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1BDB" w14:textId="3AD8027D" w:rsidR="00061E19" w:rsidRDefault="00655E95" w:rsidP="001B51D2">
      <w:r>
        <w:rPr>
          <w:noProof/>
        </w:rPr>
        <w:drawing>
          <wp:inline distT="0" distB="0" distL="0" distR="0" wp14:anchorId="16EF73A1" wp14:editId="568A620C">
            <wp:extent cx="5982335" cy="3531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01" cy="35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158">
        <w:br w:type="textWrapping" w:clear="all"/>
      </w:r>
    </w:p>
    <w:p w14:paraId="236297BA" w14:textId="279DA56A" w:rsidR="00243158" w:rsidRPr="00031833" w:rsidRDefault="00655E95" w:rsidP="00031833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031833">
        <w:rPr>
          <w:rFonts w:asciiTheme="majorBidi" w:hAnsiTheme="majorBidi" w:cstheme="majorBidi"/>
          <w:sz w:val="20"/>
          <w:szCs w:val="20"/>
        </w:rPr>
        <w:t xml:space="preserve">Figure1: </w:t>
      </w:r>
      <w:r w:rsidR="00031833" w:rsidRPr="00031833">
        <w:rPr>
          <w:rFonts w:asciiTheme="majorBidi" w:hAnsiTheme="majorBidi" w:cstheme="majorBidi"/>
          <w:sz w:val="20"/>
          <w:szCs w:val="20"/>
        </w:rPr>
        <w:t xml:space="preserve">Conjugation of GE11 peptide with mPEG2000- DSPE Maleimide. Figure 1A represents the TLC test for confirmation of linkage between GE11 and </w:t>
      </w:r>
      <w:r w:rsidR="00031833" w:rsidRPr="00031833">
        <w:rPr>
          <w:rFonts w:asciiTheme="majorBidi" w:hAnsiTheme="majorBidi" w:cstheme="majorBidi"/>
          <w:sz w:val="20"/>
          <w:szCs w:val="20"/>
        </w:rPr>
        <w:t>mPEG2000- DSPE Maleimide</w:t>
      </w:r>
      <w:r w:rsidR="00031833" w:rsidRPr="00031833">
        <w:rPr>
          <w:rFonts w:asciiTheme="majorBidi" w:hAnsiTheme="majorBidi" w:cstheme="majorBidi"/>
          <w:sz w:val="20"/>
          <w:szCs w:val="20"/>
        </w:rPr>
        <w:t xml:space="preserve">. Figure 1B also shows the confirmation of linkage by SDS PAGE test.  </w:t>
      </w:r>
    </w:p>
    <w:p w14:paraId="3DF9A08F" w14:textId="0F6A60BD" w:rsidR="00243158" w:rsidRDefault="00243158" w:rsidP="00243158"/>
    <w:p w14:paraId="3CB59602" w14:textId="76F4A7DF" w:rsidR="001B51D2" w:rsidRDefault="001B51D2" w:rsidP="001B51D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B82A08D" w14:textId="1D5623FB" w:rsidR="001B51D2" w:rsidRDefault="001B51D2" w:rsidP="001B51D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CAF1719" w14:textId="7AF8A3C8" w:rsidR="001B51D2" w:rsidRDefault="001B51D2" w:rsidP="001B51D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4A98B0B" w14:textId="2F2D9F6C" w:rsidR="001B51D2" w:rsidRDefault="001B51D2" w:rsidP="001B51D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E5BDCAF" w14:textId="22D9D1FF" w:rsidR="001B51D2" w:rsidRDefault="001B51D2" w:rsidP="001B51D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1584F6B" w14:textId="77777777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09EAFFF" w14:textId="77777777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40A65AE" w14:textId="77777777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9DD9C9D" w14:textId="77777777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FB37DCE" w14:textId="77777777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0A3B791" w14:textId="75CE2021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88CC4A1" wp14:editId="0389D87F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6527165" cy="6341745"/>
            <wp:effectExtent l="0" t="0" r="6985" b="1905"/>
            <wp:wrapTight wrapText="bothSides">
              <wp:wrapPolygon edited="0">
                <wp:start x="0" y="0"/>
                <wp:lineTo x="0" y="21542"/>
                <wp:lineTo x="21560" y="21542"/>
                <wp:lineTo x="21560" y="0"/>
                <wp:lineTo x="0" y="0"/>
              </wp:wrapPolygon>
            </wp:wrapTight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634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0"/>
          <w:szCs w:val="20"/>
        </w:rPr>
        <w:tab/>
      </w:r>
    </w:p>
    <w:p w14:paraId="0B267ED7" w14:textId="5EDCC4C3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67551B1" w14:textId="77777777" w:rsidR="001B51D2" w:rsidRDefault="001B51D2" w:rsidP="001B51D2">
      <w:pPr>
        <w:tabs>
          <w:tab w:val="right" w:pos="9360"/>
        </w:tabs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2171810" w14:textId="4C8B72D6" w:rsidR="001B51D2" w:rsidRDefault="001B51D2" w:rsidP="001B51D2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8C2C093" w14:textId="5A433290" w:rsidR="00031833" w:rsidRDefault="001B51D2" w:rsidP="00845680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Figur</w:t>
      </w:r>
      <w:r w:rsidR="00031833">
        <w:rPr>
          <w:rFonts w:asciiTheme="majorBidi" w:hAnsiTheme="majorBidi" w:cstheme="majorBidi"/>
          <w:b/>
          <w:bCs/>
          <w:sz w:val="20"/>
          <w:szCs w:val="20"/>
        </w:rPr>
        <w:t xml:space="preserve">e 2: </w:t>
      </w:r>
      <w:r>
        <w:rPr>
          <w:rFonts w:asciiTheme="majorBidi" w:hAnsiTheme="majorBidi" w:cstheme="majorBidi"/>
          <w:sz w:val="20"/>
          <w:szCs w:val="20"/>
        </w:rPr>
        <w:t>Tissue biodistribution of EGFR-targeted and non-targeted liposomal formulation containing Cy3-siRNA at three-time intervals (4, 24 and 48 h post injection) in tumor site, heart, liver, spleen, lung, and kidney tissues. The intensity of Cy3 fluorescence dye indicates qualitative drug accumulation in different tissues.</w:t>
      </w:r>
    </w:p>
    <w:p w14:paraId="058FACBE" w14:textId="15D3CD93" w:rsidR="00031833" w:rsidRDefault="00031833" w:rsidP="00031833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031833">
        <w:rPr>
          <w:rFonts w:asciiTheme="majorBidi" w:hAnsiTheme="majorBidi" w:cstheme="majorBidi"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798249C1" wp14:editId="1F53C42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3773805"/>
            <wp:effectExtent l="0" t="0" r="0" b="0"/>
            <wp:wrapTight wrapText="bothSides">
              <wp:wrapPolygon edited="0">
                <wp:start x="0" y="0"/>
                <wp:lineTo x="0" y="21480"/>
                <wp:lineTo x="21531" y="21480"/>
                <wp:lineTo x="21531" y="0"/>
                <wp:lineTo x="0" y="0"/>
              </wp:wrapPolygon>
            </wp:wrapTight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77A096C9-5DC4-4EE7-B965-070EDB23B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77A096C9-5DC4-4EE7-B965-070EDB23B29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47" cy="37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07289" w14:textId="0B0DC93F" w:rsidR="00243158" w:rsidRPr="00845680" w:rsidRDefault="00845680" w:rsidP="00243158">
      <w:pPr>
        <w:rPr>
          <w:rFonts w:asciiTheme="majorBidi" w:hAnsiTheme="majorBidi" w:cstheme="majorBidi"/>
        </w:rPr>
      </w:pPr>
      <w:r w:rsidRPr="00845680">
        <w:rPr>
          <w:rFonts w:asciiTheme="majorBidi" w:hAnsiTheme="majorBidi" w:cstheme="majorBidi"/>
        </w:rPr>
        <w:t xml:space="preserve">Figure 3: </w:t>
      </w:r>
      <w:r>
        <w:rPr>
          <w:rFonts w:asciiTheme="majorBidi" w:hAnsiTheme="majorBidi" w:cstheme="majorBidi"/>
        </w:rPr>
        <w:t>G</w:t>
      </w:r>
      <w:r w:rsidRPr="00845680">
        <w:rPr>
          <w:rFonts w:asciiTheme="majorBidi" w:hAnsiTheme="majorBidi" w:cstheme="majorBidi"/>
        </w:rPr>
        <w:t xml:space="preserve">ating strategy of Tumor infiltrated lymphocytes by flowcytometry </w:t>
      </w:r>
    </w:p>
    <w:sectPr w:rsidR="00243158" w:rsidRPr="00845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848C" w14:textId="77777777" w:rsidR="00A66E17" w:rsidRDefault="00A66E17" w:rsidP="00243158">
      <w:pPr>
        <w:spacing w:after="0" w:line="240" w:lineRule="auto"/>
      </w:pPr>
      <w:r>
        <w:separator/>
      </w:r>
    </w:p>
  </w:endnote>
  <w:endnote w:type="continuationSeparator" w:id="0">
    <w:p w14:paraId="6C307623" w14:textId="77777777" w:rsidR="00A66E17" w:rsidRDefault="00A66E17" w:rsidP="0024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9069" w14:textId="77777777" w:rsidR="00A66E17" w:rsidRDefault="00A66E17" w:rsidP="00243158">
      <w:pPr>
        <w:spacing w:after="0" w:line="240" w:lineRule="auto"/>
      </w:pPr>
      <w:r>
        <w:separator/>
      </w:r>
    </w:p>
  </w:footnote>
  <w:footnote w:type="continuationSeparator" w:id="0">
    <w:p w14:paraId="7AF8FF3B" w14:textId="77777777" w:rsidR="00A66E17" w:rsidRDefault="00A66E17" w:rsidP="00243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19"/>
    <w:rsid w:val="00031833"/>
    <w:rsid w:val="00061E19"/>
    <w:rsid w:val="001B51D2"/>
    <w:rsid w:val="00243158"/>
    <w:rsid w:val="00655E95"/>
    <w:rsid w:val="00845680"/>
    <w:rsid w:val="00A6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05FB"/>
  <w15:chartTrackingRefBased/>
  <w15:docId w15:val="{F330BE22-CDA7-47BA-A781-91DE3B80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158"/>
  </w:style>
  <w:style w:type="paragraph" w:styleId="Footer">
    <w:name w:val="footer"/>
    <w:basedOn w:val="Normal"/>
    <w:link w:val="FooterChar"/>
    <w:uiPriority w:val="99"/>
    <w:unhideWhenUsed/>
    <w:rsid w:val="0024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hawre</dc:creator>
  <cp:keywords/>
  <dc:description/>
  <cp:lastModifiedBy>hawre</cp:lastModifiedBy>
  <cp:revision>2</cp:revision>
  <dcterms:created xsi:type="dcterms:W3CDTF">2021-08-02T10:32:00Z</dcterms:created>
  <dcterms:modified xsi:type="dcterms:W3CDTF">2021-08-02T18:08:00Z</dcterms:modified>
</cp:coreProperties>
</file>