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C7D9804">
      <w:pPr>
        <w:pStyle w:val="5"/>
        <w:suppressLineNumbers/>
        <w:rPr>
          <w:rFonts w:ascii="Times New Roman" w:hAnsi="Times New Roman" w:cs="Times New Roman"/>
          <w:b/>
          <w:bCs/>
          <w:sz w:val="24"/>
          <w:szCs w:val="24"/>
          <w:u w:val="single"/>
          <w:lang w:val="en-GB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  <w:lang w:val="en-GB"/>
        </w:rPr>
        <w:t>Supplementary materials</w:t>
      </w:r>
    </w:p>
    <w:p w14:paraId="693DA692">
      <w:pPr>
        <w:pStyle w:val="2"/>
        <w:suppressLineNumbers/>
        <w:jc w:val="center"/>
        <w:rPr>
          <w:rFonts w:ascii="Times New Roman" w:hAnsi="Times New Roman" w:cs="Times New Roman"/>
          <w:b/>
          <w:bCs/>
          <w:color w:val="EE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zh-CN"/>
        </w:rPr>
        <w:drawing>
          <wp:inline distT="0" distB="0" distL="0" distR="0">
            <wp:extent cx="4791075" cy="3154680"/>
            <wp:effectExtent l="0" t="0" r="9525" b="0"/>
            <wp:docPr id="188166115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1661151" name="Picture 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963260" cy="32680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485F2B">
      <w:pPr>
        <w:pStyle w:val="2"/>
        <w:suppressLineNumbers/>
        <w:jc w:val="both"/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Fig. S1. </w:t>
      </w:r>
      <w:r>
        <w:rPr>
          <w:rFonts w:ascii="Times New Roman" w:hAnsi="Times New Roman" w:cs="Times New Roman"/>
          <w:sz w:val="24"/>
          <w:szCs w:val="24"/>
        </w:rPr>
        <w:t xml:space="preserve">A schematic representation of the substrate preparation, experimental-setup, and parameters analyzed in this study. </w:t>
      </w:r>
      <w:bookmarkStart w:id="0" w:name="_GoBack"/>
      <w:bookmarkEnd w:id="0"/>
    </w:p>
    <w:sectPr>
      <w:pgSz w:w="12240" w:h="15840"/>
      <w:pgMar w:top="1440" w:right="1797" w:bottom="1701" w:left="1797" w:header="720" w:footer="720" w:gutter="0"/>
      <w:lnNumType w:countBy="1" w:restart="continuous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2216B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iPriority="99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line="400" w:lineRule="exact"/>
      <w:jc w:val="both"/>
    </w:pPr>
    <w:rPr>
      <w:rFonts w:asciiTheme="minorHAnsi" w:hAnsiTheme="minorHAnsi" w:eastAsiaTheme="minorEastAsia" w:cstheme="minorBidi"/>
      <w:kern w:val="2"/>
      <w:sz w:val="24"/>
      <w:szCs w:val="24"/>
      <w:lang w:val="en-US" w:eastAsia="zh-CN" w:bidi="ar-SA"/>
      <w14:ligatures w14:val="standardContextual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TML Preformatted"/>
    <w:basedOn w:val="1"/>
    <w:unhideWhenUsed/>
    <w:qFormat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  <w:jc w:val="left"/>
    </w:pPr>
    <w:rPr>
      <w:rFonts w:ascii="Courier New" w:hAnsi="Courier New" w:eastAsia="Times New Roman" w:cs="Courier New"/>
      <w:kern w:val="0"/>
      <w:sz w:val="20"/>
      <w:szCs w:val="20"/>
      <w:lang w:eastAsia="en-US"/>
      <w14:ligatures w14:val="none"/>
    </w:rPr>
  </w:style>
  <w:style w:type="paragraph" w:styleId="5">
    <w:name w:val="No Spacing"/>
    <w:qFormat/>
    <w:uiPriority w:val="1"/>
    <w:pPr>
      <w:jc w:val="both"/>
    </w:pPr>
    <w:rPr>
      <w:rFonts w:asciiTheme="minorHAnsi" w:hAnsiTheme="minorHAnsi" w:eastAsiaTheme="minorEastAsia" w:cstheme="minorBidi"/>
      <w:kern w:val="2"/>
      <w:sz w:val="22"/>
      <w:szCs w:val="22"/>
      <w:lang w:val="en-US" w:eastAsia="zh-CN" w:bidi="ar-SA"/>
      <w14:ligatures w14:val="standardContextual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2026-06-01T09:08:21Z</dcterms:created>
  <dc:creator>j</dc:creator>
  <cp:lastModifiedBy>123</cp:lastModifiedBy>
  <dcterms:modified xsi:type="dcterms:W3CDTF">2026-06-01T09:08:35Z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KSOTemplateDocerSaveRecord">
    <vt:lpwstr>eyJoZGlkIjoiZmE3MDdkMjQ0Njk3ZWUwNGU3OWY4MjgwZjJjMDhhYzYiLCJ1c2VySWQiOiI1MTQzODU1NDUifQ==</vt:lpwstr>
  </property>
  <property fmtid="{D5CDD505-2E9C-101B-9397-08002B2CF9AE}" pid="4" name="ICV">
    <vt:lpwstr>9CB4471B486D449B8010CECD7D080CF8_12</vt:lpwstr>
  </property>
</Properties>
</file>