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F7049">
      <w:pPr>
        <w:keepLines w:val="0"/>
        <w:pageBreakBefore w:val="0"/>
        <w:kinsoku/>
        <w:wordWrap/>
        <w:overflowPunct/>
        <w:topLinePunct w:val="0"/>
        <w:bidi w:val="0"/>
        <w:spacing w:line="480" w:lineRule="auto"/>
        <w:jc w:val="center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Table S1. Optimal GWG Ranges Estimated by RCS Models with Different Numbers of Knots</w:t>
      </w:r>
    </w:p>
    <w:tbl>
      <w:tblPr>
        <w:tblStyle w:val="2"/>
        <w:tblW w:w="8482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"/>
        <w:gridCol w:w="1815"/>
        <w:gridCol w:w="1881"/>
        <w:gridCol w:w="1766"/>
        <w:gridCol w:w="2187"/>
      </w:tblGrid>
      <w:tr w14:paraId="34DFA54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-1" w:type="dxa"/>
              <w:bottom w:w="75" w:type="dxa"/>
              <w:right w:w="120" w:type="dxa"/>
            </w:tcMar>
            <w:vAlign w:val="center"/>
          </w:tcPr>
          <w:p w14:paraId="6AA398B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b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Knots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2618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b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Subgroup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8F10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b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P for Non-linearity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85618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b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Nadir GWG (kg)</w:t>
            </w: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FAF0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b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Optimal GWG Range (kg)</w:t>
            </w:r>
          </w:p>
        </w:tc>
      </w:tr>
      <w:tr w14:paraId="387A78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-1" w:type="dxa"/>
              <w:bottom w:w="75" w:type="dxa"/>
              <w:right w:w="120" w:type="dxa"/>
            </w:tcMar>
            <w:vAlign w:val="center"/>
          </w:tcPr>
          <w:p w14:paraId="02D4B9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E82CC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t>Normal + Underweight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0BE46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0.000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46472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-1" w:type="dxa"/>
            </w:tcMar>
            <w:vAlign w:val="center"/>
          </w:tcPr>
          <w:p w14:paraId="392416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ind w:right="500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 – 2.5</w:t>
            </w:r>
          </w:p>
        </w:tc>
      </w:tr>
      <w:tr w14:paraId="5BE50DC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-1" w:type="dxa"/>
              <w:bottom w:w="75" w:type="dxa"/>
              <w:right w:w="120" w:type="dxa"/>
            </w:tcMar>
            <w:vAlign w:val="center"/>
          </w:tcPr>
          <w:p w14:paraId="4D707F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CE06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t>Overweight/Obese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E99B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0B1A1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2.0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-1" w:type="dxa"/>
            </w:tcMar>
            <w:vAlign w:val="center"/>
          </w:tcPr>
          <w:p w14:paraId="42F569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ind w:right="400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2 – 3.3</w:t>
            </w:r>
          </w:p>
        </w:tc>
      </w:tr>
      <w:tr w14:paraId="12711C9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-1" w:type="dxa"/>
              <w:bottom w:w="75" w:type="dxa"/>
              <w:right w:w="120" w:type="dxa"/>
            </w:tcMar>
            <w:vAlign w:val="center"/>
          </w:tcPr>
          <w:p w14:paraId="7D4F9B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1B22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t>Normal + Underweight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0F673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F7DE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10.6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-1" w:type="dxa"/>
            </w:tcMar>
            <w:vAlign w:val="center"/>
          </w:tcPr>
          <w:p w14:paraId="2B0FA67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ind w:right="400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9 – 12</w:t>
            </w:r>
          </w:p>
        </w:tc>
      </w:tr>
      <w:tr w14:paraId="7A1490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-1" w:type="dxa"/>
              <w:bottom w:w="75" w:type="dxa"/>
              <w:right w:w="120" w:type="dxa"/>
            </w:tcMar>
            <w:vAlign w:val="center"/>
          </w:tcPr>
          <w:p w14:paraId="186270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8949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t>Overweight/Obese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D89D7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1DAA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8.8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-1" w:type="dxa"/>
            </w:tcMar>
            <w:vAlign w:val="center"/>
          </w:tcPr>
          <w:p w14:paraId="6E3172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ind w:right="400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7.5 – 10</w:t>
            </w:r>
          </w:p>
        </w:tc>
      </w:tr>
      <w:tr w14:paraId="02E6D2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-1" w:type="dxa"/>
              <w:bottom w:w="75" w:type="dxa"/>
              <w:right w:w="120" w:type="dxa"/>
            </w:tcMar>
            <w:vAlign w:val="center"/>
          </w:tcPr>
          <w:p w14:paraId="01EEC05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55A2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t>Normal + Underweight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43DFE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F157E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9.9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-1" w:type="dxa"/>
            </w:tcMar>
            <w:vAlign w:val="center"/>
          </w:tcPr>
          <w:p w14:paraId="5EC692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ind w:right="400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9 – 10.9</w:t>
            </w:r>
          </w:p>
        </w:tc>
      </w:tr>
      <w:tr w14:paraId="2CCA2EE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" w:hRule="atLeast"/>
          <w:jc w:val="center"/>
        </w:trPr>
        <w:tc>
          <w:tcPr>
            <w:tcW w:w="8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75" w:type="dxa"/>
              <w:left w:w="-1" w:type="dxa"/>
              <w:bottom w:w="75" w:type="dxa"/>
              <w:right w:w="120" w:type="dxa"/>
            </w:tcMar>
            <w:vAlign w:val="center"/>
          </w:tcPr>
          <w:p w14:paraId="6C1762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3CCC6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t>Overweight/Obese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F79F2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0.000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51ED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8.2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-1" w:type="dxa"/>
            </w:tcMar>
            <w:vAlign w:val="center"/>
          </w:tcPr>
          <w:p w14:paraId="05FF43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480" w:lineRule="auto"/>
              <w:ind w:right="400"/>
              <w:jc w:val="center"/>
              <w:rPr>
                <w:rFonts w:ascii="Times New Roman" w:hAnsi="Times New Roman" w:eastAsia="Segoe UI" w:cs="Times New Roman"/>
                <w:color w:val="0F1115"/>
                <w:sz w:val="20"/>
                <w:szCs w:val="20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20"/>
                <w:szCs w:val="20"/>
                <w:lang w:bidi="ar"/>
              </w:rPr>
              <w:t>7.4 – 8.9</w:t>
            </w:r>
          </w:p>
        </w:tc>
      </w:tr>
    </w:tbl>
    <w:p w14:paraId="3B97D9F1">
      <w:pPr>
        <w:keepLines w:val="0"/>
        <w:pageBreakBefore w:val="0"/>
        <w:kinsoku/>
        <w:wordWrap/>
        <w:overflowPunct/>
        <w:topLinePunct w:val="0"/>
        <w:bidi w:val="0"/>
        <w:spacing w:line="48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/>
        </w:rPr>
        <w:t>Note: The 3-knot model exhibited anomalous declines at the lower GWG extreme due to insufficient knot placement (yielding optimal ranges approaching 0 kg), which is not physiologically plausible. Therefore, the 4-knot model was established as the primary analysis. Knot positions were determined based on the percentiles of the GWG distribution.</w:t>
      </w:r>
    </w:p>
    <w:p w14:paraId="62BAA02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0C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2026-06-18T01:20:03Z</dcterms:created>
  <dc:creator>lh934</dc:creator>
  <cp:lastModifiedBy>脑袋进水的鱼</cp:lastModifiedBy>
  <dcterms:modified xsi:type="dcterms:W3CDTF">2026-06-18T01:20:34Z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eyJoZGlkIjoiZjZjN2ExZWJiNzc2N2IxN2Y1YjljNzAxMjZhZWRiOGIiLCJ1c2VySWQiOiIyNjA1MjQ5NzIifQ==</vt:lpwstr>
  </property>
  <property fmtid="{D5CDD505-2E9C-101B-9397-08002B2CF9AE}" pid="4" name="ICV">
    <vt:lpwstr>64B640A822634602B32C73BC26D42992_12</vt:lpwstr>
  </property>
</Properties>
</file>