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A3C" w:rsidRDefault="00F91A3C" w:rsidP="00F91A3C">
      <w:pPr>
        <w:pStyle w:val="Heading2"/>
        <w:spacing w:after="0" w:afterAutospacing="0"/>
        <w:jc w:val="center"/>
        <w:rPr>
          <w:rStyle w:val="Strong"/>
          <w:sz w:val="24"/>
          <w:szCs w:val="24"/>
        </w:rPr>
      </w:pPr>
      <w:r w:rsidRPr="00ED1E04">
        <w:rPr>
          <w:rStyle w:val="Strong"/>
          <w:b/>
          <w:sz w:val="24"/>
          <w:szCs w:val="24"/>
        </w:rPr>
        <w:t>Table 6</w:t>
      </w:r>
      <w:r>
        <w:rPr>
          <w:rStyle w:val="Strong"/>
          <w:sz w:val="24"/>
          <w:szCs w:val="24"/>
        </w:rPr>
        <w:t>: Bayesian Negative Binomial Posterior Estimates for Conflict-Related Mortality among Vulnerable Groups</w:t>
      </w:r>
    </w:p>
    <w:tbl>
      <w:tblPr>
        <w:tblStyle w:val="TableGrid"/>
        <w:tblW w:w="0" w:type="auto"/>
        <w:tblInd w:w="288" w:type="dxa"/>
        <w:tblLook w:val="04A0" w:firstRow="1" w:lastRow="0" w:firstColumn="1" w:lastColumn="0" w:noHBand="0" w:noVBand="1"/>
      </w:tblPr>
      <w:tblGrid>
        <w:gridCol w:w="2700"/>
        <w:gridCol w:w="1350"/>
        <w:gridCol w:w="1710"/>
        <w:gridCol w:w="1612"/>
        <w:gridCol w:w="1268"/>
      </w:tblGrid>
      <w:tr w:rsidR="00F91A3C" w:rsidRPr="00E440CF" w:rsidTr="0042675F">
        <w:tc>
          <w:tcPr>
            <w:tcW w:w="2700" w:type="dxa"/>
            <w:vAlign w:val="center"/>
          </w:tcPr>
          <w:p w:rsidR="00F91A3C" w:rsidRPr="00E440CF" w:rsidRDefault="00F91A3C" w:rsidP="0042675F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40CF">
              <w:rPr>
                <w:rFonts w:ascii="Times New Roman" w:hAnsi="Times New Roman" w:cs="Times New Roman"/>
                <w:b/>
                <w:bCs/>
              </w:rPr>
              <w:t>Predictor</w:t>
            </w:r>
          </w:p>
        </w:tc>
        <w:tc>
          <w:tcPr>
            <w:tcW w:w="1350" w:type="dxa"/>
            <w:vAlign w:val="center"/>
          </w:tcPr>
          <w:p w:rsidR="00F91A3C" w:rsidRPr="00E440CF" w:rsidRDefault="00F91A3C" w:rsidP="0042675F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40CF">
              <w:rPr>
                <w:rFonts w:ascii="Times New Roman" w:hAnsi="Times New Roman" w:cs="Times New Roman"/>
                <w:b/>
                <w:bCs/>
              </w:rPr>
              <w:t>Posterior Mean (β)</w:t>
            </w:r>
          </w:p>
        </w:tc>
        <w:tc>
          <w:tcPr>
            <w:tcW w:w="1710" w:type="dxa"/>
            <w:vAlign w:val="center"/>
          </w:tcPr>
          <w:p w:rsidR="00F91A3C" w:rsidRPr="00E440CF" w:rsidRDefault="00F91A3C" w:rsidP="0042675F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40CF">
              <w:rPr>
                <w:rFonts w:ascii="Times New Roman" w:hAnsi="Times New Roman" w:cs="Times New Roman"/>
                <w:b/>
                <w:bCs/>
              </w:rPr>
              <w:t>IRR</w:t>
            </w:r>
          </w:p>
        </w:tc>
        <w:tc>
          <w:tcPr>
            <w:tcW w:w="1612" w:type="dxa"/>
            <w:vAlign w:val="center"/>
          </w:tcPr>
          <w:p w:rsidR="00F91A3C" w:rsidRPr="00E440CF" w:rsidRDefault="00F91A3C" w:rsidP="0042675F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40CF">
              <w:rPr>
                <w:rFonts w:ascii="Times New Roman" w:hAnsi="Times New Roman" w:cs="Times New Roman"/>
                <w:b/>
                <w:bCs/>
              </w:rPr>
              <w:t xml:space="preserve">95% </w:t>
            </w:r>
            <w:proofErr w:type="spellStart"/>
            <w:r w:rsidRPr="00E440CF">
              <w:rPr>
                <w:rFonts w:ascii="Times New Roman" w:hAnsi="Times New Roman" w:cs="Times New Roman"/>
                <w:b/>
                <w:bCs/>
              </w:rPr>
              <w:t>Cr</w:t>
            </w:r>
            <w:r>
              <w:rPr>
                <w:rFonts w:ascii="Times New Roman" w:hAnsi="Times New Roman" w:cs="Times New Roman"/>
                <w:b/>
                <w:bCs/>
              </w:rPr>
              <w:t>I</w:t>
            </w:r>
            <w:proofErr w:type="spellEnd"/>
          </w:p>
        </w:tc>
        <w:tc>
          <w:tcPr>
            <w:tcW w:w="1268" w:type="dxa"/>
            <w:vAlign w:val="center"/>
          </w:tcPr>
          <w:p w:rsidR="00F91A3C" w:rsidRPr="00E440CF" w:rsidRDefault="00F91A3C" w:rsidP="0042675F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40CF">
              <w:rPr>
                <w:rFonts w:ascii="Times New Roman" w:hAnsi="Times New Roman" w:cs="Times New Roman"/>
                <w:b/>
                <w:bCs/>
              </w:rPr>
              <w:t xml:space="preserve">Posterior </w:t>
            </w:r>
            <w:proofErr w:type="spellStart"/>
            <w:r w:rsidRPr="00E440CF">
              <w:rPr>
                <w:rFonts w:ascii="Times New Roman" w:hAnsi="Times New Roman" w:cs="Times New Roman"/>
                <w:b/>
                <w:bCs/>
              </w:rPr>
              <w:t>Pr</w:t>
            </w:r>
            <w:proofErr w:type="spellEnd"/>
            <w:r w:rsidRPr="00E440CF">
              <w:rPr>
                <w:rFonts w:ascii="Times New Roman" w:hAnsi="Times New Roman" w:cs="Times New Roman"/>
                <w:b/>
                <w:bCs/>
              </w:rPr>
              <w:t>(β &gt; 0)</w:t>
            </w:r>
          </w:p>
        </w:tc>
      </w:tr>
      <w:tr w:rsidR="00F91A3C" w:rsidRPr="00E440CF" w:rsidTr="0042675F">
        <w:tc>
          <w:tcPr>
            <w:tcW w:w="2700" w:type="dxa"/>
            <w:vAlign w:val="center"/>
          </w:tcPr>
          <w:p w:rsidR="00F91A3C" w:rsidRPr="00E440CF" w:rsidRDefault="00F91A3C" w:rsidP="0042675F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Konso</w:t>
            </w:r>
            <w:proofErr w:type="spellEnd"/>
          </w:p>
        </w:tc>
        <w:tc>
          <w:tcPr>
            <w:tcW w:w="1350" w:type="dxa"/>
            <w:vAlign w:val="center"/>
          </w:tcPr>
          <w:p w:rsidR="00F91A3C" w:rsidRPr="00E440CF" w:rsidRDefault="00F91A3C" w:rsidP="0042675F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  <w:tc>
          <w:tcPr>
            <w:tcW w:w="1710" w:type="dxa"/>
            <w:vAlign w:val="center"/>
          </w:tcPr>
          <w:p w:rsidR="00F91A3C" w:rsidRPr="00E440CF" w:rsidRDefault="00F91A3C" w:rsidP="0042675F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1.79</w:t>
            </w:r>
          </w:p>
        </w:tc>
        <w:tc>
          <w:tcPr>
            <w:tcW w:w="1612" w:type="dxa"/>
            <w:vAlign w:val="center"/>
          </w:tcPr>
          <w:p w:rsidR="00F91A3C" w:rsidRPr="00E440CF" w:rsidRDefault="00F91A3C" w:rsidP="0042675F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[1.60, 2.01]</w:t>
            </w:r>
          </w:p>
        </w:tc>
        <w:tc>
          <w:tcPr>
            <w:tcW w:w="1268" w:type="dxa"/>
            <w:vAlign w:val="center"/>
          </w:tcPr>
          <w:p w:rsidR="00F91A3C" w:rsidRPr="00E440CF" w:rsidRDefault="00F91A3C" w:rsidP="0042675F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F91A3C" w:rsidRPr="00E440CF" w:rsidTr="0042675F">
        <w:tc>
          <w:tcPr>
            <w:tcW w:w="2700" w:type="dxa"/>
            <w:vAlign w:val="center"/>
          </w:tcPr>
          <w:p w:rsidR="00F91A3C" w:rsidRPr="00E440CF" w:rsidRDefault="00F91A3C" w:rsidP="0042675F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Gardula</w:t>
            </w:r>
            <w:proofErr w:type="spellEnd"/>
          </w:p>
        </w:tc>
        <w:tc>
          <w:tcPr>
            <w:tcW w:w="1350" w:type="dxa"/>
            <w:vAlign w:val="center"/>
          </w:tcPr>
          <w:p w:rsidR="00F91A3C" w:rsidRPr="00E440CF" w:rsidRDefault="00F91A3C" w:rsidP="0042675F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1710" w:type="dxa"/>
            <w:vAlign w:val="center"/>
          </w:tcPr>
          <w:p w:rsidR="00F91A3C" w:rsidRPr="00E440CF" w:rsidRDefault="00F91A3C" w:rsidP="0042675F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1.55</w:t>
            </w:r>
          </w:p>
        </w:tc>
        <w:tc>
          <w:tcPr>
            <w:tcW w:w="1612" w:type="dxa"/>
            <w:vAlign w:val="center"/>
          </w:tcPr>
          <w:p w:rsidR="00F91A3C" w:rsidRPr="00E440CF" w:rsidRDefault="00F91A3C" w:rsidP="0042675F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[1.37, 1.76]</w:t>
            </w:r>
          </w:p>
        </w:tc>
        <w:tc>
          <w:tcPr>
            <w:tcW w:w="1268" w:type="dxa"/>
            <w:vAlign w:val="center"/>
          </w:tcPr>
          <w:p w:rsidR="00F91A3C" w:rsidRPr="00E440CF" w:rsidRDefault="00F91A3C" w:rsidP="0042675F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</w:tr>
      <w:tr w:rsidR="00F91A3C" w:rsidRPr="00E440CF" w:rsidTr="0042675F">
        <w:tc>
          <w:tcPr>
            <w:tcW w:w="2700" w:type="dxa"/>
            <w:vAlign w:val="center"/>
          </w:tcPr>
          <w:p w:rsidR="00F91A3C" w:rsidRPr="00E440CF" w:rsidRDefault="00F91A3C" w:rsidP="0042675F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Burji</w:t>
            </w:r>
            <w:proofErr w:type="spellEnd"/>
          </w:p>
        </w:tc>
        <w:tc>
          <w:tcPr>
            <w:tcW w:w="1350" w:type="dxa"/>
            <w:vAlign w:val="center"/>
          </w:tcPr>
          <w:p w:rsidR="00F91A3C" w:rsidRPr="00E440CF" w:rsidRDefault="00F91A3C" w:rsidP="0042675F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</w:tc>
        <w:tc>
          <w:tcPr>
            <w:tcW w:w="1710" w:type="dxa"/>
            <w:vAlign w:val="center"/>
          </w:tcPr>
          <w:p w:rsidR="00F91A3C" w:rsidRPr="00E440CF" w:rsidRDefault="00F91A3C" w:rsidP="0042675F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1.30</w:t>
            </w:r>
          </w:p>
        </w:tc>
        <w:tc>
          <w:tcPr>
            <w:tcW w:w="1612" w:type="dxa"/>
            <w:vAlign w:val="center"/>
          </w:tcPr>
          <w:p w:rsidR="00F91A3C" w:rsidRPr="00E440CF" w:rsidRDefault="00F91A3C" w:rsidP="0042675F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[1.14, 1.49]</w:t>
            </w:r>
          </w:p>
        </w:tc>
        <w:tc>
          <w:tcPr>
            <w:tcW w:w="1268" w:type="dxa"/>
            <w:vAlign w:val="center"/>
          </w:tcPr>
          <w:p w:rsidR="00F91A3C" w:rsidRPr="00E440CF" w:rsidRDefault="00F91A3C" w:rsidP="0042675F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0.996</w:t>
            </w:r>
          </w:p>
        </w:tc>
      </w:tr>
      <w:tr w:rsidR="00F91A3C" w:rsidRPr="00E440CF" w:rsidTr="0042675F">
        <w:tc>
          <w:tcPr>
            <w:tcW w:w="2700" w:type="dxa"/>
            <w:vAlign w:val="center"/>
          </w:tcPr>
          <w:p w:rsidR="00F91A3C" w:rsidRPr="00E440CF" w:rsidRDefault="00F91A3C" w:rsidP="0042675F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Ale</w:t>
            </w:r>
          </w:p>
        </w:tc>
        <w:tc>
          <w:tcPr>
            <w:tcW w:w="1350" w:type="dxa"/>
            <w:vAlign w:val="center"/>
          </w:tcPr>
          <w:p w:rsidR="00F91A3C" w:rsidRPr="00E440CF" w:rsidRDefault="00F91A3C" w:rsidP="0042675F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W w:w="1710" w:type="dxa"/>
            <w:vAlign w:val="center"/>
          </w:tcPr>
          <w:p w:rsidR="00F91A3C" w:rsidRPr="00E440CF" w:rsidRDefault="00F91A3C" w:rsidP="0042675F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1.22</w:t>
            </w:r>
          </w:p>
        </w:tc>
        <w:tc>
          <w:tcPr>
            <w:tcW w:w="1612" w:type="dxa"/>
            <w:vAlign w:val="center"/>
          </w:tcPr>
          <w:p w:rsidR="00F91A3C" w:rsidRPr="00E440CF" w:rsidRDefault="00F91A3C" w:rsidP="0042675F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[1.06, 1.40]</w:t>
            </w:r>
          </w:p>
        </w:tc>
        <w:tc>
          <w:tcPr>
            <w:tcW w:w="1268" w:type="dxa"/>
            <w:vAlign w:val="center"/>
          </w:tcPr>
          <w:p w:rsidR="00F91A3C" w:rsidRPr="00E440CF" w:rsidRDefault="00F91A3C" w:rsidP="0042675F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0.989</w:t>
            </w:r>
          </w:p>
        </w:tc>
      </w:tr>
      <w:tr w:rsidR="00F91A3C" w:rsidRPr="00E440CF" w:rsidTr="0042675F">
        <w:tc>
          <w:tcPr>
            <w:tcW w:w="2700" w:type="dxa"/>
            <w:vAlign w:val="center"/>
          </w:tcPr>
          <w:p w:rsidR="00F91A3C" w:rsidRPr="00E440CF" w:rsidRDefault="00F91A3C" w:rsidP="0042675F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Children &lt;5</w:t>
            </w:r>
          </w:p>
        </w:tc>
        <w:tc>
          <w:tcPr>
            <w:tcW w:w="1350" w:type="dxa"/>
            <w:vAlign w:val="center"/>
          </w:tcPr>
          <w:p w:rsidR="00F91A3C" w:rsidRPr="00E440CF" w:rsidRDefault="00F91A3C" w:rsidP="0042675F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1710" w:type="dxa"/>
            <w:vAlign w:val="center"/>
          </w:tcPr>
          <w:p w:rsidR="00F91A3C" w:rsidRPr="00E440CF" w:rsidRDefault="00F91A3C" w:rsidP="0042675F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2.20</w:t>
            </w:r>
          </w:p>
        </w:tc>
        <w:tc>
          <w:tcPr>
            <w:tcW w:w="1612" w:type="dxa"/>
            <w:vAlign w:val="center"/>
          </w:tcPr>
          <w:p w:rsidR="00F91A3C" w:rsidRPr="00E440CF" w:rsidRDefault="00F91A3C" w:rsidP="0042675F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[1.96, 2.49]</w:t>
            </w:r>
          </w:p>
        </w:tc>
        <w:tc>
          <w:tcPr>
            <w:tcW w:w="1268" w:type="dxa"/>
            <w:vAlign w:val="center"/>
          </w:tcPr>
          <w:p w:rsidR="00F91A3C" w:rsidRPr="00E440CF" w:rsidRDefault="00F91A3C" w:rsidP="0042675F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F91A3C" w:rsidRPr="00E440CF" w:rsidTr="0042675F">
        <w:tc>
          <w:tcPr>
            <w:tcW w:w="2700" w:type="dxa"/>
            <w:vAlign w:val="center"/>
          </w:tcPr>
          <w:p w:rsidR="00F91A3C" w:rsidRPr="00E440CF" w:rsidRDefault="00F91A3C" w:rsidP="0042675F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Pregnant women</w:t>
            </w:r>
          </w:p>
        </w:tc>
        <w:tc>
          <w:tcPr>
            <w:tcW w:w="1350" w:type="dxa"/>
            <w:vAlign w:val="center"/>
          </w:tcPr>
          <w:p w:rsidR="00F91A3C" w:rsidRPr="00E440CF" w:rsidRDefault="00F91A3C" w:rsidP="0042675F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0.59</w:t>
            </w:r>
          </w:p>
        </w:tc>
        <w:tc>
          <w:tcPr>
            <w:tcW w:w="1710" w:type="dxa"/>
            <w:vAlign w:val="center"/>
          </w:tcPr>
          <w:p w:rsidR="00F91A3C" w:rsidRPr="00E440CF" w:rsidRDefault="00F91A3C" w:rsidP="0042675F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1.80</w:t>
            </w:r>
          </w:p>
        </w:tc>
        <w:tc>
          <w:tcPr>
            <w:tcW w:w="1612" w:type="dxa"/>
            <w:vAlign w:val="center"/>
          </w:tcPr>
          <w:p w:rsidR="00F91A3C" w:rsidRPr="00E440CF" w:rsidRDefault="00F91A3C" w:rsidP="0042675F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[1.56, 2.10]</w:t>
            </w:r>
          </w:p>
        </w:tc>
        <w:tc>
          <w:tcPr>
            <w:tcW w:w="1268" w:type="dxa"/>
            <w:vAlign w:val="center"/>
          </w:tcPr>
          <w:p w:rsidR="00F91A3C" w:rsidRPr="00E440CF" w:rsidRDefault="00F91A3C" w:rsidP="0042675F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F91A3C" w:rsidRPr="00E440CF" w:rsidTr="0042675F">
        <w:tc>
          <w:tcPr>
            <w:tcW w:w="2700" w:type="dxa"/>
            <w:vAlign w:val="center"/>
          </w:tcPr>
          <w:p w:rsidR="00F91A3C" w:rsidRPr="00E440CF" w:rsidRDefault="00F91A3C" w:rsidP="0042675F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Breastfeeding mothers</w:t>
            </w:r>
          </w:p>
        </w:tc>
        <w:tc>
          <w:tcPr>
            <w:tcW w:w="1350" w:type="dxa"/>
            <w:vAlign w:val="center"/>
          </w:tcPr>
          <w:p w:rsidR="00F91A3C" w:rsidRPr="00E440CF" w:rsidRDefault="00F91A3C" w:rsidP="0042675F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1710" w:type="dxa"/>
            <w:vAlign w:val="center"/>
          </w:tcPr>
          <w:p w:rsidR="00F91A3C" w:rsidRPr="00E440CF" w:rsidRDefault="00F91A3C" w:rsidP="0042675F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1.60</w:t>
            </w:r>
          </w:p>
        </w:tc>
        <w:tc>
          <w:tcPr>
            <w:tcW w:w="1612" w:type="dxa"/>
            <w:vAlign w:val="center"/>
          </w:tcPr>
          <w:p w:rsidR="00F91A3C" w:rsidRPr="00E440CF" w:rsidRDefault="00F91A3C" w:rsidP="0042675F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[1.35, 1.90]</w:t>
            </w:r>
          </w:p>
        </w:tc>
        <w:tc>
          <w:tcPr>
            <w:tcW w:w="1268" w:type="dxa"/>
            <w:vAlign w:val="center"/>
          </w:tcPr>
          <w:p w:rsidR="00F91A3C" w:rsidRPr="00E440CF" w:rsidRDefault="00F91A3C" w:rsidP="0042675F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</w:tr>
      <w:tr w:rsidR="00F91A3C" w:rsidRPr="00E440CF" w:rsidTr="0042675F">
        <w:tc>
          <w:tcPr>
            <w:tcW w:w="2700" w:type="dxa"/>
            <w:vAlign w:val="center"/>
          </w:tcPr>
          <w:p w:rsidR="00F91A3C" w:rsidRPr="00E440CF" w:rsidRDefault="00F91A3C" w:rsidP="0042675F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Dispersion (θ)</w:t>
            </w:r>
          </w:p>
        </w:tc>
        <w:tc>
          <w:tcPr>
            <w:tcW w:w="1350" w:type="dxa"/>
            <w:vAlign w:val="center"/>
          </w:tcPr>
          <w:p w:rsidR="00F91A3C" w:rsidRPr="00E440CF" w:rsidRDefault="00F91A3C" w:rsidP="0042675F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710" w:type="dxa"/>
            <w:vAlign w:val="center"/>
          </w:tcPr>
          <w:p w:rsidR="00F91A3C" w:rsidRPr="00E440CF" w:rsidRDefault="00F91A3C" w:rsidP="0042675F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612" w:type="dxa"/>
            <w:vAlign w:val="center"/>
          </w:tcPr>
          <w:p w:rsidR="00F91A3C" w:rsidRPr="00E440CF" w:rsidRDefault="00F91A3C" w:rsidP="0042675F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[0.38, 0.52]</w:t>
            </w:r>
          </w:p>
        </w:tc>
        <w:tc>
          <w:tcPr>
            <w:tcW w:w="1268" w:type="dxa"/>
            <w:vAlign w:val="center"/>
          </w:tcPr>
          <w:p w:rsidR="00F91A3C" w:rsidRPr="00E440CF" w:rsidRDefault="00F91A3C" w:rsidP="0042675F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</w:tbl>
    <w:p w:rsidR="004709E8" w:rsidRPr="00F91A3C" w:rsidRDefault="004709E8" w:rsidP="00F91A3C">
      <w:bookmarkStart w:id="0" w:name="_GoBack"/>
      <w:bookmarkEnd w:id="0"/>
    </w:p>
    <w:sectPr w:rsidR="004709E8" w:rsidRPr="00F91A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42F8B"/>
    <w:multiLevelType w:val="multilevel"/>
    <w:tmpl w:val="2F6CB1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2B8"/>
    <w:rsid w:val="001138B1"/>
    <w:rsid w:val="001E12B8"/>
    <w:rsid w:val="00255845"/>
    <w:rsid w:val="0026059E"/>
    <w:rsid w:val="00267F3F"/>
    <w:rsid w:val="004709E8"/>
    <w:rsid w:val="005A3A78"/>
    <w:rsid w:val="00EC32D5"/>
    <w:rsid w:val="00F91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A3C"/>
  </w:style>
  <w:style w:type="paragraph" w:styleId="Heading2">
    <w:name w:val="heading 2"/>
    <w:basedOn w:val="Normal"/>
    <w:link w:val="Heading2Char"/>
    <w:uiPriority w:val="9"/>
    <w:qFormat/>
    <w:rsid w:val="001E12B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7F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E12B8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1E1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E12B8"/>
    <w:rPr>
      <w:i/>
      <w:iCs/>
    </w:rPr>
  </w:style>
  <w:style w:type="table" w:styleId="TableGrid">
    <w:name w:val="Table Grid"/>
    <w:basedOn w:val="TableNormal"/>
    <w:uiPriority w:val="59"/>
    <w:rsid w:val="001138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267F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267F3F"/>
    <w:rPr>
      <w:b/>
      <w:bCs/>
    </w:rPr>
  </w:style>
  <w:style w:type="character" w:customStyle="1" w:styleId="katex-mathml">
    <w:name w:val="katex-mathml"/>
    <w:basedOn w:val="DefaultParagraphFont"/>
    <w:rsid w:val="00267F3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A3C"/>
  </w:style>
  <w:style w:type="paragraph" w:styleId="Heading2">
    <w:name w:val="heading 2"/>
    <w:basedOn w:val="Normal"/>
    <w:link w:val="Heading2Char"/>
    <w:uiPriority w:val="9"/>
    <w:qFormat/>
    <w:rsid w:val="001E12B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7F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E12B8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1E1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E12B8"/>
    <w:rPr>
      <w:i/>
      <w:iCs/>
    </w:rPr>
  </w:style>
  <w:style w:type="table" w:styleId="TableGrid">
    <w:name w:val="Table Grid"/>
    <w:basedOn w:val="TableNormal"/>
    <w:uiPriority w:val="59"/>
    <w:rsid w:val="001138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267F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267F3F"/>
    <w:rPr>
      <w:b/>
      <w:bCs/>
    </w:rPr>
  </w:style>
  <w:style w:type="character" w:customStyle="1" w:styleId="katex-mathml">
    <w:name w:val="katex-mathml"/>
    <w:basedOn w:val="DefaultParagraphFont"/>
    <w:rsid w:val="00267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9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Table 6: Bayesian Negative Binomial Posterior Estimates for Conflict-Related Mor</vt:lpstr>
    </vt:vector>
  </TitlesOfParts>
  <Company/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MAR</cp:lastModifiedBy>
  <cp:revision>2</cp:revision>
  <dcterms:created xsi:type="dcterms:W3CDTF">2025-12-29T18:03:00Z</dcterms:created>
  <dcterms:modified xsi:type="dcterms:W3CDTF">2025-12-29T18:03:00Z</dcterms:modified>
</cp:coreProperties>
</file>