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77774" w14:textId="38731CA5" w:rsidR="00162AC0" w:rsidRDefault="00162AC0" w:rsidP="00162AC0">
      <w:pPr>
        <w:pStyle w:val="Heading2"/>
      </w:pPr>
      <w:r>
        <w:t>Supplementary Method</w:t>
      </w:r>
      <w:r w:rsidR="00604033">
        <w:t xml:space="preserve"> </w:t>
      </w:r>
    </w:p>
    <w:p w14:paraId="157E7E59" w14:textId="56048036" w:rsidR="00092597" w:rsidRDefault="00092597" w:rsidP="00092597">
      <w:pPr>
        <w:spacing w:line="480" w:lineRule="auto"/>
        <w:ind w:right="-18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Muscle pathology was scored on four domains, inflammation, vascular, myofiber and connective tissue. </w:t>
      </w:r>
      <w:r w:rsidRPr="008E46BB">
        <w:rPr>
          <w:rFonts w:ascii="Arial" w:hAnsi="Arial" w:cs="Arial"/>
          <w:bCs/>
          <w:i/>
          <w:iCs/>
          <w:u w:val="single"/>
        </w:rPr>
        <w:t>Inflammation domain</w:t>
      </w:r>
      <w:r>
        <w:rPr>
          <w:rFonts w:ascii="Arial" w:hAnsi="Arial" w:cs="Arial"/>
          <w:bCs/>
        </w:rPr>
        <w:t xml:space="preserve">: </w:t>
      </w:r>
      <w:r w:rsidR="001F7F4E" w:rsidRPr="004F1DDE">
        <w:rPr>
          <w:rFonts w:ascii="Arial" w:hAnsi="Arial" w:cs="Arial"/>
          <w:b/>
        </w:rPr>
        <w:t>Perivascular</w:t>
      </w:r>
      <w:r w:rsidRPr="004F1DDE">
        <w:rPr>
          <w:rFonts w:ascii="Arial" w:hAnsi="Arial" w:cs="Arial"/>
          <w:b/>
        </w:rPr>
        <w:t xml:space="preserve"> inflammation</w:t>
      </w:r>
      <w:r>
        <w:rPr>
          <w:rFonts w:ascii="Arial" w:hAnsi="Arial" w:cs="Arial"/>
          <w:bCs/>
        </w:rPr>
        <w:t xml:space="preserve"> was scored on H&amp;E: 0 (none), 1 (1 cluster ), 2 (2 </w:t>
      </w:r>
      <w:r w:rsidR="00DE4F2D">
        <w:rPr>
          <w:rFonts w:ascii="Arial" w:hAnsi="Arial" w:cs="Arial"/>
          <w:bCs/>
        </w:rPr>
        <w:t xml:space="preserve">or more </w:t>
      </w:r>
      <w:r>
        <w:rPr>
          <w:rFonts w:ascii="Arial" w:hAnsi="Arial" w:cs="Arial"/>
          <w:bCs/>
        </w:rPr>
        <w:t xml:space="preserve">clusters). </w:t>
      </w:r>
      <w:r w:rsidRPr="004F1DDE">
        <w:rPr>
          <w:rFonts w:ascii="Arial" w:hAnsi="Arial" w:cs="Arial"/>
          <w:b/>
        </w:rPr>
        <w:t xml:space="preserve">Macrophage inflammation </w:t>
      </w:r>
      <w:r>
        <w:rPr>
          <w:rFonts w:ascii="Arial" w:hAnsi="Arial" w:cs="Arial"/>
          <w:bCs/>
        </w:rPr>
        <w:t>was scored on esterase</w:t>
      </w:r>
      <w:r w:rsidR="00845597">
        <w:rPr>
          <w:rFonts w:ascii="Arial" w:hAnsi="Arial" w:cs="Arial"/>
          <w:bCs/>
        </w:rPr>
        <w:t xml:space="preserve"> or CD68</w:t>
      </w:r>
      <w:r>
        <w:rPr>
          <w:rFonts w:ascii="Arial" w:hAnsi="Arial" w:cs="Arial"/>
          <w:bCs/>
        </w:rPr>
        <w:t xml:space="preserve"> stain, excluding sarcoplasmic macrophages in fibers undergoing myophagocytosis: 0 (none or &lt;4 cells in a 20x filed), 1 (if &gt;4 cells in a 20x field or 1 cluster of 10 cells or more), 2 (if &gt;2 clusters or &gt;20 cells in a 20x field.  </w:t>
      </w:r>
      <w:r w:rsidRPr="008E46BB">
        <w:rPr>
          <w:rFonts w:ascii="Arial" w:hAnsi="Arial" w:cs="Arial"/>
          <w:bCs/>
          <w:i/>
          <w:iCs/>
          <w:u w:val="single"/>
        </w:rPr>
        <w:t>Vascular domain</w:t>
      </w:r>
      <w:r>
        <w:rPr>
          <w:rFonts w:ascii="Arial" w:hAnsi="Arial" w:cs="Arial"/>
          <w:bCs/>
        </w:rPr>
        <w:t xml:space="preserve">: </w:t>
      </w:r>
      <w:r w:rsidRPr="00CA5C90">
        <w:rPr>
          <w:rFonts w:ascii="Arial" w:hAnsi="Arial" w:cs="Arial"/>
          <w:b/>
        </w:rPr>
        <w:t>capillary C5b-9 expression</w:t>
      </w:r>
      <w:r>
        <w:rPr>
          <w:rFonts w:ascii="Arial" w:hAnsi="Arial" w:cs="Arial"/>
          <w:bCs/>
        </w:rPr>
        <w:t xml:space="preserve">: 0 (none), 1 (focal, weak and non-circumferential), 2 (robust circumferential stain, clustered or diffuse). </w:t>
      </w:r>
      <w:r w:rsidR="00E36CC0" w:rsidRPr="00CA5C90">
        <w:rPr>
          <w:rFonts w:ascii="Arial" w:hAnsi="Arial" w:cs="Arial"/>
          <w:b/>
        </w:rPr>
        <w:t>Perimysial vessel</w:t>
      </w:r>
      <w:r w:rsidRPr="00CA5C90">
        <w:rPr>
          <w:rFonts w:ascii="Arial" w:hAnsi="Arial" w:cs="Arial"/>
          <w:b/>
        </w:rPr>
        <w:t xml:space="preserve"> abnormality</w:t>
      </w:r>
      <w:r>
        <w:rPr>
          <w:rFonts w:ascii="Arial" w:hAnsi="Arial" w:cs="Arial"/>
          <w:bCs/>
        </w:rPr>
        <w:t xml:space="preserve">: mural thickening, and/or endothelial swelling and/or transmural inflammation. 0 (Absence), 1 (presence). </w:t>
      </w:r>
      <w:r w:rsidRPr="008E46BB">
        <w:rPr>
          <w:rFonts w:ascii="Arial" w:hAnsi="Arial" w:cs="Arial"/>
          <w:bCs/>
          <w:i/>
          <w:iCs/>
          <w:u w:val="single"/>
        </w:rPr>
        <w:t>Muscle fiber domain</w:t>
      </w:r>
      <w:r>
        <w:rPr>
          <w:rFonts w:ascii="Arial" w:hAnsi="Arial" w:cs="Arial"/>
          <w:bCs/>
        </w:rPr>
        <w:t xml:space="preserve">: </w:t>
      </w:r>
      <w:r w:rsidRPr="000B4276">
        <w:rPr>
          <w:rFonts w:ascii="Arial" w:hAnsi="Arial" w:cs="Arial"/>
          <w:b/>
        </w:rPr>
        <w:t>Myofiber damage</w:t>
      </w:r>
      <w:r>
        <w:rPr>
          <w:rFonts w:ascii="Arial" w:hAnsi="Arial" w:cs="Arial"/>
          <w:bCs/>
        </w:rPr>
        <w:t xml:space="preserve"> include sarcoplasmic basophilia, vacuolation, pallor/rarification, myophagocytosis, acid phosphatase positive fibers. For each of </w:t>
      </w:r>
      <w:r w:rsidRPr="00553E4B">
        <w:rPr>
          <w:rFonts w:ascii="Arial" w:hAnsi="Arial" w:cs="Arial"/>
          <w:b/>
        </w:rPr>
        <w:t>panfascicular or perifascicular distribution</w:t>
      </w:r>
      <w:r>
        <w:rPr>
          <w:rFonts w:ascii="Arial" w:hAnsi="Arial" w:cs="Arial"/>
          <w:bCs/>
        </w:rPr>
        <w:t xml:space="preserve">, 0 (none), 1 (present in 1 or 2 fascicles), 2 (present in 3 or more fascicles). Diffuse scattered distribution was scored as 0 (non-diffuse) or 1 (diffuse). </w:t>
      </w:r>
      <w:r w:rsidRPr="009918AD">
        <w:rPr>
          <w:rFonts w:ascii="Arial" w:hAnsi="Arial" w:cs="Arial"/>
          <w:b/>
        </w:rPr>
        <w:t>Necrotic fiber by C5b-9 sarcoplasmic reactivity</w:t>
      </w:r>
      <w:r>
        <w:rPr>
          <w:rFonts w:ascii="Arial" w:hAnsi="Arial" w:cs="Arial"/>
          <w:bCs/>
        </w:rPr>
        <w:t xml:space="preserve">: 0 (none), 1 (&lt;6 per 20x field), 2 (&gt;=6 per 20x field). </w:t>
      </w:r>
      <w:r w:rsidRPr="009918AD">
        <w:rPr>
          <w:rFonts w:ascii="Arial" w:hAnsi="Arial" w:cs="Arial"/>
          <w:b/>
        </w:rPr>
        <w:t>Regenerating fiber by alkaline phosphatase</w:t>
      </w:r>
      <w:r w:rsidR="002B6AE1" w:rsidRPr="009918AD">
        <w:rPr>
          <w:rFonts w:ascii="Arial" w:hAnsi="Arial" w:cs="Arial"/>
          <w:b/>
        </w:rPr>
        <w:t xml:space="preserve"> (ALP)</w:t>
      </w:r>
      <w:r w:rsidRPr="009918AD">
        <w:rPr>
          <w:rFonts w:ascii="Arial" w:hAnsi="Arial" w:cs="Arial"/>
          <w:b/>
        </w:rPr>
        <w:t xml:space="preserve"> sarcoplasmic reactivity</w:t>
      </w:r>
      <w:r>
        <w:rPr>
          <w:rFonts w:ascii="Arial" w:hAnsi="Arial" w:cs="Arial"/>
          <w:bCs/>
        </w:rPr>
        <w:t>:</w:t>
      </w:r>
      <w:r w:rsidRPr="008F3FC8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0 (none), 1 (&lt;6 per 20x field), 2 (&gt;=6 per 20x field). Internal myonuclei in non-basophilic fiber: 0 (&lt;3%), 1 (&gt;=3%). Myofiber atrophy: </w:t>
      </w:r>
      <w:r w:rsidRPr="00E458E4">
        <w:rPr>
          <w:rFonts w:ascii="Arial" w:hAnsi="Arial" w:cs="Arial"/>
          <w:b/>
        </w:rPr>
        <w:t>pan-fascicular atrophy</w:t>
      </w:r>
      <w:r>
        <w:rPr>
          <w:rFonts w:ascii="Arial" w:hAnsi="Arial" w:cs="Arial"/>
          <w:bCs/>
        </w:rPr>
        <w:t xml:space="preserve"> was defined as significant atrophy in some fascicles but not others.</w:t>
      </w:r>
      <w:r w:rsidRPr="00195834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Atrophic fibers were scattered throughout the fascicle, and not limited to type IIb fibers or myofibers with neurogenic features. 0 (absent), 1 (involving 1-2 fascicles), 2 (involving 3 or more fascicles). </w:t>
      </w:r>
      <w:r w:rsidRPr="00E412B4">
        <w:rPr>
          <w:rFonts w:ascii="Arial" w:hAnsi="Arial" w:cs="Arial"/>
          <w:bCs/>
        </w:rPr>
        <w:t xml:space="preserve"> </w:t>
      </w:r>
      <w:r w:rsidRPr="00E458E4">
        <w:rPr>
          <w:rFonts w:ascii="Arial" w:hAnsi="Arial" w:cs="Arial"/>
          <w:b/>
        </w:rPr>
        <w:t>Perifascicular atrophy</w:t>
      </w:r>
      <w:r>
        <w:rPr>
          <w:rFonts w:ascii="Arial" w:hAnsi="Arial" w:cs="Arial"/>
          <w:bCs/>
        </w:rPr>
        <w:t xml:space="preserve"> defined as &gt;6 atrophic fibers out of 10 fibers along the edge of fascicles, not exclusive to type IIb, 0 (absent), 1 (involving 1-2 fascicles), 2 (involving 3 or more fascicles). </w:t>
      </w:r>
      <w:r w:rsidRPr="00E458E4">
        <w:rPr>
          <w:rFonts w:ascii="Arial" w:hAnsi="Arial" w:cs="Arial"/>
          <w:b/>
        </w:rPr>
        <w:t>Diffuse scattered atrophy</w:t>
      </w:r>
      <w:r>
        <w:rPr>
          <w:rFonts w:ascii="Arial" w:hAnsi="Arial" w:cs="Arial"/>
          <w:bCs/>
        </w:rPr>
        <w:t xml:space="preserve"> defined as significant presence of atrophic fibers randomly distributed without significant interfascicular variation, that was not exclusive to type IIb, and not neurogenic, 0 (absent), 1 (present). </w:t>
      </w:r>
      <w:r w:rsidRPr="008E46BB">
        <w:rPr>
          <w:rFonts w:ascii="Arial" w:hAnsi="Arial" w:cs="Arial"/>
          <w:bCs/>
          <w:i/>
          <w:iCs/>
          <w:u w:val="single"/>
        </w:rPr>
        <w:t>Connective tissue domain</w:t>
      </w:r>
      <w:r>
        <w:rPr>
          <w:rFonts w:ascii="Arial" w:hAnsi="Arial" w:cs="Arial"/>
          <w:bCs/>
        </w:rPr>
        <w:t xml:space="preserve">: </w:t>
      </w:r>
      <w:r w:rsidRPr="00566319">
        <w:rPr>
          <w:rFonts w:ascii="Arial" w:hAnsi="Arial" w:cs="Arial"/>
          <w:b/>
        </w:rPr>
        <w:t>A</w:t>
      </w:r>
      <w:r w:rsidR="000B7033" w:rsidRPr="00566319">
        <w:rPr>
          <w:rFonts w:ascii="Arial" w:hAnsi="Arial" w:cs="Arial"/>
          <w:b/>
        </w:rPr>
        <w:t>LP</w:t>
      </w:r>
      <w:r w:rsidRPr="00566319">
        <w:rPr>
          <w:rFonts w:ascii="Arial" w:hAnsi="Arial" w:cs="Arial"/>
          <w:b/>
        </w:rPr>
        <w:t xml:space="preserve"> perimysial connective tissue </w:t>
      </w:r>
      <w:r w:rsidRPr="00566319">
        <w:rPr>
          <w:rFonts w:ascii="Arial" w:hAnsi="Arial" w:cs="Arial"/>
          <w:b/>
        </w:rPr>
        <w:lastRenderedPageBreak/>
        <w:t>reactivity</w:t>
      </w:r>
      <w:r>
        <w:rPr>
          <w:rFonts w:ascii="Arial" w:hAnsi="Arial" w:cs="Arial"/>
          <w:bCs/>
        </w:rPr>
        <w:t xml:space="preserve">: 0 (none), 1 (weak and focal), 2 (strong or widespread). </w:t>
      </w:r>
      <w:r w:rsidRPr="00566319">
        <w:rPr>
          <w:rFonts w:ascii="Arial" w:hAnsi="Arial" w:cs="Arial"/>
          <w:b/>
        </w:rPr>
        <w:t>Perimysial fibrosis</w:t>
      </w:r>
      <w:r>
        <w:rPr>
          <w:rFonts w:ascii="Arial" w:hAnsi="Arial" w:cs="Arial"/>
          <w:bCs/>
        </w:rPr>
        <w:t xml:space="preserve">:0 (absent), 1 (any presence). </w:t>
      </w:r>
      <w:r w:rsidRPr="00CA5C90">
        <w:rPr>
          <w:rFonts w:ascii="Arial" w:hAnsi="Arial" w:cs="Arial"/>
          <w:b/>
        </w:rPr>
        <w:t>Endomysial fibrosis</w:t>
      </w:r>
      <w:r>
        <w:rPr>
          <w:rFonts w:ascii="Arial" w:hAnsi="Arial" w:cs="Arial"/>
          <w:bCs/>
        </w:rPr>
        <w:t>: 0 (absent), 1 (any presence)</w:t>
      </w:r>
    </w:p>
    <w:p w14:paraId="0ABF3AD7" w14:textId="31EAE85A" w:rsidR="00AC274E" w:rsidRDefault="00AC274E" w:rsidP="00AC274E">
      <w:pPr>
        <w:spacing w:line="480" w:lineRule="auto"/>
        <w:ind w:right="-18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Immunohistochemical stain</w:t>
      </w:r>
      <w:r w:rsidR="00742B6D">
        <w:rPr>
          <w:rFonts w:ascii="Arial" w:hAnsi="Arial" w:cs="Arial"/>
          <w:bCs/>
        </w:rPr>
        <w:t>ing reactivity</w:t>
      </w:r>
      <w:r>
        <w:rPr>
          <w:rFonts w:ascii="Arial" w:hAnsi="Arial" w:cs="Arial"/>
          <w:bCs/>
        </w:rPr>
        <w:t xml:space="preserve"> were scored </w:t>
      </w:r>
      <w:r w:rsidR="00742B6D">
        <w:rPr>
          <w:rFonts w:ascii="Arial" w:hAnsi="Arial" w:cs="Arial"/>
          <w:bCs/>
        </w:rPr>
        <w:t>on</w:t>
      </w:r>
      <w:r w:rsidR="00566319">
        <w:rPr>
          <w:rFonts w:ascii="Arial" w:hAnsi="Arial" w:cs="Arial"/>
          <w:bCs/>
        </w:rPr>
        <w:t xml:space="preserve"> viable</w:t>
      </w:r>
      <w:r w:rsidR="00742B6D">
        <w:rPr>
          <w:rFonts w:ascii="Arial" w:hAnsi="Arial" w:cs="Arial"/>
          <w:bCs/>
        </w:rPr>
        <w:t xml:space="preserve"> myofibers, </w:t>
      </w:r>
      <w:r w:rsidR="00742B6D" w:rsidRPr="00E21481">
        <w:rPr>
          <w:rFonts w:ascii="Arial" w:hAnsi="Arial" w:cs="Arial"/>
          <w:bCs/>
          <w:u w:val="single"/>
        </w:rPr>
        <w:t>excluding necrotic and regenerating fibers</w:t>
      </w:r>
      <w:r w:rsidR="00742B6D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 xml:space="preserve">as the following: </w:t>
      </w:r>
      <w:r w:rsidRPr="00566319">
        <w:rPr>
          <w:rFonts w:ascii="Arial" w:hAnsi="Arial" w:cs="Arial"/>
          <w:b/>
        </w:rPr>
        <w:t>MxA</w:t>
      </w:r>
      <w:r>
        <w:rPr>
          <w:rFonts w:ascii="Arial" w:hAnsi="Arial" w:cs="Arial"/>
          <w:bCs/>
        </w:rPr>
        <w:t>: 0 (</w:t>
      </w:r>
      <w:r w:rsidR="00B0361F">
        <w:rPr>
          <w:rFonts w:ascii="Arial" w:hAnsi="Arial" w:cs="Arial"/>
          <w:bCs/>
        </w:rPr>
        <w:t>absence of viable myofiber staining</w:t>
      </w:r>
      <w:r>
        <w:rPr>
          <w:rFonts w:ascii="Arial" w:hAnsi="Arial" w:cs="Arial"/>
          <w:bCs/>
        </w:rPr>
        <w:t>), 1 (presence of any positive</w:t>
      </w:r>
      <w:r w:rsidR="00E21481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fiber, focal and weak), 2 (strong or widespread myofiber expression). </w:t>
      </w:r>
      <w:r w:rsidRPr="00566319">
        <w:rPr>
          <w:rFonts w:ascii="Arial" w:hAnsi="Arial" w:cs="Arial"/>
          <w:b/>
        </w:rPr>
        <w:t>MHC</w:t>
      </w:r>
      <w:r w:rsidR="007B4BE1">
        <w:rPr>
          <w:rFonts w:ascii="Arial" w:hAnsi="Arial" w:cs="Arial"/>
          <w:b/>
        </w:rPr>
        <w:t>I</w:t>
      </w:r>
      <w:r>
        <w:rPr>
          <w:rFonts w:ascii="Arial" w:hAnsi="Arial" w:cs="Arial"/>
          <w:bCs/>
        </w:rPr>
        <w:t>: 0 (</w:t>
      </w:r>
      <w:r w:rsidR="00B0361F">
        <w:rPr>
          <w:rFonts w:ascii="Arial" w:hAnsi="Arial" w:cs="Arial"/>
          <w:bCs/>
        </w:rPr>
        <w:t>absence of viable myofiber staining</w:t>
      </w:r>
      <w:r>
        <w:rPr>
          <w:rFonts w:ascii="Arial" w:hAnsi="Arial" w:cs="Arial"/>
          <w:bCs/>
        </w:rPr>
        <w:t xml:space="preserve">), 1 (patchy and weak myofiber staining), 2 (perifascicular or diffuse staining patterns). </w:t>
      </w:r>
      <w:r w:rsidRPr="00566319">
        <w:rPr>
          <w:rFonts w:ascii="Arial" w:hAnsi="Arial" w:cs="Arial"/>
          <w:b/>
        </w:rPr>
        <w:t>MHC</w:t>
      </w:r>
      <w:r w:rsidR="007B4BE1">
        <w:rPr>
          <w:rFonts w:ascii="Arial" w:hAnsi="Arial" w:cs="Arial"/>
          <w:b/>
        </w:rPr>
        <w:t>II</w:t>
      </w:r>
      <w:r>
        <w:rPr>
          <w:rFonts w:ascii="Arial" w:hAnsi="Arial" w:cs="Arial"/>
          <w:bCs/>
        </w:rPr>
        <w:t xml:space="preserve">: 0 (absence of myofiber staining), 1 (presence of any positive viable fiber, focal and weak), 2 (strong or widespread myofiber expression).  </w:t>
      </w:r>
    </w:p>
    <w:p w14:paraId="7A4E6BC4" w14:textId="331EA76E" w:rsidR="00604033" w:rsidRDefault="00604033">
      <w:pPr>
        <w:spacing w:line="278" w:lineRule="auto"/>
      </w:pPr>
      <w:r>
        <w:br w:type="page"/>
      </w:r>
    </w:p>
    <w:p w14:paraId="3A09F75C" w14:textId="00554CB8" w:rsidR="000671C2" w:rsidRDefault="002F631A" w:rsidP="002F631A">
      <w:pPr>
        <w:pStyle w:val="Heading2"/>
      </w:pPr>
      <w:r>
        <w:lastRenderedPageBreak/>
        <w:t xml:space="preserve">Supplementary figure 1 </w:t>
      </w:r>
      <w:r w:rsidR="001F4041">
        <w:t>Pan-fascicular necrotizing myopathy</w:t>
      </w:r>
    </w:p>
    <w:p w14:paraId="56F1CFE1" w14:textId="1EB279E8" w:rsidR="00551688" w:rsidRDefault="00551688" w:rsidP="00551688">
      <w:r>
        <w:rPr>
          <w:noProof/>
          <w14:ligatures w14:val="standardContextual"/>
        </w:rPr>
        <w:drawing>
          <wp:inline distT="0" distB="0" distL="0" distR="0" wp14:anchorId="3FFB7A8B" wp14:editId="4393E662">
            <wp:extent cx="6013450" cy="4714545"/>
            <wp:effectExtent l="0" t="0" r="6350" b="0"/>
            <wp:docPr id="17871580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158093" name="Picture 178715809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7865" cy="4718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A96B2" w14:textId="7F910959" w:rsidR="0084422C" w:rsidRDefault="00346994" w:rsidP="00551688">
      <w:r>
        <w:t xml:space="preserve">Low power (4x) view of a lupus myositis case with </w:t>
      </w:r>
      <w:r w:rsidR="00B86AA8">
        <w:t xml:space="preserve">a </w:t>
      </w:r>
      <w:r>
        <w:t xml:space="preserve">PanF </w:t>
      </w:r>
      <w:r w:rsidR="00B86AA8">
        <w:t>damage pattern</w:t>
      </w:r>
      <w:r>
        <w:t xml:space="preserve">. </w:t>
      </w:r>
      <w:r w:rsidR="00BA47F8">
        <w:t>Several adjacent fascicles on the right</w:t>
      </w:r>
      <w:r w:rsidR="001F1404">
        <w:t xml:space="preserve"> demonstrated severe myositis</w:t>
      </w:r>
      <w:r w:rsidR="006D2944">
        <w:t xml:space="preserve"> (fibrotic regenerating phase)</w:t>
      </w:r>
      <w:r w:rsidR="001F1404">
        <w:t xml:space="preserve">, while the </w:t>
      </w:r>
      <w:r w:rsidR="005F1E6A">
        <w:t>fascicles</w:t>
      </w:r>
      <w:r w:rsidR="001F1404">
        <w:t xml:space="preserve"> on the left </w:t>
      </w:r>
      <w:r w:rsidR="005F1E6A">
        <w:t>were relatively uninvolved.</w:t>
      </w:r>
    </w:p>
    <w:p w14:paraId="7A20892C" w14:textId="77777777" w:rsidR="0084422C" w:rsidRDefault="0084422C">
      <w:pPr>
        <w:spacing w:line="278" w:lineRule="auto"/>
      </w:pPr>
      <w:r>
        <w:br w:type="page"/>
      </w:r>
    </w:p>
    <w:p w14:paraId="5C60906A" w14:textId="075BEF84" w:rsidR="00551688" w:rsidRDefault="00F91626" w:rsidP="00410217">
      <w:pPr>
        <w:pStyle w:val="Heading2"/>
      </w:pPr>
      <w:r w:rsidRPr="00F71A92">
        <w:lastRenderedPageBreak/>
        <w:drawing>
          <wp:anchor distT="0" distB="0" distL="114300" distR="114300" simplePos="0" relativeHeight="251658240" behindDoc="0" locked="0" layoutInCell="1" allowOverlap="1" wp14:anchorId="75CCC3D7" wp14:editId="39EB5483">
            <wp:simplePos x="0" y="0"/>
            <wp:positionH relativeFrom="column">
              <wp:posOffset>374650</wp:posOffset>
            </wp:positionH>
            <wp:positionV relativeFrom="paragraph">
              <wp:posOffset>336550</wp:posOffset>
            </wp:positionV>
            <wp:extent cx="3130550" cy="3835400"/>
            <wp:effectExtent l="0" t="0" r="0" b="0"/>
            <wp:wrapThrough wrapText="bothSides">
              <wp:wrapPolygon edited="0">
                <wp:start x="0" y="0"/>
                <wp:lineTo x="0" y="21457"/>
                <wp:lineTo x="21425" y="21457"/>
                <wp:lineTo x="21425" y="0"/>
                <wp:lineTo x="0" y="0"/>
              </wp:wrapPolygon>
            </wp:wrapThrough>
            <wp:docPr id="13646535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653535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055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0217">
        <w:t>Supplementary figure 2</w:t>
      </w:r>
    </w:p>
    <w:p w14:paraId="6F6D5D44" w14:textId="11BE47DF" w:rsidR="00B753C7" w:rsidRDefault="00F91626" w:rsidP="00410217">
      <w:pPr>
        <w:rPr>
          <w:noProof/>
          <w14:ligatures w14:val="standardContextual"/>
        </w:rPr>
      </w:pPr>
      <w:r w:rsidRPr="008C0BF1">
        <w:drawing>
          <wp:anchor distT="0" distB="0" distL="114300" distR="114300" simplePos="0" relativeHeight="251659264" behindDoc="0" locked="0" layoutInCell="1" allowOverlap="1" wp14:anchorId="4396AD61" wp14:editId="23100DBA">
            <wp:simplePos x="0" y="0"/>
            <wp:positionH relativeFrom="column">
              <wp:posOffset>165100</wp:posOffset>
            </wp:positionH>
            <wp:positionV relativeFrom="paragraph">
              <wp:posOffset>3830955</wp:posOffset>
            </wp:positionV>
            <wp:extent cx="4025900" cy="4050847"/>
            <wp:effectExtent l="0" t="0" r="0" b="6985"/>
            <wp:wrapThrough wrapText="bothSides">
              <wp:wrapPolygon edited="0">
                <wp:start x="0" y="0"/>
                <wp:lineTo x="0" y="21536"/>
                <wp:lineTo x="21464" y="21536"/>
                <wp:lineTo x="21464" y="0"/>
                <wp:lineTo x="0" y="0"/>
              </wp:wrapPolygon>
            </wp:wrapThrough>
            <wp:docPr id="15311137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113778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5900" cy="4050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0BF1" w:rsidRPr="008C0BF1">
        <w:rPr>
          <w:noProof/>
          <w14:ligatures w14:val="standardContextual"/>
        </w:rPr>
        <w:t xml:space="preserve"> </w:t>
      </w:r>
    </w:p>
    <w:p w14:paraId="4BD7E0F2" w14:textId="77777777" w:rsidR="00B753C7" w:rsidRDefault="00B753C7">
      <w:pPr>
        <w:spacing w:line="278" w:lineRule="auto"/>
        <w:rPr>
          <w:noProof/>
          <w14:ligatures w14:val="standardContextual"/>
        </w:rPr>
      </w:pPr>
      <w:r>
        <w:rPr>
          <w:noProof/>
          <w14:ligatures w14:val="standardContextual"/>
        </w:rPr>
        <w:br w:type="page"/>
      </w:r>
    </w:p>
    <w:p w14:paraId="0D1FA309" w14:textId="012EC8EC" w:rsidR="00410217" w:rsidRDefault="00A522E8" w:rsidP="00A522E8">
      <w:pPr>
        <w:pStyle w:val="Heading2"/>
      </w:pPr>
      <w:r>
        <w:lastRenderedPageBreak/>
        <w:t>Supplementary figure 3</w:t>
      </w:r>
    </w:p>
    <w:p w14:paraId="123A5359" w14:textId="08492D6A" w:rsidR="000E51DA" w:rsidRDefault="008E40E9" w:rsidP="000E51DA">
      <w:r>
        <w:object w:dxaOrig="21590" w:dyaOrig="21594" w14:anchorId="7214B1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67.5pt;height:467.5pt" o:ole="">
            <v:imagedata r:id="rId7" o:title=""/>
          </v:shape>
          <o:OLEObject Type="Embed" ProgID="Unknown" ShapeID="_x0000_i1031" DrawAspect="Content" ObjectID="_1843215976" r:id="rId8"/>
        </w:object>
      </w:r>
    </w:p>
    <w:p w14:paraId="116F6294" w14:textId="77777777" w:rsidR="00784F02" w:rsidRDefault="00C0147D" w:rsidP="000E51DA">
      <w:pPr>
        <w:rPr>
          <w:rFonts w:ascii="Arial" w:hAnsi="Arial" w:cs="Arial"/>
          <w:bCs/>
          <w:i/>
          <w:iCs/>
        </w:rPr>
      </w:pPr>
      <w:r w:rsidRPr="00397682">
        <w:rPr>
          <w:rFonts w:ascii="Arial" w:hAnsi="Arial" w:cs="Arial"/>
          <w:bCs/>
          <w:i/>
          <w:iCs/>
        </w:rPr>
        <w:t xml:space="preserve">The common deferentially expressed proteins (DEPs) </w:t>
      </w:r>
      <w:r>
        <w:rPr>
          <w:rFonts w:ascii="Arial" w:hAnsi="Arial" w:cs="Arial"/>
          <w:bCs/>
          <w:i/>
          <w:iCs/>
        </w:rPr>
        <w:t>in myositis compared to normal control.</w:t>
      </w:r>
      <w:r w:rsidRPr="00397682">
        <w:rPr>
          <w:rFonts w:ascii="Arial" w:hAnsi="Arial" w:cs="Arial"/>
          <w:bCs/>
          <w:i/>
          <w:iCs/>
        </w:rPr>
        <w:t xml:space="preserve"> </w:t>
      </w:r>
    </w:p>
    <w:p w14:paraId="50F98F79" w14:textId="7A0BEBD5" w:rsidR="00784F02" w:rsidRDefault="00C0147D" w:rsidP="000E51DA">
      <w:pPr>
        <w:rPr>
          <w:rFonts w:ascii="Arial" w:hAnsi="Arial" w:cs="Arial"/>
          <w:bCs/>
          <w:i/>
          <w:iCs/>
        </w:rPr>
      </w:pPr>
      <w:r w:rsidRPr="00397682">
        <w:rPr>
          <w:rFonts w:ascii="Arial" w:hAnsi="Arial" w:cs="Arial"/>
          <w:bCs/>
          <w:i/>
          <w:iCs/>
        </w:rPr>
        <w:t>Purple box-apoptosis/necrosis markers;</w:t>
      </w:r>
      <w:r w:rsidR="007D68FA">
        <w:rPr>
          <w:rFonts w:ascii="Arial" w:hAnsi="Arial" w:cs="Arial"/>
          <w:bCs/>
          <w:i/>
          <w:iCs/>
        </w:rPr>
        <w:t xml:space="preserve"> </w:t>
      </w:r>
      <w:r w:rsidR="00966CDA">
        <w:rPr>
          <w:rFonts w:ascii="Arial" w:hAnsi="Arial" w:cs="Arial"/>
          <w:bCs/>
          <w:i/>
          <w:iCs/>
        </w:rPr>
        <w:t xml:space="preserve">high in </w:t>
      </w:r>
      <w:r w:rsidR="00784F02">
        <w:rPr>
          <w:rFonts w:ascii="Arial" w:hAnsi="Arial" w:cs="Arial"/>
          <w:bCs/>
          <w:i/>
          <w:iCs/>
        </w:rPr>
        <w:t>ASyS, Mi2 and lupus, low in NXP2.</w:t>
      </w:r>
    </w:p>
    <w:p w14:paraId="6296C9BF" w14:textId="4857C83D" w:rsidR="00C0147D" w:rsidRDefault="00784F02" w:rsidP="000E51DA">
      <w:pPr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>R</w:t>
      </w:r>
      <w:r w:rsidR="007D68FA" w:rsidRPr="00397682">
        <w:rPr>
          <w:rFonts w:ascii="Arial" w:hAnsi="Arial" w:cs="Arial"/>
          <w:bCs/>
          <w:i/>
          <w:iCs/>
        </w:rPr>
        <w:t>ed box-IFN1 markers</w:t>
      </w:r>
      <w:r w:rsidR="00980FD2">
        <w:rPr>
          <w:rFonts w:ascii="Arial" w:hAnsi="Arial" w:cs="Arial"/>
          <w:bCs/>
          <w:i/>
          <w:iCs/>
        </w:rPr>
        <w:t>: high in lupus, Mi2 and NXP2, low in ASyS.</w:t>
      </w:r>
    </w:p>
    <w:p w14:paraId="60F16DD8" w14:textId="290FE923" w:rsidR="00FE112B" w:rsidRDefault="00FE112B">
      <w:pPr>
        <w:spacing w:line="278" w:lineRule="auto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br w:type="page"/>
      </w:r>
    </w:p>
    <w:p w14:paraId="7ACD2E01" w14:textId="52365564" w:rsidR="00FE112B" w:rsidRDefault="00FE112B" w:rsidP="00FE112B">
      <w:pPr>
        <w:pStyle w:val="Heading2"/>
      </w:pPr>
      <w:r>
        <w:lastRenderedPageBreak/>
        <w:t xml:space="preserve">Supplementary figure </w:t>
      </w:r>
      <w:r>
        <w:t>4</w:t>
      </w:r>
    </w:p>
    <w:p w14:paraId="719E4000" w14:textId="64CA3CC2" w:rsidR="00F439E0" w:rsidRDefault="00F439E0" w:rsidP="00F439E0">
      <w:r>
        <w:object w:dxaOrig="21590" w:dyaOrig="21594" w14:anchorId="753AE63E">
          <v:shape id="_x0000_i1033" type="#_x0000_t75" style="width:467.5pt;height:467.5pt" o:ole="">
            <v:imagedata r:id="rId9" o:title=""/>
          </v:shape>
          <o:OLEObject Type="Embed" ProgID="Unknown" ShapeID="_x0000_i1033" DrawAspect="Content" ObjectID="_1843215977" r:id="rId10"/>
        </w:object>
      </w:r>
    </w:p>
    <w:p w14:paraId="22FFB6CF" w14:textId="4029DFED" w:rsidR="00D02E26" w:rsidRDefault="00D02E26" w:rsidP="00F439E0">
      <w:pPr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>D</w:t>
      </w:r>
      <w:r w:rsidRPr="00397682">
        <w:rPr>
          <w:rFonts w:ascii="Arial" w:hAnsi="Arial" w:cs="Arial"/>
          <w:bCs/>
          <w:i/>
          <w:iCs/>
        </w:rPr>
        <w:t>isease specific DEPs in different myositi</w:t>
      </w:r>
      <w:r>
        <w:rPr>
          <w:rFonts w:ascii="Arial" w:hAnsi="Arial" w:cs="Arial"/>
          <w:bCs/>
          <w:i/>
          <w:iCs/>
        </w:rPr>
        <w:t>s</w:t>
      </w:r>
      <w:r w:rsidRPr="00397682">
        <w:rPr>
          <w:rFonts w:ascii="Arial" w:hAnsi="Arial" w:cs="Arial"/>
          <w:bCs/>
          <w:i/>
          <w:iCs/>
        </w:rPr>
        <w:t>.</w:t>
      </w:r>
    </w:p>
    <w:p w14:paraId="6A6E053A" w14:textId="35B547F3" w:rsidR="00E63AFE" w:rsidRDefault="00E63AFE" w:rsidP="00F439E0">
      <w:pPr>
        <w:rPr>
          <w:rFonts w:ascii="Arial" w:hAnsi="Arial" w:cs="Arial"/>
          <w:bCs/>
          <w:i/>
          <w:iCs/>
        </w:rPr>
      </w:pPr>
      <w:r w:rsidRPr="00397682">
        <w:rPr>
          <w:rFonts w:ascii="Arial" w:hAnsi="Arial" w:cs="Arial"/>
          <w:bCs/>
          <w:i/>
          <w:iCs/>
        </w:rPr>
        <w:t>Glut1 and MAO-A were selectively expressed in LM.</w:t>
      </w:r>
      <w:r>
        <w:rPr>
          <w:rFonts w:ascii="Arial" w:hAnsi="Arial" w:cs="Arial"/>
          <w:bCs/>
          <w:i/>
          <w:iCs/>
        </w:rPr>
        <w:t xml:space="preserve"> (red arrow)</w:t>
      </w:r>
      <w:r w:rsidR="004B39EF">
        <w:rPr>
          <w:rFonts w:ascii="Arial" w:hAnsi="Arial" w:cs="Arial"/>
          <w:bCs/>
          <w:i/>
          <w:iCs/>
        </w:rPr>
        <w:t>.</w:t>
      </w:r>
    </w:p>
    <w:p w14:paraId="473EB304" w14:textId="31CA829E" w:rsidR="004B39EF" w:rsidRPr="00F439E0" w:rsidRDefault="004B39EF" w:rsidP="00F439E0">
      <w:r>
        <w:rPr>
          <w:rFonts w:ascii="Arial" w:hAnsi="Arial" w:cs="Arial"/>
          <w:bCs/>
          <w:i/>
          <w:iCs/>
        </w:rPr>
        <w:t>H</w:t>
      </w:r>
      <w:r w:rsidRPr="00397682">
        <w:rPr>
          <w:rFonts w:ascii="Arial" w:hAnsi="Arial" w:cs="Arial"/>
          <w:bCs/>
          <w:i/>
          <w:iCs/>
        </w:rPr>
        <w:t>ypoxia marker were selectively expressed in DM-NXP2</w:t>
      </w:r>
      <w:r>
        <w:rPr>
          <w:rFonts w:ascii="Arial" w:hAnsi="Arial" w:cs="Arial"/>
          <w:bCs/>
          <w:i/>
          <w:iCs/>
        </w:rPr>
        <w:t xml:space="preserve"> (blue arrow)</w:t>
      </w:r>
    </w:p>
    <w:p w14:paraId="626FAC3E" w14:textId="40759B22" w:rsidR="00FE112B" w:rsidRPr="00784F02" w:rsidRDefault="00FE112B" w:rsidP="00FE112B">
      <w:pPr>
        <w:rPr>
          <w:rFonts w:ascii="Arial" w:hAnsi="Arial" w:cs="Arial"/>
          <w:bCs/>
          <w:i/>
          <w:iCs/>
        </w:rPr>
      </w:pPr>
    </w:p>
    <w:sectPr w:rsidR="00FE112B" w:rsidRPr="00784F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C52"/>
    <w:rsid w:val="00006CDA"/>
    <w:rsid w:val="000671C2"/>
    <w:rsid w:val="00067F84"/>
    <w:rsid w:val="00092597"/>
    <w:rsid w:val="000B4276"/>
    <w:rsid w:val="000B7033"/>
    <w:rsid w:val="000E51DA"/>
    <w:rsid w:val="00162AC0"/>
    <w:rsid w:val="001F1404"/>
    <w:rsid w:val="001F4041"/>
    <w:rsid w:val="001F7F4E"/>
    <w:rsid w:val="0021741B"/>
    <w:rsid w:val="002B6AE1"/>
    <w:rsid w:val="002E0A73"/>
    <w:rsid w:val="002F631A"/>
    <w:rsid w:val="00346994"/>
    <w:rsid w:val="00377A9C"/>
    <w:rsid w:val="00410217"/>
    <w:rsid w:val="004B39EF"/>
    <w:rsid w:val="004D7C52"/>
    <w:rsid w:val="004F1DDE"/>
    <w:rsid w:val="00551688"/>
    <w:rsid w:val="00553E4B"/>
    <w:rsid w:val="00566319"/>
    <w:rsid w:val="00593BA0"/>
    <w:rsid w:val="005F1E6A"/>
    <w:rsid w:val="00604033"/>
    <w:rsid w:val="006D2944"/>
    <w:rsid w:val="00724BF0"/>
    <w:rsid w:val="00742B6D"/>
    <w:rsid w:val="007843F5"/>
    <w:rsid w:val="00784F02"/>
    <w:rsid w:val="007B4BE1"/>
    <w:rsid w:val="007D68FA"/>
    <w:rsid w:val="00803BD7"/>
    <w:rsid w:val="008079C6"/>
    <w:rsid w:val="0084422C"/>
    <w:rsid w:val="00845597"/>
    <w:rsid w:val="008C0BF1"/>
    <w:rsid w:val="008E40E9"/>
    <w:rsid w:val="00966CDA"/>
    <w:rsid w:val="00980FD2"/>
    <w:rsid w:val="009918AD"/>
    <w:rsid w:val="00A522E8"/>
    <w:rsid w:val="00A83D33"/>
    <w:rsid w:val="00A94B85"/>
    <w:rsid w:val="00AC274E"/>
    <w:rsid w:val="00B0361F"/>
    <w:rsid w:val="00B51CE7"/>
    <w:rsid w:val="00B753C7"/>
    <w:rsid w:val="00B7706E"/>
    <w:rsid w:val="00B86AA8"/>
    <w:rsid w:val="00BA47F8"/>
    <w:rsid w:val="00C0147D"/>
    <w:rsid w:val="00CA5C90"/>
    <w:rsid w:val="00CA5CCA"/>
    <w:rsid w:val="00D02E26"/>
    <w:rsid w:val="00DE4F2D"/>
    <w:rsid w:val="00E21481"/>
    <w:rsid w:val="00E36CC0"/>
    <w:rsid w:val="00E458E4"/>
    <w:rsid w:val="00E63AFE"/>
    <w:rsid w:val="00F439E0"/>
    <w:rsid w:val="00F71A92"/>
    <w:rsid w:val="00F73836"/>
    <w:rsid w:val="00F91626"/>
    <w:rsid w:val="00FE1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06EBE"/>
  <w15:chartTrackingRefBased/>
  <w15:docId w15:val="{35A8C635-3904-49F0-8057-4E097D72B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274E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7C5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7C5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7C5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7C5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7C5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7C5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7C5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7C5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7C5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7C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D7C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7C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7C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7C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7C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7C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7C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7C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7C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D7C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7C5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D7C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7C5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D7C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7C5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D7C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7C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7C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7C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oleObject" Target="embeddings/oleObject2.bin"/><Relationship Id="rId4" Type="http://schemas.openxmlformats.org/officeDocument/2006/relationships/image" Target="media/image1.jpeg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d418695-71ac-4c31-b5b2-c196c8ec3c8a}" enabled="0" method="" siteId="{9d418695-71ac-4c31-b5b2-c196c8ec3c8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Chunyu Cai</dc:creator>
  <cp:keywords/>
  <dc:description/>
  <cp:lastModifiedBy>Chunyu Cai</cp:lastModifiedBy>
  <cp:revision>61</cp:revision>
  <dcterms:created xsi:type="dcterms:W3CDTF">2025-07-18T15:15:00Z</dcterms:created>
  <dcterms:modified xsi:type="dcterms:W3CDTF">2026-06-17T20:39:00Z</dcterms:modified>
</cp:coreProperties>
</file>