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6D269"/>
    <w:tbl>
      <w:tblPr>
        <w:tblStyle w:val="9"/>
        <w:tblW w:w="5000" w:type="pct"/>
        <w:jc w:val="center"/>
        <w:tblLayout w:type="autofit"/>
        <w:tblCellMar>
          <w:top w:w="0" w:type="dxa"/>
          <w:left w:w="108" w:type="dxa"/>
          <w:bottom w:w="0" w:type="dxa"/>
          <w:right w:w="108" w:type="dxa"/>
        </w:tblCellMar>
      </w:tblPr>
      <w:tblGrid>
        <w:gridCol w:w="1588"/>
        <w:gridCol w:w="1268"/>
        <w:gridCol w:w="940"/>
        <w:gridCol w:w="476"/>
        <w:gridCol w:w="423"/>
        <w:gridCol w:w="415"/>
        <w:gridCol w:w="541"/>
        <w:gridCol w:w="470"/>
        <w:gridCol w:w="1290"/>
        <w:gridCol w:w="940"/>
        <w:gridCol w:w="721"/>
      </w:tblGrid>
      <w:tr w14:paraId="18D707AE">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1BB90E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hint="default" w:ascii="Arial" w:hAnsi="Arial" w:eastAsia="宋体" w:cs="Arial"/>
                <w:b w:val="0"/>
                <w:i w:val="0"/>
                <w:strike w:val="0"/>
                <w:color w:val="000000"/>
                <w:sz w:val="16"/>
                <w:szCs w:val="16"/>
                <w:u w:val="none"/>
                <w:lang w:val="en-US" w:eastAsia="zh-CN"/>
              </w:rPr>
            </w:pPr>
            <w:r>
              <w:rPr>
                <w:rFonts w:ascii="Arial" w:hAnsi="Arial" w:eastAsia="Arial" w:cs="Arial"/>
                <w:b/>
                <w:bCs/>
                <w:i w:val="0"/>
                <w:strike w:val="0"/>
                <w:color w:val="000000"/>
                <w:sz w:val="16"/>
                <w:szCs w:val="16"/>
                <w:u w:val="none"/>
              </w:rPr>
              <w:t xml:space="preserve"> </w:t>
            </w:r>
            <w:r>
              <w:rPr>
                <w:rFonts w:hint="eastAsia" w:ascii="Arial" w:hAnsi="Arial" w:eastAsia="宋体" w:cs="Arial"/>
                <w:b/>
                <w:bCs/>
                <w:i w:val="0"/>
                <w:strike w:val="0"/>
                <w:color w:val="000000"/>
                <w:sz w:val="16"/>
                <w:szCs w:val="16"/>
                <w:u w:val="none"/>
                <w:lang w:val="en-US" w:eastAsia="zh-CN"/>
              </w:rPr>
              <w:t>Male</w:t>
            </w:r>
          </w:p>
        </w:tc>
        <w:tc>
          <w:tcPr>
            <w:gridSpan w:val="4"/>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2C04AC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Short Sleepers (&lt;=6h)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EA432D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Normal Sleepers (7-8h)</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E99B14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Long Sleepers (&gt;=9h)</w:t>
            </w:r>
          </w:p>
        </w:tc>
      </w:tr>
      <w:tr w14:paraId="2AA4177F">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A1C5D8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Group</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EABBDE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Characteristic</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5E2F40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49AA9C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B5219A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4457DF8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8C2EB6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9594B9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r>
      <w:tr w14:paraId="53814A47">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69AED5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TV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2DF517F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165BB7D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(0.91 to 0.98)</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0A03BEF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481EA69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1.01 (0.97 to 1.05)</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5136C1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0.73</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73468FC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1.06 (1.01 to 1.10)</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81AFBC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0.009</w:t>
            </w:r>
          </w:p>
        </w:tc>
      </w:tr>
      <w:tr w14:paraId="7F93CFFF">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1752D20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14C942D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2E2E71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0.97 (0.96 to 0.99)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5ABAC1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3E14DE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0.98 (0.97 to 0.99)</w:t>
            </w:r>
          </w:p>
        </w:tc>
        <w:tc>
          <w:tcPr>
            <w:tcBorders>
              <w:top w:val="nil"/>
              <w:left w:val="nil"/>
              <w:bottom w:val="nil"/>
              <w:right w:val="nil"/>
            </w:tcBorders>
            <w:shd w:val="clear" w:color="auto" w:fill="FFFFFF"/>
            <w:tcMar>
              <w:top w:w="0" w:type="dxa"/>
              <w:left w:w="0" w:type="dxa"/>
              <w:bottom w:w="0" w:type="dxa"/>
              <w:right w:w="0" w:type="dxa"/>
            </w:tcMar>
            <w:vAlign w:val="top"/>
          </w:tcPr>
          <w:p w14:paraId="653114C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c>
          <w:tcPr>
            <w:tcBorders>
              <w:top w:val="nil"/>
              <w:left w:val="nil"/>
              <w:bottom w:val="nil"/>
              <w:right w:val="nil"/>
            </w:tcBorders>
            <w:shd w:val="clear" w:color="auto" w:fill="FFFFFF"/>
            <w:tcMar>
              <w:top w:w="0" w:type="dxa"/>
              <w:left w:w="0" w:type="dxa"/>
              <w:bottom w:w="0" w:type="dxa"/>
              <w:right w:w="0" w:type="dxa"/>
            </w:tcMar>
            <w:vAlign w:val="top"/>
          </w:tcPr>
          <w:p w14:paraId="209ABDE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0.97 (0.94 to 1.00)</w:t>
            </w:r>
          </w:p>
        </w:tc>
        <w:tc>
          <w:tcPr>
            <w:tcBorders>
              <w:top w:val="nil"/>
              <w:left w:val="nil"/>
              <w:bottom w:val="nil"/>
              <w:right w:val="nil"/>
            </w:tcBorders>
            <w:shd w:val="clear" w:color="auto" w:fill="FFFFFF"/>
            <w:tcMar>
              <w:top w:w="0" w:type="dxa"/>
              <w:left w:w="0" w:type="dxa"/>
              <w:bottom w:w="0" w:type="dxa"/>
              <w:right w:w="0" w:type="dxa"/>
            </w:tcMar>
            <w:vAlign w:val="top"/>
          </w:tcPr>
          <w:p w14:paraId="538B342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0.080</w:t>
            </w:r>
          </w:p>
        </w:tc>
      </w:tr>
      <w:tr w14:paraId="4CC52F6F">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6C8548A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5F629FE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3A3DC7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1.06 (1.02 to 1.10)</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C91A1F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B99578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0.99 (0.95 to 1.04)</w:t>
            </w:r>
          </w:p>
        </w:tc>
        <w:tc>
          <w:tcPr>
            <w:tcBorders>
              <w:top w:val="nil"/>
              <w:left w:val="nil"/>
              <w:bottom w:val="nil"/>
              <w:right w:val="nil"/>
            </w:tcBorders>
            <w:shd w:val="clear" w:color="auto" w:fill="FFFFFF"/>
            <w:tcMar>
              <w:top w:w="0" w:type="dxa"/>
              <w:left w:w="0" w:type="dxa"/>
              <w:bottom w:w="0" w:type="dxa"/>
              <w:right w:w="0" w:type="dxa"/>
            </w:tcMar>
            <w:vAlign w:val="top"/>
          </w:tcPr>
          <w:p w14:paraId="65CF978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0.73</w:t>
            </w:r>
          </w:p>
        </w:tc>
        <w:tc>
          <w:tcPr>
            <w:tcBorders>
              <w:top w:val="nil"/>
              <w:left w:val="nil"/>
              <w:bottom w:val="nil"/>
              <w:right w:val="nil"/>
            </w:tcBorders>
            <w:shd w:val="clear" w:color="auto" w:fill="FFFFFF"/>
            <w:tcMar>
              <w:top w:w="0" w:type="dxa"/>
              <w:left w:w="0" w:type="dxa"/>
              <w:bottom w:w="0" w:type="dxa"/>
              <w:right w:w="0" w:type="dxa"/>
            </w:tcMar>
            <w:vAlign w:val="top"/>
          </w:tcPr>
          <w:p w14:paraId="094FBD5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0.95 (0.91 to 0.99)</w:t>
            </w:r>
          </w:p>
        </w:tc>
        <w:tc>
          <w:tcPr>
            <w:tcBorders>
              <w:top w:val="nil"/>
              <w:left w:val="nil"/>
              <w:bottom w:val="nil"/>
              <w:right w:val="nil"/>
            </w:tcBorders>
            <w:shd w:val="clear" w:color="auto" w:fill="FFFFFF"/>
            <w:tcMar>
              <w:top w:w="0" w:type="dxa"/>
              <w:left w:w="0" w:type="dxa"/>
              <w:bottom w:w="0" w:type="dxa"/>
              <w:right w:w="0" w:type="dxa"/>
            </w:tcMar>
            <w:vAlign w:val="top"/>
          </w:tcPr>
          <w:p w14:paraId="23669BE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0.009</w:t>
            </w:r>
          </w:p>
        </w:tc>
      </w:tr>
      <w:tr w14:paraId="6A6B277E">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2612519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19D38CD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1E6712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1.03 (0.99 to 1.07)</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8D04C8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940731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0.97 (0.93 to 1.01)</w:t>
            </w:r>
          </w:p>
        </w:tc>
        <w:tc>
          <w:tcPr>
            <w:tcBorders>
              <w:top w:val="nil"/>
              <w:left w:val="nil"/>
              <w:bottom w:val="nil"/>
              <w:right w:val="nil"/>
            </w:tcBorders>
            <w:shd w:val="clear" w:color="auto" w:fill="FFFFFF"/>
            <w:tcMar>
              <w:top w:w="0" w:type="dxa"/>
              <w:left w:w="0" w:type="dxa"/>
              <w:bottom w:w="0" w:type="dxa"/>
              <w:right w:w="0" w:type="dxa"/>
            </w:tcMar>
            <w:vAlign w:val="top"/>
          </w:tcPr>
          <w:p w14:paraId="6249FA5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0.20</w:t>
            </w:r>
          </w:p>
        </w:tc>
        <w:tc>
          <w:tcPr>
            <w:tcBorders>
              <w:top w:val="nil"/>
              <w:left w:val="nil"/>
              <w:bottom w:val="nil"/>
              <w:right w:val="nil"/>
            </w:tcBorders>
            <w:shd w:val="clear" w:color="auto" w:fill="FFFFFF"/>
            <w:tcMar>
              <w:top w:w="0" w:type="dxa"/>
              <w:left w:w="0" w:type="dxa"/>
              <w:bottom w:w="0" w:type="dxa"/>
              <w:right w:w="0" w:type="dxa"/>
            </w:tcMar>
            <w:vAlign w:val="top"/>
          </w:tcPr>
          <w:p w14:paraId="70E83E0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0.92 (0.88 to 0.96)</w:t>
            </w:r>
          </w:p>
        </w:tc>
        <w:tc>
          <w:tcPr>
            <w:tcBorders>
              <w:top w:val="nil"/>
              <w:left w:val="nil"/>
              <w:bottom w:val="nil"/>
              <w:right w:val="nil"/>
            </w:tcBorders>
            <w:shd w:val="clear" w:color="auto" w:fill="FFFFFF"/>
            <w:tcMar>
              <w:top w:w="0" w:type="dxa"/>
              <w:left w:w="0" w:type="dxa"/>
              <w:bottom w:w="0" w:type="dxa"/>
              <w:right w:w="0" w:type="dxa"/>
            </w:tcMar>
            <w:vAlign w:val="top"/>
          </w:tcPr>
          <w:p w14:paraId="2F9F89B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7FCCD88D">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19F8E6D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7BA798F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51DBE5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1.03 (1.01 to 1.04)</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417152C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E8EB29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1.02 (1.01 to 1.03)</w:t>
            </w:r>
          </w:p>
        </w:tc>
        <w:tc>
          <w:tcPr>
            <w:tcBorders>
              <w:top w:val="nil"/>
              <w:left w:val="nil"/>
              <w:bottom w:val="nil"/>
              <w:right w:val="nil"/>
            </w:tcBorders>
            <w:shd w:val="clear" w:color="auto" w:fill="FFFFFF"/>
            <w:tcMar>
              <w:top w:w="0" w:type="dxa"/>
              <w:left w:w="0" w:type="dxa"/>
              <w:bottom w:w="0" w:type="dxa"/>
              <w:right w:w="0" w:type="dxa"/>
            </w:tcMar>
            <w:vAlign w:val="top"/>
          </w:tcPr>
          <w:p w14:paraId="4B24B20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c>
          <w:tcPr>
            <w:tcBorders>
              <w:top w:val="nil"/>
              <w:left w:val="nil"/>
              <w:bottom w:val="nil"/>
              <w:right w:val="nil"/>
            </w:tcBorders>
            <w:shd w:val="clear" w:color="auto" w:fill="FFFFFF"/>
            <w:tcMar>
              <w:top w:w="0" w:type="dxa"/>
              <w:left w:w="0" w:type="dxa"/>
              <w:bottom w:w="0" w:type="dxa"/>
              <w:right w:w="0" w:type="dxa"/>
            </w:tcMar>
            <w:vAlign w:val="top"/>
          </w:tcPr>
          <w:p w14:paraId="73B0843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1.03 (1.00 to 1.06)</w:t>
            </w:r>
          </w:p>
        </w:tc>
        <w:tc>
          <w:tcPr>
            <w:tcBorders>
              <w:top w:val="nil"/>
              <w:left w:val="nil"/>
              <w:bottom w:val="nil"/>
              <w:right w:val="nil"/>
            </w:tcBorders>
            <w:shd w:val="clear" w:color="auto" w:fill="FFFFFF"/>
            <w:tcMar>
              <w:top w:w="0" w:type="dxa"/>
              <w:left w:w="0" w:type="dxa"/>
              <w:bottom w:w="0" w:type="dxa"/>
              <w:right w:w="0" w:type="dxa"/>
            </w:tcMar>
            <w:vAlign w:val="top"/>
          </w:tcPr>
          <w:p w14:paraId="4CFF8C1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0.080</w:t>
            </w:r>
          </w:p>
        </w:tc>
      </w:tr>
      <w:tr w14:paraId="78B8F108">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9EC950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062490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5E39035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0.97 (0.93 to 1.01)</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229BD06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0.16</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04E1DAB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1.03 (0.99 to 1.07)</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C55183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0.20</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23672ED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1.09 (1.04 to 1.14)</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9EEFC1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03E8461D">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7AAA495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Abbreviations: CI = Confidence Interval, HR = Hazard Ratio</w:t>
            </w:r>
          </w:p>
          <w:p w14:paraId="2869B3B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r>
      <w:tr w14:paraId="287479F1">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BD75B6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hint="default" w:ascii="Arial" w:hAnsi="Arial" w:eastAsia="宋体" w:cs="Arial"/>
                <w:b w:val="0"/>
                <w:i w:val="0"/>
                <w:strike w:val="0"/>
                <w:color w:val="000000"/>
                <w:sz w:val="16"/>
                <w:szCs w:val="16"/>
                <w:u w:val="none"/>
                <w:lang w:val="en-US" w:eastAsia="zh-CN"/>
              </w:rPr>
            </w:pPr>
            <w:r>
              <w:rPr>
                <w:rFonts w:ascii="Arial" w:hAnsi="Arial" w:eastAsia="Arial" w:cs="Arial"/>
                <w:b/>
                <w:bCs/>
                <w:i w:val="0"/>
                <w:strike w:val="0"/>
                <w:color w:val="000000"/>
                <w:sz w:val="16"/>
                <w:szCs w:val="16"/>
                <w:u w:val="none"/>
              </w:rPr>
              <w:t xml:space="preserve"> </w:t>
            </w:r>
            <w:r>
              <w:rPr>
                <w:rFonts w:hint="eastAsia" w:ascii="Arial" w:hAnsi="Arial" w:eastAsia="宋体" w:cs="Arial"/>
                <w:b/>
                <w:bCs/>
                <w:i w:val="0"/>
                <w:strike w:val="0"/>
                <w:color w:val="000000"/>
                <w:sz w:val="16"/>
                <w:szCs w:val="16"/>
                <w:u w:val="none"/>
                <w:lang w:val="en-US" w:eastAsia="zh-CN"/>
              </w:rPr>
              <w:t>Female</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7C9D82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Short Sleepers (&lt;=6h)</w:t>
            </w:r>
          </w:p>
        </w:tc>
        <w:tc>
          <w:tcPr>
            <w:gridSpan w:val="4"/>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BA410F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Normal Sleepers (7-8h)</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ED2D9D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Long Sleepers (&gt;=9h)</w:t>
            </w:r>
          </w:p>
        </w:tc>
      </w:tr>
      <w:tr w14:paraId="14B433F7">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D2412A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Group</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6BF483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Characteristic</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4DA5DB8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5D51D7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372F3E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BC9CEE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44C1BE9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A8803D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r>
      <w:tr w14:paraId="679A4B30">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2F6E1E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TV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58E5B7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24180B0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0.91 (0.86 to 0.95)</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480555B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3E5E7FD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0.96 (0.90 to 1.01)</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5394A22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0.14</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94EE1E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1.09 (1.03 to 1.15)</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853D16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r>
      <w:tr w14:paraId="3A999566">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5E9A990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4E61942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37E57D1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(0.91 to 0.97)</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51093E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A0B6D9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(0.91 to 0.96)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3B1889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1918ED4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(0.88 to 0.99)</w:t>
            </w:r>
          </w:p>
        </w:tc>
        <w:tc>
          <w:tcPr>
            <w:tcBorders>
              <w:top w:val="nil"/>
              <w:left w:val="nil"/>
              <w:bottom w:val="nil"/>
              <w:right w:val="nil"/>
            </w:tcBorders>
            <w:shd w:val="clear" w:color="auto" w:fill="FFFFFF"/>
            <w:tcMar>
              <w:top w:w="0" w:type="dxa"/>
              <w:left w:w="0" w:type="dxa"/>
              <w:bottom w:w="0" w:type="dxa"/>
              <w:right w:w="0" w:type="dxa"/>
            </w:tcMar>
            <w:vAlign w:val="top"/>
          </w:tcPr>
          <w:p w14:paraId="441B581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0.030</w:t>
            </w:r>
          </w:p>
        </w:tc>
      </w:tr>
      <w:tr w14:paraId="0CC60B57">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03CD520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3C58226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608F37C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1.10 (1.05 to 1.16)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ECE89A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212D2D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1.05 (0.99 to 1.11)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18E0C1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0.14</w:t>
            </w:r>
          </w:p>
        </w:tc>
        <w:tc>
          <w:tcPr>
            <w:tcBorders>
              <w:top w:val="nil"/>
              <w:left w:val="nil"/>
              <w:bottom w:val="nil"/>
              <w:right w:val="nil"/>
            </w:tcBorders>
            <w:shd w:val="clear" w:color="auto" w:fill="FFFFFF"/>
            <w:tcMar>
              <w:top w:w="0" w:type="dxa"/>
              <w:left w:w="0" w:type="dxa"/>
              <w:bottom w:w="0" w:type="dxa"/>
              <w:right w:w="0" w:type="dxa"/>
            </w:tcMar>
            <w:vAlign w:val="top"/>
          </w:tcPr>
          <w:p w14:paraId="3DFCFAB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0.92 (0.87 to 0.97)</w:t>
            </w:r>
          </w:p>
        </w:tc>
        <w:tc>
          <w:tcPr>
            <w:tcBorders>
              <w:top w:val="nil"/>
              <w:left w:val="nil"/>
              <w:bottom w:val="nil"/>
              <w:right w:val="nil"/>
            </w:tcBorders>
            <w:shd w:val="clear" w:color="auto" w:fill="FFFFFF"/>
            <w:tcMar>
              <w:top w:w="0" w:type="dxa"/>
              <w:left w:w="0" w:type="dxa"/>
              <w:bottom w:w="0" w:type="dxa"/>
              <w:right w:w="0" w:type="dxa"/>
            </w:tcMar>
            <w:vAlign w:val="top"/>
          </w:tcPr>
          <w:p w14:paraId="34E5E10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0.004</w:t>
            </w:r>
          </w:p>
        </w:tc>
      </w:tr>
      <w:tr w14:paraId="5ED1EFA9">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6AEEFDD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2BC3E50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5BF77F0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1.04 (0.98 to 1.09)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377D60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0.18</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1673FD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0.98 (0.92 to 1.04)</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515C61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0.46</w:t>
            </w:r>
          </w:p>
        </w:tc>
        <w:tc>
          <w:tcPr>
            <w:tcBorders>
              <w:top w:val="nil"/>
              <w:left w:val="nil"/>
              <w:bottom w:val="nil"/>
              <w:right w:val="nil"/>
            </w:tcBorders>
            <w:shd w:val="clear" w:color="auto" w:fill="FFFFFF"/>
            <w:tcMar>
              <w:top w:w="0" w:type="dxa"/>
              <w:left w:w="0" w:type="dxa"/>
              <w:bottom w:w="0" w:type="dxa"/>
              <w:right w:w="0" w:type="dxa"/>
            </w:tcMar>
            <w:vAlign w:val="top"/>
          </w:tcPr>
          <w:p w14:paraId="6FAF1E3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0.86 (0.80 to 0.92)</w:t>
            </w:r>
          </w:p>
        </w:tc>
        <w:tc>
          <w:tcPr>
            <w:tcBorders>
              <w:top w:val="nil"/>
              <w:left w:val="nil"/>
              <w:bottom w:val="nil"/>
              <w:right w:val="nil"/>
            </w:tcBorders>
            <w:shd w:val="clear" w:color="auto" w:fill="FFFFFF"/>
            <w:tcMar>
              <w:top w:w="0" w:type="dxa"/>
              <w:left w:w="0" w:type="dxa"/>
              <w:bottom w:w="0" w:type="dxa"/>
              <w:right w:w="0" w:type="dxa"/>
            </w:tcMar>
            <w:vAlign w:val="top"/>
          </w:tcPr>
          <w:p w14:paraId="4F0F693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6512E4BF">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0FFC048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21F0D68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610DA4A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1.06 (1.03 to 1.10)</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EED7F2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DEAE91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1.07 (1.04 to 1.10)</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98A2FA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675C06F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1.07 (1.01 to 1.13)</w:t>
            </w:r>
          </w:p>
        </w:tc>
        <w:tc>
          <w:tcPr>
            <w:tcBorders>
              <w:top w:val="nil"/>
              <w:left w:val="nil"/>
              <w:bottom w:val="nil"/>
              <w:right w:val="nil"/>
            </w:tcBorders>
            <w:shd w:val="clear" w:color="auto" w:fill="FFFFFF"/>
            <w:tcMar>
              <w:top w:w="0" w:type="dxa"/>
              <w:left w:w="0" w:type="dxa"/>
              <w:bottom w:w="0" w:type="dxa"/>
              <w:right w:w="0" w:type="dxa"/>
            </w:tcMar>
            <w:vAlign w:val="top"/>
          </w:tcPr>
          <w:p w14:paraId="04A9441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0.030</w:t>
            </w:r>
          </w:p>
        </w:tc>
      </w:tr>
      <w:tr w14:paraId="6AB31D15">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C20238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7D8E2CE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2607D2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0.96 (0.91 to 1.02)</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458CE29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0.18</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16CE055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1.02 (0.96 to 1.09)</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46FD1B4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0.46</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300201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1.16 (1.08 to 1.25)</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55B873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5F3895F5">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662C8AB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Abbreviations: CI = Confidence Interval, HR = Hazard Ratio</w:t>
            </w:r>
          </w:p>
        </w:tc>
      </w:tr>
    </w:tbl>
    <w:p w14:paraId="68BCC18D">
      <w:pPr>
        <w:pStyle w:val="8"/>
        <w:keepNext w:val="0"/>
        <w:keepLines w:val="0"/>
        <w:widowControl/>
        <w:suppressLineNumbers w:val="0"/>
        <w:jc w:val="both"/>
        <w:rPr>
          <w:rFonts w:hint="default" w:ascii="Times New Roman" w:hAnsi="Times New Roman" w:cs="Times New Roman"/>
          <w:b w:val="0"/>
          <w:bCs w:val="0"/>
          <w:sz w:val="21"/>
          <w:szCs w:val="21"/>
        </w:rPr>
      </w:pPr>
      <w:r>
        <w:rPr>
          <w:rFonts w:hint="default" w:ascii="Times New Roman" w:hAnsi="Times New Roman" w:cs="Times New Roman"/>
          <w:b/>
          <w:bCs/>
          <w:sz w:val="21"/>
          <w:szCs w:val="21"/>
        </w:rPr>
        <w:t>Supplementary Table S2.</w:t>
      </w:r>
      <w:r>
        <w:rPr>
          <w:rFonts w:hint="default" w:ascii="Times New Roman" w:hAnsi="Times New Roman" w:cs="Times New Roman"/>
          <w:b w:val="0"/>
          <w:bCs w:val="0"/>
          <w:sz w:val="21"/>
          <w:szCs w:val="21"/>
        </w:rPr>
        <w:t xml:space="preserve"> Isotemporal substitution analysis of 24-hour movement behaviors and incident MACE, stratified by sex and sleep phenotype.</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i/>
          <w:iCs/>
          <w:sz w:val="21"/>
          <w:szCs w:val="21"/>
        </w:rPr>
        <w:t>Note:</w:t>
      </w:r>
      <w:r>
        <w:rPr>
          <w:rFonts w:hint="default" w:ascii="Times New Roman" w:hAnsi="Times New Roman" w:cs="Times New Roman"/>
          <w:b w:val="0"/>
          <w:bCs w:val="0"/>
          <w:sz w:val="21"/>
          <w:szCs w:val="21"/>
        </w:rPr>
        <w:t xml:space="preserve"> Data are presented as Hazard Ratios (HR) and 95% Confidence Intervals (CI). The estimates represent the theoretical impact on the risk of incident Major Adverse Cardiovascular Events (MACE) when reallocating 30 minutes per day from one baseline behavior to another, while holding the total duration of interacting behaviors constant. Analyses were performed separately for male and female participants, and further stratified by short (≤6 h/day), normal (7-8 h/day), and long (≥9 h/day) baseline sleep phenotypes. All Cox proportional hazards models were adjusted for age at recruitment, Townsend Deprivation Index, body mass index (BMI), smoking status, and alcohol frequency. </w:t>
      </w:r>
      <w:r>
        <w:rPr>
          <w:rFonts w:hint="default" w:ascii="Times New Roman" w:hAnsi="Times New Roman" w:cs="Times New Roman"/>
          <w:b w:val="0"/>
          <w:bCs w:val="0"/>
          <w:i/>
          <w:iCs/>
          <w:sz w:val="21"/>
          <w:szCs w:val="21"/>
        </w:rPr>
        <w:t>Abbreviations:</w:t>
      </w:r>
      <w:r>
        <w:rPr>
          <w:rFonts w:hint="default" w:ascii="Times New Roman" w:hAnsi="Times New Roman" w:cs="Times New Roman"/>
          <w:b w:val="0"/>
          <w:bCs w:val="0"/>
          <w:sz w:val="21"/>
          <w:szCs w:val="21"/>
        </w:rPr>
        <w:t xml:space="preserve"> CI, Confidence Interval; HR, Hazard Ratio; MA</w:t>
      </w:r>
      <w:bookmarkStart w:id="0" w:name="_GoBack"/>
      <w:bookmarkEnd w:id="0"/>
      <w:r>
        <w:rPr>
          <w:rFonts w:hint="default" w:ascii="Times New Roman" w:hAnsi="Times New Roman" w:cs="Times New Roman"/>
          <w:b w:val="0"/>
          <w:bCs w:val="0"/>
          <w:sz w:val="21"/>
          <w:szCs w:val="21"/>
        </w:rPr>
        <w:t>CE, Major Adverse Cardiovascular Events; MVPA, Moderate-to-Vigorous Physical Activity; TV, Television.</w:t>
      </w:r>
    </w:p>
    <w:p w14:paraId="138AA9C9"/>
    <w:sectPr>
      <w:type w:val="continuous"/>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20B0600040502020204"/>
    <w:charset w:val="00"/>
    <w:family w:val="auto"/>
    <w:pitch w:val="default"/>
    <w:sig w:usb0="00000000" w:usb1="00000000" w:usb2="00000000" w:usb3="00000000" w:csb0="000001B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925FD"/>
    <w:multiLevelType w:val="multilevel"/>
    <w:tmpl w:val="07E925FD"/>
    <w:lvl w:ilvl="0" w:tentative="0">
      <w:start w:val="1"/>
      <w:numFmt w:val="decimal"/>
      <w:pStyle w:val="2"/>
      <w:lvlText w:val="%1."/>
      <w:lvlJc w:val="left"/>
      <w:pPr>
        <w:ind w:left="360" w:hanging="360"/>
      </w:pPr>
    </w:lvl>
    <w:lvl w:ilvl="1" w:tentative="0">
      <w:start w:val="1"/>
      <w:numFmt w:val="decimal"/>
      <w:pStyle w:val="3"/>
      <w:lvlText w:val="%1.%2."/>
      <w:lvlJc w:val="left"/>
      <w:pPr>
        <w:ind w:left="792" w:hanging="432"/>
      </w:pPr>
    </w:lvl>
    <w:lvl w:ilvl="2" w:tentative="0">
      <w:start w:val="1"/>
      <w:numFmt w:val="decimal"/>
      <w:pStyle w:val="4"/>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 w:val="11513D10"/>
    <w:rsid w:val="1D684817"/>
    <w:rsid w:val="2A2E48FB"/>
    <w:rsid w:val="342D3D10"/>
    <w:rsid w:val="41B94E35"/>
    <w:rsid w:val="5AC253A4"/>
    <w:rsid w:val="5EF3152F"/>
    <w:rsid w:val="6C5C4509"/>
    <w:rsid w:val="74820F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6"/>
    <w:qFormat/>
    <w:uiPriority w:val="9"/>
    <w:pPr>
      <w:keepNext/>
      <w:keepLines/>
      <w:numPr>
        <w:ilvl w:val="0"/>
        <w:numId w:val="1"/>
      </w:numPr>
      <w:pBdr>
        <w:bottom w:val="single" w:color="auto" w:sz="4" w:space="1"/>
      </w:pBdr>
      <w:spacing w:before="480"/>
      <w:outlineLvl w:val="0"/>
    </w:pPr>
    <w:rPr>
      <w:rFonts w:asciiTheme="majorHAnsi" w:hAnsiTheme="majorHAnsi" w:eastAsiaTheme="majorEastAsia" w:cstheme="majorBidi"/>
      <w:b/>
      <w:bCs/>
      <w:sz w:val="32"/>
      <w:szCs w:val="32"/>
    </w:rPr>
  </w:style>
  <w:style w:type="paragraph" w:styleId="3">
    <w:name w:val="heading 2"/>
    <w:basedOn w:val="1"/>
    <w:next w:val="1"/>
    <w:link w:val="17"/>
    <w:semiHidden/>
    <w:unhideWhenUsed/>
    <w:qFormat/>
    <w:uiPriority w:val="9"/>
    <w:pPr>
      <w:keepNext/>
      <w:keepLines/>
      <w:numPr>
        <w:ilvl w:val="1"/>
        <w:numId w:val="1"/>
      </w:numPr>
      <w:spacing w:before="200"/>
      <w:outlineLvl w:val="1"/>
    </w:pPr>
    <w:rPr>
      <w:rFonts w:asciiTheme="majorHAnsi" w:hAnsiTheme="majorHAnsi" w:eastAsiaTheme="majorEastAsia" w:cstheme="majorBidi"/>
      <w:b/>
      <w:bCs/>
      <w:sz w:val="26"/>
      <w:szCs w:val="26"/>
    </w:rPr>
  </w:style>
  <w:style w:type="paragraph" w:styleId="4">
    <w:name w:val="heading 3"/>
    <w:basedOn w:val="1"/>
    <w:next w:val="1"/>
    <w:link w:val="18"/>
    <w:semiHidden/>
    <w:unhideWhenUsed/>
    <w:qFormat/>
    <w:uiPriority w:val="9"/>
    <w:pPr>
      <w:keepNext/>
      <w:keepLines/>
      <w:numPr>
        <w:ilvl w:val="2"/>
        <w:numId w:val="1"/>
      </w:numPr>
      <w:spacing w:before="200"/>
      <w:outlineLvl w:val="2"/>
    </w:pPr>
    <w:rPr>
      <w:rFonts w:asciiTheme="majorHAnsi" w:hAnsiTheme="majorHAnsi" w:eastAsiaTheme="majorEastAsia" w:cstheme="majorBidi"/>
      <w:b/>
      <w:bCs/>
    </w:rPr>
  </w:style>
  <w:style w:type="character" w:default="1" w:styleId="12">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rFonts w:ascii="Lucida Grande" w:hAnsi="Lucida Grande"/>
      <w:sz w:val="18"/>
      <w:szCs w:val="18"/>
    </w:rPr>
  </w:style>
  <w:style w:type="paragraph" w:styleId="6">
    <w:name w:val="toc 1"/>
    <w:basedOn w:val="1"/>
    <w:next w:val="1"/>
    <w:autoRedefine/>
    <w:unhideWhenUsed/>
    <w:qFormat/>
    <w:uiPriority w:val="39"/>
    <w:pPr>
      <w:spacing w:after="100"/>
    </w:pPr>
  </w:style>
  <w:style w:type="paragraph" w:styleId="7">
    <w:name w:val="toc 2"/>
    <w:basedOn w:val="1"/>
    <w:next w:val="1"/>
    <w:autoRedefine/>
    <w:unhideWhenUsed/>
    <w:qFormat/>
    <w:uiPriority w:val="39"/>
    <w:pPr>
      <w:spacing w:after="100"/>
      <w:ind w:left="240"/>
    </w:p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Professional"/>
    <w:basedOn w:val="9"/>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FFFFFF"/>
      </w:tcPr>
    </w:tblStylePr>
  </w:style>
  <w:style w:type="table" w:styleId="11">
    <w:name w:val="Light List Accent 2"/>
    <w:basedOn w:val="9"/>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customStyle="1" w:styleId="13">
    <w:name w:val="strong"/>
    <w:basedOn w:val="12"/>
    <w:qFormat/>
    <w:uiPriority w:val="1"/>
    <w:rPr>
      <w:b/>
    </w:rPr>
  </w:style>
  <w:style w:type="paragraph" w:customStyle="1" w:styleId="14">
    <w:name w:val="centered"/>
    <w:basedOn w:val="1"/>
    <w:qFormat/>
    <w:uiPriority w:val="0"/>
    <w:pPr>
      <w:jc w:val="center"/>
    </w:pPr>
  </w:style>
  <w:style w:type="table" w:customStyle="1" w:styleId="15">
    <w:name w:val="table_template"/>
    <w:basedOn w:val="9"/>
    <w:qFormat/>
    <w:uiPriority w:val="59"/>
    <w:pPr>
      <w:jc w:val="right"/>
    </w:pPr>
    <w:tblPr>
      <w:jc w:val="center"/>
      <w:tblBorders>
        <w:top w:val="single" w:color="auto" w:sz="8" w:space="0"/>
        <w:bottom w:val="single" w:color="auto" w:sz="8" w:space="0"/>
        <w:insideH w:val="single" w:color="auto" w:sz="8" w:space="0"/>
      </w:tblBorders>
    </w:tblPr>
    <w:trPr>
      <w:jc w:val="center"/>
    </w:trPr>
    <w:tblStylePr w:type="firstRow">
      <w:rPr>
        <w:b/>
      </w:rPr>
      <w:tcPr>
        <w:tcBorders>
          <w:top w:val="nil"/>
          <w:left w:val="nil"/>
          <w:bottom w:val="single" w:color="auto" w:sz="18" w:space="0"/>
          <w:right w:val="nil"/>
          <w:insideH w:val="nil"/>
          <w:insideV w:val="nil"/>
          <w:tl2br w:val="nil"/>
          <w:tr2bl w:val="nil"/>
        </w:tcBorders>
      </w:tcPr>
    </w:tblStylePr>
  </w:style>
  <w:style w:type="character" w:customStyle="1" w:styleId="16">
    <w:name w:val="Titre 1 Car"/>
    <w:basedOn w:val="12"/>
    <w:link w:val="2"/>
    <w:qFormat/>
    <w:uiPriority w:val="9"/>
    <w:rPr>
      <w:rFonts w:asciiTheme="majorHAnsi" w:hAnsiTheme="majorHAnsi" w:eastAsiaTheme="majorEastAsia" w:cstheme="majorBidi"/>
      <w:b/>
      <w:bCs/>
      <w:sz w:val="32"/>
      <w:szCs w:val="32"/>
    </w:rPr>
  </w:style>
  <w:style w:type="character" w:customStyle="1" w:styleId="17">
    <w:name w:val="Titre 2 Car"/>
    <w:basedOn w:val="12"/>
    <w:link w:val="3"/>
    <w:semiHidden/>
    <w:qFormat/>
    <w:uiPriority w:val="9"/>
    <w:rPr>
      <w:rFonts w:asciiTheme="majorHAnsi" w:hAnsiTheme="majorHAnsi" w:eastAsiaTheme="majorEastAsia" w:cstheme="majorBidi"/>
      <w:b/>
      <w:bCs/>
      <w:sz w:val="26"/>
      <w:szCs w:val="26"/>
    </w:rPr>
  </w:style>
  <w:style w:type="character" w:customStyle="1" w:styleId="18">
    <w:name w:val="Titre 3 Car"/>
    <w:basedOn w:val="12"/>
    <w:link w:val="4"/>
    <w:semiHidden/>
    <w:qFormat/>
    <w:uiPriority w:val="9"/>
    <w:rPr>
      <w:rFonts w:asciiTheme="majorHAnsi" w:hAnsiTheme="majorHAnsi" w:eastAsiaTheme="majorEastAsia" w:cstheme="majorBidi"/>
      <w:b/>
      <w:bCs/>
    </w:rPr>
  </w:style>
  <w:style w:type="paragraph" w:customStyle="1" w:styleId="19">
    <w:name w:val="Image Caption"/>
    <w:basedOn w:val="1"/>
    <w:qFormat/>
    <w:uiPriority w:val="0"/>
    <w:pPr>
      <w:jc w:val="center"/>
    </w:pPr>
    <w:rPr>
      <w:b/>
      <w:i/>
    </w:rPr>
  </w:style>
  <w:style w:type="paragraph" w:customStyle="1" w:styleId="20">
    <w:name w:val="Table Caption"/>
    <w:basedOn w:val="19"/>
    <w:qFormat/>
    <w:uiPriority w:val="0"/>
  </w:style>
  <w:style w:type="character" w:customStyle="1" w:styleId="21">
    <w:name w:val="Texte de bulles Car"/>
    <w:basedOn w:val="12"/>
    <w:link w:val="5"/>
    <w:semiHidden/>
    <w:qFormat/>
    <w:uiPriority w:val="99"/>
    <w:rPr>
      <w:rFonts w:ascii="Lucida Grande" w:hAnsi="Lucida Grande"/>
      <w:sz w:val="18"/>
      <w:szCs w:val="18"/>
    </w:rPr>
  </w:style>
  <w:style w:type="character" w:customStyle="1" w:styleId="22">
    <w:name w:val="reference_id"/>
    <w:basedOn w:val="12"/>
    <w:qFormat/>
    <w:uiPriority w:val="1"/>
    <w:rPr>
      <w:vertAlign w:val="superscript"/>
    </w:rPr>
  </w:style>
  <w:style w:type="paragraph" w:customStyle="1" w:styleId="23">
    <w:name w:val="graphic title"/>
    <w:basedOn w:val="19"/>
    <w:next w:val="1"/>
    <w:qFormat/>
    <w:uiPriority w:val="0"/>
  </w:style>
  <w:style w:type="paragraph" w:customStyle="1" w:styleId="24">
    <w:name w:val="table title"/>
    <w:basedOn w:val="20"/>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1336</Characters>
  <Lines>0</Lines>
  <Paragraphs>0</Paragraphs>
  <TotalTime>0</TotalTime>
  <ScaleCrop>false</ScaleCrop>
  <LinksUpToDate>false</LinksUpToDate>
  <CharactersWithSpaces>1522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2017-02-28T11:18:00Z</dcterms:created>
  <dc:creator>汪逸凡</dc:creator>
  <cp:lastModifiedBy>汪逸凡</cp:lastModifiedBy>
  <dcterms:modified xsi:type="dcterms:W3CDTF">2026-05-04T11:05:02Z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eyJoZGlkIjoiM2E4MjA2MzFhM2FlZjg0MWZhM2FkYWU3NjBlNGU0ZjEiLCJ1c2VySWQiOiIxNjM1NDk1NTQxIn0=</vt:lpwstr>
  </property>
  <property fmtid="{D5CDD505-2E9C-101B-9397-08002B2CF9AE}" pid="3" name="KSOProductBuildVer">
    <vt:lpwstr>2052-12.1.0.24657</vt:lpwstr>
  </property>
  <property fmtid="{D5CDD505-2E9C-101B-9397-08002B2CF9AE}" pid="4" name="ICV">
    <vt:lpwstr>70ECB829746E4458A5AEC80A5F63B547_12</vt:lpwstr>
  </property>
</Properties>
</file>