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D2B" w:rsidRDefault="00872417" w:rsidP="00872417">
      <w:pPr>
        <w:pStyle w:val="GvdeMetni"/>
        <w:spacing w:line="360" w:lineRule="auto"/>
        <w:ind w:left="-567"/>
        <w:rPr>
          <w:sz w:val="18"/>
          <w:szCs w:val="18"/>
        </w:rPr>
      </w:pPr>
      <w:r w:rsidRPr="00906AA6">
        <w:rPr>
          <w:sz w:val="18"/>
          <w:szCs w:val="18"/>
        </w:rPr>
        <w:t>Table</w:t>
      </w:r>
      <w:r w:rsidRPr="00906AA6"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4</w:t>
      </w:r>
      <w:r w:rsidRPr="00906AA6">
        <w:rPr>
          <w:sz w:val="18"/>
          <w:szCs w:val="18"/>
        </w:rPr>
        <w:t xml:space="preserve">. Thematic Analysis of </w:t>
      </w:r>
      <w:r>
        <w:rPr>
          <w:sz w:val="18"/>
          <w:szCs w:val="18"/>
        </w:rPr>
        <w:t>Turkish</w:t>
      </w:r>
      <w:r w:rsidRPr="00906AA6">
        <w:rPr>
          <w:sz w:val="18"/>
          <w:szCs w:val="18"/>
        </w:rPr>
        <w:t xml:space="preserve"> Nurses' Knowledge Regarding the Early Diagnosis and Screening of Colorectal Cancer</w:t>
      </w:r>
    </w:p>
    <w:tbl>
      <w:tblPr>
        <w:tblStyle w:val="TableNormal"/>
        <w:tblW w:w="95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2522"/>
        <w:gridCol w:w="4027"/>
      </w:tblGrid>
      <w:tr w:rsidR="00872417" w:rsidRPr="004A7307" w:rsidTr="0011339B">
        <w:trPr>
          <w:trHeight w:val="254"/>
        </w:trPr>
        <w:tc>
          <w:tcPr>
            <w:tcW w:w="2997" w:type="dxa"/>
          </w:tcPr>
          <w:p w:rsidR="00872417" w:rsidRPr="004A7307" w:rsidRDefault="00872417" w:rsidP="0011339B">
            <w:pPr>
              <w:pStyle w:val="TableParagraph"/>
              <w:spacing w:line="169" w:lineRule="exact"/>
              <w:ind w:left="146"/>
              <w:rPr>
                <w:b/>
                <w:sz w:val="16"/>
                <w:szCs w:val="16"/>
              </w:rPr>
            </w:pPr>
            <w:r w:rsidRPr="004A7307">
              <w:rPr>
                <w:b/>
                <w:spacing w:val="-2"/>
                <w:sz w:val="16"/>
                <w:szCs w:val="16"/>
              </w:rPr>
              <w:t>Themes</w:t>
            </w:r>
          </w:p>
        </w:tc>
        <w:tc>
          <w:tcPr>
            <w:tcW w:w="2522" w:type="dxa"/>
          </w:tcPr>
          <w:p w:rsidR="00872417" w:rsidRPr="004A7307" w:rsidRDefault="00872417" w:rsidP="0011339B">
            <w:pPr>
              <w:pStyle w:val="TableParagraph"/>
              <w:spacing w:line="169" w:lineRule="exact"/>
              <w:ind w:left="110"/>
              <w:rPr>
                <w:b/>
                <w:sz w:val="16"/>
                <w:szCs w:val="16"/>
              </w:rPr>
            </w:pPr>
            <w:r w:rsidRPr="004A7307">
              <w:rPr>
                <w:b/>
                <w:sz w:val="16"/>
                <w:szCs w:val="16"/>
              </w:rPr>
              <w:t>Sub</w:t>
            </w:r>
            <w:r w:rsidRPr="004A7307">
              <w:rPr>
                <w:b/>
                <w:spacing w:val="-2"/>
                <w:sz w:val="16"/>
                <w:szCs w:val="16"/>
              </w:rPr>
              <w:t xml:space="preserve"> Themes</w:t>
            </w:r>
          </w:p>
        </w:tc>
        <w:tc>
          <w:tcPr>
            <w:tcW w:w="4027" w:type="dxa"/>
          </w:tcPr>
          <w:p w:rsidR="00872417" w:rsidRPr="004A7307" w:rsidRDefault="00872417" w:rsidP="0011339B">
            <w:pPr>
              <w:pStyle w:val="TableParagraph"/>
              <w:spacing w:line="169" w:lineRule="exact"/>
              <w:ind w:left="109"/>
              <w:rPr>
                <w:b/>
                <w:sz w:val="16"/>
                <w:szCs w:val="16"/>
              </w:rPr>
            </w:pPr>
            <w:r w:rsidRPr="004A7307">
              <w:rPr>
                <w:b/>
                <w:spacing w:val="-2"/>
                <w:sz w:val="16"/>
                <w:szCs w:val="16"/>
              </w:rPr>
              <w:t>Codes</w:t>
            </w:r>
          </w:p>
        </w:tc>
      </w:tr>
      <w:tr w:rsidR="00872417" w:rsidRPr="004A7307" w:rsidTr="0011339B">
        <w:trPr>
          <w:trHeight w:val="4695"/>
        </w:trPr>
        <w:tc>
          <w:tcPr>
            <w:tcW w:w="2997" w:type="dxa"/>
          </w:tcPr>
          <w:p w:rsidR="00872417" w:rsidRPr="004A7307" w:rsidRDefault="00872417" w:rsidP="0011339B">
            <w:pPr>
              <w:pStyle w:val="TableParagraph"/>
              <w:spacing w:line="360" w:lineRule="auto"/>
              <w:ind w:left="110"/>
              <w:rPr>
                <w:sz w:val="16"/>
                <w:szCs w:val="16"/>
              </w:rPr>
            </w:pPr>
            <w:r w:rsidRPr="004A7307">
              <w:rPr>
                <w:b/>
                <w:sz w:val="16"/>
                <w:szCs w:val="16"/>
              </w:rPr>
              <w:t>1.</w:t>
            </w:r>
            <w:r w:rsidRPr="004A7307">
              <w:rPr>
                <w:b/>
                <w:spacing w:val="20"/>
                <w:sz w:val="16"/>
                <w:szCs w:val="16"/>
              </w:rPr>
              <w:t xml:space="preserve"> </w:t>
            </w:r>
            <w:r w:rsidRPr="004A7307">
              <w:rPr>
                <w:sz w:val="16"/>
                <w:szCs w:val="16"/>
              </w:rPr>
              <w:t>Colorectal Cancer Early Symptoms and Awareness</w:t>
            </w:r>
          </w:p>
        </w:tc>
        <w:tc>
          <w:tcPr>
            <w:tcW w:w="2522" w:type="dxa"/>
          </w:tcPr>
          <w:p w:rsidR="00872417" w:rsidRPr="004A7307" w:rsidRDefault="00872417" w:rsidP="0011339B">
            <w:pPr>
              <w:pStyle w:val="TableParagraph"/>
              <w:spacing w:before="80"/>
              <w:rPr>
                <w:b/>
                <w:sz w:val="16"/>
                <w:szCs w:val="16"/>
              </w:rPr>
            </w:pP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A. Gastrointestinal Symptoms </w:t>
            </w:r>
            <w:r w:rsidRPr="0093564B">
              <w:rPr>
                <w:sz w:val="16"/>
                <w:szCs w:val="16"/>
              </w:rPr>
              <w:cr/>
            </w: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>B. Systemic Symptoms</w:t>
            </w: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>C. Symptom Awareness and Interpretation</w:t>
            </w: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</w:p>
          <w:p w:rsidR="0093564B" w:rsidRDefault="0093564B" w:rsidP="0093564B">
            <w:pPr>
              <w:pStyle w:val="TableParagraph"/>
              <w:tabs>
                <w:tab w:val="left" w:pos="287"/>
              </w:tabs>
              <w:rPr>
                <w:sz w:val="16"/>
                <w:szCs w:val="16"/>
              </w:rPr>
            </w:pPr>
          </w:p>
          <w:p w:rsidR="00872417" w:rsidRPr="004A7307" w:rsidRDefault="0093564B" w:rsidP="0093564B">
            <w:pPr>
              <w:pStyle w:val="TableParagraph"/>
              <w:tabs>
                <w:tab w:val="left" w:pos="287"/>
              </w:tabs>
              <w:rPr>
                <w:b/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>D. Risk Perception</w:t>
            </w:r>
          </w:p>
        </w:tc>
        <w:tc>
          <w:tcPr>
            <w:tcW w:w="4027" w:type="dxa"/>
          </w:tcPr>
          <w:p w:rsidR="0093564B" w:rsidRDefault="0093564B" w:rsidP="0093564B">
            <w:pPr>
              <w:pStyle w:val="TableParagraph"/>
              <w:ind w:right="8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 Changes in bowel habits</w:t>
            </w:r>
          </w:p>
          <w:p w:rsidR="0093564B" w:rsidRDefault="0093564B" w:rsidP="0093564B">
            <w:pPr>
              <w:pStyle w:val="TableParagraph"/>
              <w:ind w:right="615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A2. Prolonged constipation; prolonged </w:t>
            </w:r>
            <w:proofErr w:type="spellStart"/>
            <w:r w:rsidRPr="0093564B">
              <w:rPr>
                <w:sz w:val="16"/>
                <w:szCs w:val="16"/>
              </w:rPr>
              <w:t>diarrh</w:t>
            </w:r>
            <w:r>
              <w:rPr>
                <w:sz w:val="16"/>
                <w:szCs w:val="16"/>
              </w:rPr>
              <w:t>oea</w:t>
            </w:r>
            <w:proofErr w:type="spellEnd"/>
            <w:r>
              <w:rPr>
                <w:sz w:val="16"/>
                <w:szCs w:val="16"/>
              </w:rPr>
              <w:t xml:space="preserve">; A3. Change in stool </w:t>
            </w:r>
            <w:proofErr w:type="spellStart"/>
            <w:r>
              <w:rPr>
                <w:sz w:val="16"/>
                <w:szCs w:val="16"/>
              </w:rPr>
              <w:t>colour</w:t>
            </w:r>
            <w:proofErr w:type="spellEnd"/>
          </w:p>
          <w:p w:rsidR="00872417" w:rsidRPr="004A7307" w:rsidRDefault="0093564B" w:rsidP="0093564B">
            <w:pPr>
              <w:pStyle w:val="TableParagraph"/>
              <w:ind w:right="615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>A4. Mucus-containing/watery stool; persistent gas problem; abdominal pain</w:t>
            </w:r>
            <w:r w:rsidRPr="0093564B">
              <w:rPr>
                <w:sz w:val="16"/>
                <w:szCs w:val="16"/>
              </w:rPr>
              <w:cr/>
            </w:r>
          </w:p>
          <w:p w:rsidR="00872417" w:rsidRPr="004A7307" w:rsidRDefault="00872417" w:rsidP="0011339B">
            <w:pPr>
              <w:pStyle w:val="TableParagraph"/>
              <w:tabs>
                <w:tab w:val="left" w:pos="1590"/>
              </w:tabs>
              <w:ind w:right="189"/>
              <w:rPr>
                <w:sz w:val="16"/>
                <w:szCs w:val="16"/>
              </w:rPr>
            </w:pPr>
            <w:r w:rsidRPr="004A7307">
              <w:rPr>
                <w:sz w:val="16"/>
                <w:szCs w:val="16"/>
              </w:rPr>
              <w:t xml:space="preserve">B1. </w:t>
            </w:r>
            <w:r w:rsidR="0093564B" w:rsidRPr="0093564B">
              <w:rPr>
                <w:sz w:val="16"/>
                <w:szCs w:val="16"/>
              </w:rPr>
              <w:t xml:space="preserve">Undiagnosed </w:t>
            </w:r>
            <w:proofErr w:type="spellStart"/>
            <w:r w:rsidR="0093564B" w:rsidRPr="0093564B">
              <w:rPr>
                <w:sz w:val="16"/>
                <w:szCs w:val="16"/>
              </w:rPr>
              <w:t>anaemia</w:t>
            </w:r>
            <w:proofErr w:type="spellEnd"/>
            <w:r w:rsidR="0093564B">
              <w:rPr>
                <w:sz w:val="16"/>
                <w:szCs w:val="16"/>
              </w:rPr>
              <w:br/>
              <w:t xml:space="preserve">B2. </w:t>
            </w:r>
            <w:r w:rsidR="0093564B" w:rsidRPr="0093564B">
              <w:rPr>
                <w:sz w:val="16"/>
                <w:szCs w:val="16"/>
              </w:rPr>
              <w:t>Lethargy</w:t>
            </w:r>
            <w:r w:rsidR="0093564B">
              <w:rPr>
                <w:sz w:val="16"/>
                <w:szCs w:val="16"/>
              </w:rPr>
              <w:br/>
              <w:t xml:space="preserve">B3. </w:t>
            </w:r>
            <w:r w:rsidR="0093564B" w:rsidRPr="0093564B">
              <w:rPr>
                <w:sz w:val="16"/>
                <w:szCs w:val="16"/>
              </w:rPr>
              <w:t>Fatigue</w:t>
            </w:r>
            <w:r w:rsidR="0093564B" w:rsidRPr="0093564B">
              <w:rPr>
                <w:sz w:val="16"/>
                <w:szCs w:val="16"/>
              </w:rPr>
              <w:br/>
            </w:r>
            <w:r w:rsidR="0093564B">
              <w:rPr>
                <w:sz w:val="16"/>
                <w:szCs w:val="16"/>
              </w:rPr>
              <w:t xml:space="preserve">B4. </w:t>
            </w:r>
            <w:r w:rsidR="0093564B" w:rsidRPr="0093564B">
              <w:rPr>
                <w:sz w:val="16"/>
                <w:szCs w:val="16"/>
              </w:rPr>
              <w:t>Loss of appetite</w:t>
            </w:r>
            <w:r w:rsidRPr="004A7307">
              <w:rPr>
                <w:sz w:val="16"/>
                <w:szCs w:val="16"/>
              </w:rPr>
              <w:br/>
              <w:t xml:space="preserve">B5. </w:t>
            </w:r>
            <w:r w:rsidR="0093564B" w:rsidRPr="0093564B">
              <w:rPr>
                <w:sz w:val="16"/>
                <w:szCs w:val="16"/>
              </w:rPr>
              <w:t>Weight loss</w:t>
            </w:r>
          </w:p>
          <w:p w:rsidR="00872417" w:rsidRPr="004A7307" w:rsidRDefault="00872417" w:rsidP="0011339B">
            <w:pPr>
              <w:pStyle w:val="TableParagraph"/>
              <w:ind w:left="109" w:right="1935"/>
              <w:rPr>
                <w:sz w:val="16"/>
                <w:szCs w:val="16"/>
              </w:rPr>
            </w:pPr>
          </w:p>
          <w:p w:rsidR="00872417" w:rsidRPr="004A7307" w:rsidRDefault="00872417" w:rsidP="0011339B">
            <w:pPr>
              <w:pStyle w:val="TableParagraph"/>
              <w:spacing w:before="85"/>
              <w:rPr>
                <w:sz w:val="16"/>
                <w:szCs w:val="16"/>
              </w:rPr>
            </w:pPr>
            <w:r w:rsidRPr="004A7307">
              <w:rPr>
                <w:sz w:val="16"/>
                <w:szCs w:val="16"/>
              </w:rPr>
              <w:t xml:space="preserve">C1. </w:t>
            </w:r>
            <w:r w:rsidR="0093564B" w:rsidRPr="0093564B">
              <w:rPr>
                <w:sz w:val="16"/>
                <w:szCs w:val="16"/>
              </w:rPr>
              <w:t>Underestimating the symptoms</w:t>
            </w:r>
            <w:r w:rsidRPr="004A7307">
              <w:rPr>
                <w:sz w:val="16"/>
                <w:szCs w:val="16"/>
              </w:rPr>
              <w:br/>
              <w:t xml:space="preserve">C2. </w:t>
            </w:r>
            <w:r w:rsidR="0093564B">
              <w:rPr>
                <w:sz w:val="16"/>
                <w:szCs w:val="16"/>
              </w:rPr>
              <w:t>A</w:t>
            </w:r>
            <w:r w:rsidR="0093564B" w:rsidRPr="0093564B">
              <w:rPr>
                <w:sz w:val="16"/>
                <w:szCs w:val="16"/>
              </w:rPr>
              <w:t>ttribution to stress</w:t>
            </w:r>
            <w:r w:rsidRPr="004A7307">
              <w:rPr>
                <w:sz w:val="16"/>
                <w:szCs w:val="16"/>
              </w:rPr>
              <w:br/>
              <w:t xml:space="preserve">C3. </w:t>
            </w:r>
            <w:r w:rsidR="0093564B">
              <w:rPr>
                <w:sz w:val="16"/>
                <w:szCs w:val="16"/>
              </w:rPr>
              <w:t>B</w:t>
            </w:r>
            <w:r w:rsidR="0093564B" w:rsidRPr="0093564B">
              <w:rPr>
                <w:sz w:val="16"/>
                <w:szCs w:val="16"/>
              </w:rPr>
              <w:t>eing tied to one's lifestyle</w:t>
            </w:r>
          </w:p>
          <w:p w:rsidR="00872417" w:rsidRPr="004A7307" w:rsidRDefault="0093564B" w:rsidP="0011339B">
            <w:pPr>
              <w:pStyle w:val="TableParagraph"/>
              <w:spacing w:before="85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C4. </w:t>
            </w:r>
            <w:r w:rsidRPr="0093564B">
              <w:rPr>
                <w:sz w:val="16"/>
                <w:szCs w:val="16"/>
              </w:rPr>
              <w:t>Low awareness in society</w:t>
            </w:r>
          </w:p>
          <w:p w:rsidR="00872417" w:rsidRPr="004A7307" w:rsidRDefault="00872417" w:rsidP="0011339B">
            <w:pPr>
              <w:pStyle w:val="TableParagraph"/>
              <w:rPr>
                <w:sz w:val="16"/>
                <w:szCs w:val="16"/>
              </w:rPr>
            </w:pPr>
          </w:p>
          <w:p w:rsidR="00872417" w:rsidRPr="004A7307" w:rsidRDefault="00872417" w:rsidP="0011339B">
            <w:pPr>
              <w:pStyle w:val="TableParagraph"/>
              <w:ind w:left="109"/>
              <w:rPr>
                <w:sz w:val="16"/>
                <w:szCs w:val="16"/>
              </w:rPr>
            </w:pPr>
          </w:p>
          <w:p w:rsidR="00872417" w:rsidRPr="004A7307" w:rsidRDefault="00872417" w:rsidP="0011339B">
            <w:pPr>
              <w:pStyle w:val="TableParagraph"/>
              <w:ind w:left="109" w:right="379"/>
              <w:rPr>
                <w:sz w:val="16"/>
                <w:szCs w:val="16"/>
              </w:rPr>
            </w:pPr>
          </w:p>
          <w:p w:rsidR="00872417" w:rsidRPr="004A7307" w:rsidRDefault="00872417" w:rsidP="0011339B">
            <w:pPr>
              <w:pStyle w:val="TableParagraph"/>
              <w:rPr>
                <w:b/>
                <w:sz w:val="16"/>
                <w:szCs w:val="16"/>
              </w:rPr>
            </w:pPr>
            <w:r w:rsidRPr="004A7307">
              <w:rPr>
                <w:sz w:val="16"/>
                <w:szCs w:val="16"/>
              </w:rPr>
              <w:t xml:space="preserve">D1. </w:t>
            </w:r>
            <w:r w:rsidR="0093564B" w:rsidRPr="0093564B">
              <w:rPr>
                <w:sz w:val="16"/>
                <w:szCs w:val="16"/>
              </w:rPr>
              <w:t>The perception of familial factors as a risk</w:t>
            </w:r>
            <w:r w:rsidRPr="004A7307">
              <w:rPr>
                <w:sz w:val="16"/>
                <w:szCs w:val="16"/>
              </w:rPr>
              <w:br/>
              <w:t xml:space="preserve">D2. </w:t>
            </w:r>
            <w:r w:rsidR="0093564B" w:rsidRPr="0093564B">
              <w:rPr>
                <w:sz w:val="16"/>
                <w:szCs w:val="16"/>
              </w:rPr>
              <w:t>The perception of genetic factors as a risk factor</w:t>
            </w:r>
          </w:p>
          <w:p w:rsidR="00872417" w:rsidRPr="004A7307" w:rsidRDefault="00872417" w:rsidP="0011339B">
            <w:pPr>
              <w:pStyle w:val="TableParagraph"/>
              <w:ind w:left="-93" w:right="2032"/>
              <w:rPr>
                <w:sz w:val="16"/>
                <w:szCs w:val="16"/>
              </w:rPr>
            </w:pPr>
          </w:p>
        </w:tc>
      </w:tr>
      <w:tr w:rsidR="00872417" w:rsidRPr="004A7307" w:rsidTr="0011339B">
        <w:trPr>
          <w:trHeight w:val="5298"/>
        </w:trPr>
        <w:tc>
          <w:tcPr>
            <w:tcW w:w="2997" w:type="dxa"/>
          </w:tcPr>
          <w:p w:rsidR="00872417" w:rsidRPr="004A7307" w:rsidRDefault="00872417" w:rsidP="0011339B">
            <w:pPr>
              <w:pStyle w:val="TableParagraph"/>
              <w:spacing w:line="360" w:lineRule="auto"/>
              <w:ind w:left="110"/>
              <w:rPr>
                <w:b/>
                <w:sz w:val="16"/>
                <w:szCs w:val="16"/>
              </w:rPr>
            </w:pPr>
            <w:r w:rsidRPr="004A7307">
              <w:rPr>
                <w:b/>
                <w:sz w:val="16"/>
                <w:szCs w:val="16"/>
              </w:rPr>
              <w:t>2.</w:t>
            </w:r>
            <w:r w:rsidRPr="004A7307">
              <w:rPr>
                <w:sz w:val="16"/>
                <w:szCs w:val="16"/>
              </w:rPr>
              <w:t xml:space="preserve"> </w:t>
            </w:r>
            <w:proofErr w:type="spellStart"/>
            <w:r w:rsidRPr="008A40C0">
              <w:rPr>
                <w:sz w:val="16"/>
                <w:szCs w:val="16"/>
              </w:rPr>
              <w:t>Faecal</w:t>
            </w:r>
            <w:proofErr w:type="spellEnd"/>
            <w:r w:rsidRPr="008A40C0">
              <w:rPr>
                <w:sz w:val="16"/>
                <w:szCs w:val="16"/>
              </w:rPr>
              <w:t xml:space="preserve"> Occult Blood Test: Implementation, Training and Awareness</w:t>
            </w:r>
          </w:p>
        </w:tc>
        <w:tc>
          <w:tcPr>
            <w:tcW w:w="2522" w:type="dxa"/>
          </w:tcPr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A. GGK implementation process    </w:t>
            </w:r>
          </w:p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B. Training process    </w:t>
            </w:r>
          </w:p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2417" w:rsidRPr="004A7307" w:rsidRDefault="0093564B" w:rsidP="0011339B"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</w:rPr>
              <w:t>C. Community awareness</w:t>
            </w:r>
          </w:p>
        </w:tc>
        <w:tc>
          <w:tcPr>
            <w:tcW w:w="4027" w:type="dxa"/>
          </w:tcPr>
          <w:p w:rsidR="0093564B" w:rsidRDefault="0093564B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A1. Age group </w:t>
            </w:r>
          </w:p>
          <w:p w:rsidR="0093564B" w:rsidRDefault="0093564B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A2. Test description </w:t>
            </w:r>
          </w:p>
          <w:p w:rsidR="0093564B" w:rsidRDefault="0093564B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A3. Dietary restriction </w:t>
            </w:r>
          </w:p>
          <w:p w:rsidR="00872417" w:rsidRPr="004A7307" w:rsidRDefault="0093564B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>A4. Positive process - test repetition</w:t>
            </w:r>
            <w:r w:rsidRPr="0093564B">
              <w:rPr>
                <w:sz w:val="16"/>
                <w:szCs w:val="16"/>
              </w:rPr>
              <w:cr/>
            </w:r>
          </w:p>
          <w:p w:rsidR="00872417" w:rsidRPr="004A7307" w:rsidRDefault="00872417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</w:p>
          <w:p w:rsidR="00872417" w:rsidRPr="004A7307" w:rsidRDefault="00872417" w:rsidP="0011339B">
            <w:pPr>
              <w:pStyle w:val="TableParagraph"/>
              <w:ind w:right="1323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B1. Healthcare worker training </w:t>
            </w:r>
          </w:p>
          <w:p w:rsidR="00872417" w:rsidRPr="004A7307" w:rsidRDefault="0093564B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>B2. Patient education</w:t>
            </w:r>
            <w:r w:rsidRPr="0093564B">
              <w:rPr>
                <w:sz w:val="16"/>
                <w:szCs w:val="16"/>
              </w:rPr>
              <w:cr/>
            </w:r>
          </w:p>
          <w:p w:rsidR="00872417" w:rsidRPr="004A7307" w:rsidRDefault="00872417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</w:p>
          <w:p w:rsidR="00872417" w:rsidRPr="004A7307" w:rsidRDefault="00872417" w:rsidP="0011339B">
            <w:pPr>
              <w:pStyle w:val="TableParagraph"/>
              <w:ind w:right="1323"/>
              <w:rPr>
                <w:sz w:val="16"/>
                <w:szCs w:val="16"/>
              </w:rPr>
            </w:pPr>
          </w:p>
          <w:p w:rsidR="00872417" w:rsidRPr="004A7307" w:rsidRDefault="00872417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C1. Patient's level of consciousness </w:t>
            </w:r>
          </w:p>
          <w:p w:rsidR="0093564B" w:rsidRDefault="0093564B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>C2. Screening sensitivity</w:t>
            </w:r>
          </w:p>
          <w:p w:rsidR="0093564B" w:rsidRDefault="0093564B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C3. Nurse's role </w:t>
            </w:r>
          </w:p>
          <w:p w:rsidR="00872417" w:rsidRPr="004A7307" w:rsidRDefault="0093564B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>C4. Providing accurate information</w:t>
            </w:r>
          </w:p>
        </w:tc>
      </w:tr>
      <w:tr w:rsidR="00872417" w:rsidRPr="004A7307" w:rsidTr="0011339B">
        <w:trPr>
          <w:trHeight w:val="5298"/>
        </w:trPr>
        <w:tc>
          <w:tcPr>
            <w:tcW w:w="2997" w:type="dxa"/>
          </w:tcPr>
          <w:p w:rsidR="00872417" w:rsidRDefault="00872417" w:rsidP="0011339B">
            <w:pPr>
              <w:pStyle w:val="TableParagraph"/>
              <w:spacing w:line="360" w:lineRule="auto"/>
              <w:rPr>
                <w:b/>
                <w:sz w:val="16"/>
                <w:szCs w:val="16"/>
              </w:rPr>
            </w:pPr>
          </w:p>
          <w:p w:rsidR="00872417" w:rsidRDefault="00872417" w:rsidP="0011339B">
            <w:pPr>
              <w:pStyle w:val="TableParagraph"/>
              <w:spacing w:line="360" w:lineRule="auto"/>
              <w:rPr>
                <w:b/>
                <w:sz w:val="16"/>
                <w:szCs w:val="16"/>
              </w:rPr>
            </w:pPr>
          </w:p>
          <w:p w:rsidR="00872417" w:rsidRDefault="00872417" w:rsidP="0011339B">
            <w:pPr>
              <w:pStyle w:val="TableParagraph"/>
              <w:spacing w:line="360" w:lineRule="auto"/>
              <w:rPr>
                <w:b/>
                <w:sz w:val="16"/>
                <w:szCs w:val="16"/>
              </w:rPr>
            </w:pPr>
          </w:p>
          <w:p w:rsidR="00872417" w:rsidRDefault="00872417" w:rsidP="0011339B">
            <w:pPr>
              <w:pStyle w:val="TableParagraph"/>
              <w:spacing w:line="360" w:lineRule="auto"/>
              <w:rPr>
                <w:b/>
                <w:sz w:val="16"/>
                <w:szCs w:val="16"/>
              </w:rPr>
            </w:pPr>
          </w:p>
          <w:p w:rsidR="00872417" w:rsidRPr="004A7307" w:rsidRDefault="00872417" w:rsidP="0011339B">
            <w:pPr>
              <w:pStyle w:val="TableParagraph"/>
              <w:spacing w:line="360" w:lineRule="auto"/>
              <w:rPr>
                <w:b/>
                <w:sz w:val="16"/>
                <w:szCs w:val="16"/>
              </w:rPr>
            </w:pPr>
            <w:r w:rsidRPr="004A7307">
              <w:rPr>
                <w:b/>
                <w:sz w:val="16"/>
                <w:szCs w:val="16"/>
              </w:rPr>
              <w:t>3.</w:t>
            </w:r>
            <w:r w:rsidRPr="004A7307">
              <w:rPr>
                <w:sz w:val="16"/>
                <w:szCs w:val="16"/>
              </w:rPr>
              <w:t xml:space="preserve"> </w:t>
            </w:r>
            <w:r w:rsidRPr="008A40C0">
              <w:rPr>
                <w:sz w:val="16"/>
                <w:szCs w:val="16"/>
              </w:rPr>
              <w:t>The Educational and Guiding Role of Nurses in Cancer Screening</w:t>
            </w:r>
          </w:p>
        </w:tc>
        <w:tc>
          <w:tcPr>
            <w:tcW w:w="2522" w:type="dxa"/>
          </w:tcPr>
          <w:p w:rsidR="0093564B" w:rsidRDefault="0093564B" w:rsidP="0011339B">
            <w:pPr>
              <w:pStyle w:val="TableParagraph"/>
              <w:spacing w:before="80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A. Patient Awareness and Health Literacy </w:t>
            </w:r>
          </w:p>
          <w:p w:rsidR="0093564B" w:rsidRDefault="0093564B" w:rsidP="0011339B">
            <w:pPr>
              <w:pStyle w:val="TableParagraph"/>
              <w:spacing w:before="80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before="80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before="80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before="80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before="80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before="80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before="80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B. Screening, Referral and Referral Process </w:t>
            </w:r>
          </w:p>
          <w:p w:rsidR="0093564B" w:rsidRDefault="0093564B" w:rsidP="0011339B">
            <w:pPr>
              <w:pStyle w:val="TableParagraph"/>
              <w:spacing w:before="80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before="80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before="80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before="80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before="80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before="80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C. Institutional and Digital Risk Control Mechanisms </w:t>
            </w:r>
          </w:p>
          <w:p w:rsidR="0093564B" w:rsidRDefault="0093564B" w:rsidP="0011339B">
            <w:pPr>
              <w:pStyle w:val="TableParagraph"/>
              <w:spacing w:before="80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before="80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before="80"/>
              <w:rPr>
                <w:sz w:val="16"/>
                <w:szCs w:val="16"/>
              </w:rPr>
            </w:pPr>
          </w:p>
          <w:p w:rsidR="00872417" w:rsidRPr="004A7307" w:rsidRDefault="0093564B" w:rsidP="0011339B">
            <w:pPr>
              <w:pStyle w:val="TableParagraph"/>
              <w:spacing w:before="80"/>
              <w:rPr>
                <w:b/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>D. Community-Based Dissemination and Process Management</w:t>
            </w:r>
          </w:p>
        </w:tc>
        <w:tc>
          <w:tcPr>
            <w:tcW w:w="4027" w:type="dxa"/>
          </w:tcPr>
          <w:p w:rsidR="0093564B" w:rsidRDefault="0093564B" w:rsidP="0011339B">
            <w:pPr>
              <w:pStyle w:val="TableParagraph"/>
              <w:ind w:left="13" w:right="1323"/>
              <w:rPr>
                <w:sz w:val="16"/>
                <w:szCs w:val="16"/>
                <w:lang w:eastAsia="tr-TR"/>
              </w:rPr>
            </w:pPr>
            <w:r w:rsidRPr="0093564B">
              <w:rPr>
                <w:sz w:val="16"/>
                <w:szCs w:val="16"/>
                <w:lang w:eastAsia="tr-TR"/>
              </w:rPr>
              <w:t xml:space="preserve">A1. Addressing lack of information, fear and prejudice </w:t>
            </w:r>
          </w:p>
          <w:p w:rsidR="0093564B" w:rsidRDefault="0093564B" w:rsidP="0011339B">
            <w:pPr>
              <w:pStyle w:val="TableParagraph"/>
              <w:ind w:left="13" w:right="1323"/>
              <w:rPr>
                <w:sz w:val="16"/>
                <w:szCs w:val="16"/>
                <w:lang w:eastAsia="tr-TR"/>
              </w:rPr>
            </w:pPr>
            <w:r w:rsidRPr="0093564B">
              <w:rPr>
                <w:sz w:val="16"/>
                <w:szCs w:val="16"/>
                <w:lang w:eastAsia="tr-TR"/>
              </w:rPr>
              <w:t xml:space="preserve">A2. Teaching the necessity of screening and the timing of application </w:t>
            </w:r>
          </w:p>
          <w:p w:rsidR="00872417" w:rsidRDefault="0093564B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  <w:lang w:eastAsia="tr-TR"/>
              </w:rPr>
              <w:t>A3. The nurse's educational and advisory role</w:t>
            </w:r>
            <w:r w:rsidRPr="0093564B">
              <w:rPr>
                <w:sz w:val="16"/>
                <w:szCs w:val="16"/>
                <w:lang w:eastAsia="tr-TR"/>
              </w:rPr>
              <w:cr/>
            </w:r>
          </w:p>
          <w:p w:rsidR="00872417" w:rsidRDefault="00872417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</w:p>
          <w:p w:rsidR="00872417" w:rsidRDefault="00872417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</w:p>
          <w:p w:rsidR="00872417" w:rsidRDefault="00872417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</w:p>
          <w:p w:rsidR="00872417" w:rsidRDefault="00872417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</w:p>
          <w:p w:rsidR="00872417" w:rsidRPr="004A7307" w:rsidRDefault="00872417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ind w:left="13" w:right="1323"/>
              <w:rPr>
                <w:sz w:val="16"/>
                <w:szCs w:val="16"/>
                <w:lang w:eastAsia="tr-TR"/>
              </w:rPr>
            </w:pPr>
            <w:r w:rsidRPr="0093564B">
              <w:rPr>
                <w:sz w:val="16"/>
                <w:szCs w:val="16"/>
                <w:lang w:eastAsia="tr-TR"/>
              </w:rPr>
              <w:t>B</w:t>
            </w:r>
            <w:proofErr w:type="gramStart"/>
            <w:r w:rsidRPr="0093564B">
              <w:rPr>
                <w:sz w:val="16"/>
                <w:szCs w:val="16"/>
                <w:lang w:eastAsia="tr-TR"/>
              </w:rPr>
              <w:t>1  Referral</w:t>
            </w:r>
            <w:proofErr w:type="gramEnd"/>
            <w:r w:rsidRPr="0093564B">
              <w:rPr>
                <w:sz w:val="16"/>
                <w:szCs w:val="16"/>
                <w:lang w:eastAsia="tr-TR"/>
              </w:rPr>
              <w:t xml:space="preserve"> for colonoscopy and other diagnostic tests </w:t>
            </w:r>
          </w:p>
          <w:p w:rsidR="0093564B" w:rsidRDefault="0093564B" w:rsidP="0011339B">
            <w:pPr>
              <w:pStyle w:val="TableParagraph"/>
              <w:ind w:left="13" w:right="1323"/>
              <w:rPr>
                <w:sz w:val="16"/>
                <w:szCs w:val="16"/>
                <w:lang w:eastAsia="tr-TR"/>
              </w:rPr>
            </w:pPr>
            <w:r w:rsidRPr="0093564B">
              <w:rPr>
                <w:sz w:val="16"/>
                <w:szCs w:val="16"/>
                <w:lang w:eastAsia="tr-TR"/>
              </w:rPr>
              <w:t>B</w:t>
            </w:r>
            <w:proofErr w:type="gramStart"/>
            <w:r w:rsidRPr="0093564B">
              <w:rPr>
                <w:sz w:val="16"/>
                <w:szCs w:val="16"/>
                <w:lang w:eastAsia="tr-TR"/>
              </w:rPr>
              <w:t>2  Cancer</w:t>
            </w:r>
            <w:proofErr w:type="gramEnd"/>
            <w:r w:rsidRPr="0093564B">
              <w:rPr>
                <w:sz w:val="16"/>
                <w:szCs w:val="16"/>
                <w:lang w:eastAsia="tr-TR"/>
              </w:rPr>
              <w:t xml:space="preserve"> screening </w:t>
            </w:r>
            <w:proofErr w:type="spellStart"/>
            <w:r w:rsidRPr="0093564B">
              <w:rPr>
                <w:sz w:val="16"/>
                <w:szCs w:val="16"/>
                <w:lang w:eastAsia="tr-TR"/>
              </w:rPr>
              <w:t>centres</w:t>
            </w:r>
            <w:proofErr w:type="spellEnd"/>
            <w:r w:rsidRPr="0093564B">
              <w:rPr>
                <w:sz w:val="16"/>
                <w:szCs w:val="16"/>
                <w:lang w:eastAsia="tr-TR"/>
              </w:rPr>
              <w:t xml:space="preserve"> and primary care integration </w:t>
            </w:r>
          </w:p>
          <w:p w:rsidR="00872417" w:rsidRPr="004A7307" w:rsidRDefault="0093564B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  <w:lang w:eastAsia="tr-TR"/>
              </w:rPr>
              <w:t>B3 Identification of high-risk individuals and referral to gastroenterology</w:t>
            </w:r>
            <w:r w:rsidRPr="0093564B">
              <w:rPr>
                <w:sz w:val="16"/>
                <w:szCs w:val="16"/>
                <w:lang w:eastAsia="tr-TR"/>
              </w:rPr>
              <w:cr/>
            </w:r>
          </w:p>
          <w:p w:rsidR="00872417" w:rsidRPr="004A7307" w:rsidRDefault="00872417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</w:p>
          <w:p w:rsidR="00872417" w:rsidRPr="004A7307" w:rsidRDefault="00872417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</w:p>
          <w:p w:rsidR="00872417" w:rsidRPr="004A7307" w:rsidRDefault="00872417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ind w:left="13" w:right="1323"/>
              <w:rPr>
                <w:sz w:val="16"/>
                <w:szCs w:val="16"/>
                <w:lang w:eastAsia="tr-TR"/>
              </w:rPr>
            </w:pPr>
            <w:r w:rsidRPr="0093564B">
              <w:rPr>
                <w:sz w:val="16"/>
                <w:szCs w:val="16"/>
                <w:lang w:eastAsia="tr-TR"/>
              </w:rPr>
              <w:t>C</w:t>
            </w:r>
            <w:proofErr w:type="gramStart"/>
            <w:r w:rsidRPr="0093564B">
              <w:rPr>
                <w:sz w:val="16"/>
                <w:szCs w:val="16"/>
                <w:lang w:eastAsia="tr-TR"/>
              </w:rPr>
              <w:t>1  Electronic</w:t>
            </w:r>
            <w:proofErr w:type="gramEnd"/>
            <w:r w:rsidRPr="0093564B">
              <w:rPr>
                <w:sz w:val="16"/>
                <w:szCs w:val="16"/>
                <w:lang w:eastAsia="tr-TR"/>
              </w:rPr>
              <w:t xml:space="preserve"> alert systems    </w:t>
            </w:r>
          </w:p>
          <w:p w:rsidR="0093564B" w:rsidRDefault="0093564B" w:rsidP="0011339B">
            <w:pPr>
              <w:pStyle w:val="TableParagraph"/>
              <w:ind w:left="13" w:right="1323"/>
              <w:rPr>
                <w:sz w:val="16"/>
                <w:szCs w:val="16"/>
                <w:lang w:eastAsia="tr-TR"/>
              </w:rPr>
            </w:pPr>
            <w:r w:rsidRPr="0093564B">
              <w:rPr>
                <w:sz w:val="16"/>
                <w:szCs w:val="16"/>
                <w:lang w:eastAsia="tr-TR"/>
              </w:rPr>
              <w:t xml:space="preserve">C2.  Detection of missed scans   </w:t>
            </w:r>
          </w:p>
          <w:p w:rsidR="00872417" w:rsidRPr="004A7307" w:rsidRDefault="0093564B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  <w:lang w:eastAsia="tr-TR"/>
              </w:rPr>
              <w:t>C3 Family doctor–nurse collaboration</w:t>
            </w:r>
            <w:r w:rsidRPr="0093564B">
              <w:rPr>
                <w:sz w:val="16"/>
                <w:szCs w:val="16"/>
                <w:lang w:eastAsia="tr-TR"/>
              </w:rPr>
              <w:cr/>
            </w:r>
          </w:p>
          <w:p w:rsidR="00872417" w:rsidRPr="004A7307" w:rsidRDefault="00872417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</w:p>
          <w:p w:rsidR="00872417" w:rsidRPr="004A7307" w:rsidRDefault="00872417" w:rsidP="0011339B">
            <w:pPr>
              <w:pStyle w:val="TableParagraph"/>
              <w:ind w:left="13" w:right="1323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D1. Public awareness through brochures </w:t>
            </w:r>
          </w:p>
          <w:p w:rsidR="0093564B" w:rsidRDefault="0093564B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D2. Referral to family doctor </w:t>
            </w:r>
          </w:p>
          <w:p w:rsidR="00872417" w:rsidRPr="004A7307" w:rsidRDefault="0093564B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>D3. Monitoring and recording screening results in the system</w:t>
            </w:r>
          </w:p>
        </w:tc>
      </w:tr>
      <w:tr w:rsidR="00872417" w:rsidRPr="004A7307" w:rsidTr="0011339B">
        <w:trPr>
          <w:trHeight w:val="5298"/>
        </w:trPr>
        <w:tc>
          <w:tcPr>
            <w:tcW w:w="2997" w:type="dxa"/>
          </w:tcPr>
          <w:p w:rsidR="00872417" w:rsidRPr="004A7307" w:rsidRDefault="00872417" w:rsidP="0011339B">
            <w:pPr>
              <w:pStyle w:val="TableParagraph"/>
              <w:spacing w:line="360" w:lineRule="auto"/>
              <w:ind w:left="110"/>
              <w:rPr>
                <w:b/>
                <w:sz w:val="16"/>
                <w:szCs w:val="16"/>
              </w:rPr>
            </w:pPr>
            <w:r w:rsidRPr="004A7307">
              <w:rPr>
                <w:sz w:val="16"/>
                <w:szCs w:val="16"/>
              </w:rPr>
              <w:t>4.</w:t>
            </w:r>
            <w:r>
              <w:t xml:space="preserve"> </w:t>
            </w:r>
            <w:r w:rsidRPr="008A40C0">
              <w:rPr>
                <w:sz w:val="16"/>
                <w:szCs w:val="16"/>
              </w:rPr>
              <w:t>Risk Groups in Colorectal Cancer Screening</w:t>
            </w:r>
          </w:p>
        </w:tc>
        <w:tc>
          <w:tcPr>
            <w:tcW w:w="2522" w:type="dxa"/>
          </w:tcPr>
          <w:p w:rsidR="0093564B" w:rsidRPr="00906AA6" w:rsidRDefault="0093564B" w:rsidP="0093564B">
            <w:pPr>
              <w:pStyle w:val="TableParagraph"/>
              <w:spacing w:line="200" w:lineRule="exact"/>
              <w:rPr>
                <w:sz w:val="18"/>
                <w:szCs w:val="18"/>
              </w:rPr>
            </w:pPr>
            <w:r w:rsidRPr="00EA69D6">
              <w:rPr>
                <w:sz w:val="18"/>
                <w:szCs w:val="18"/>
              </w:rPr>
              <w:t>A. High risk</w:t>
            </w:r>
            <w:r w:rsidRPr="00EA69D6">
              <w:rPr>
                <w:sz w:val="18"/>
                <w:szCs w:val="18"/>
              </w:rPr>
              <w:cr/>
            </w:r>
          </w:p>
          <w:p w:rsidR="0093564B" w:rsidRPr="00906AA6" w:rsidRDefault="0093564B" w:rsidP="0093564B">
            <w:pPr>
              <w:pStyle w:val="TableParagraph"/>
              <w:spacing w:line="200" w:lineRule="exact"/>
              <w:ind w:left="465"/>
              <w:rPr>
                <w:sz w:val="18"/>
                <w:szCs w:val="18"/>
              </w:rPr>
            </w:pPr>
          </w:p>
          <w:p w:rsidR="0093564B" w:rsidRPr="00906AA6" w:rsidRDefault="0093564B" w:rsidP="0093564B">
            <w:pPr>
              <w:pStyle w:val="TableParagraph"/>
              <w:spacing w:line="200" w:lineRule="exact"/>
              <w:ind w:left="465"/>
              <w:rPr>
                <w:sz w:val="18"/>
                <w:szCs w:val="18"/>
              </w:rPr>
            </w:pPr>
          </w:p>
          <w:p w:rsidR="0093564B" w:rsidRPr="00906AA6" w:rsidRDefault="0093564B" w:rsidP="0093564B">
            <w:pPr>
              <w:pStyle w:val="TableParagraph"/>
              <w:spacing w:line="200" w:lineRule="exact"/>
              <w:ind w:left="465"/>
              <w:rPr>
                <w:sz w:val="18"/>
                <w:szCs w:val="18"/>
              </w:rPr>
            </w:pPr>
          </w:p>
          <w:p w:rsidR="0093564B" w:rsidRDefault="0093564B" w:rsidP="0093564B">
            <w:pPr>
              <w:pStyle w:val="TableParagraph"/>
              <w:spacing w:line="200" w:lineRule="exact"/>
              <w:ind w:left="465"/>
              <w:rPr>
                <w:sz w:val="18"/>
                <w:szCs w:val="18"/>
              </w:rPr>
            </w:pPr>
          </w:p>
          <w:p w:rsidR="0093564B" w:rsidRDefault="0093564B" w:rsidP="0093564B">
            <w:pPr>
              <w:pStyle w:val="TableParagraph"/>
              <w:spacing w:line="200" w:lineRule="exact"/>
              <w:ind w:left="465"/>
              <w:rPr>
                <w:sz w:val="18"/>
                <w:szCs w:val="18"/>
              </w:rPr>
            </w:pPr>
          </w:p>
          <w:p w:rsidR="0093564B" w:rsidRPr="00906AA6" w:rsidRDefault="0093564B" w:rsidP="0093564B">
            <w:pPr>
              <w:pStyle w:val="TableParagraph"/>
              <w:spacing w:line="200" w:lineRule="exact"/>
              <w:ind w:left="465"/>
              <w:rPr>
                <w:sz w:val="18"/>
                <w:szCs w:val="18"/>
              </w:rPr>
            </w:pPr>
          </w:p>
          <w:p w:rsidR="0093564B" w:rsidRPr="00906AA6" w:rsidRDefault="0093564B" w:rsidP="0093564B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:rsidR="0093564B" w:rsidRPr="00906AA6" w:rsidRDefault="0093564B" w:rsidP="0093564B">
            <w:pPr>
              <w:pStyle w:val="TableParagraph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EA69D6">
              <w:rPr>
                <w:sz w:val="18"/>
                <w:szCs w:val="18"/>
              </w:rPr>
              <w:t>. Medium risk</w:t>
            </w:r>
            <w:r w:rsidRPr="00EA69D6">
              <w:rPr>
                <w:sz w:val="18"/>
                <w:szCs w:val="18"/>
              </w:rPr>
              <w:cr/>
            </w:r>
          </w:p>
          <w:p w:rsidR="0093564B" w:rsidRPr="00906AA6" w:rsidRDefault="0093564B" w:rsidP="0093564B">
            <w:pPr>
              <w:pStyle w:val="TableParagraph"/>
              <w:spacing w:line="200" w:lineRule="exact"/>
              <w:ind w:left="465"/>
              <w:rPr>
                <w:sz w:val="18"/>
                <w:szCs w:val="18"/>
              </w:rPr>
            </w:pPr>
          </w:p>
          <w:p w:rsidR="0093564B" w:rsidRPr="00906AA6" w:rsidRDefault="0093564B" w:rsidP="0093564B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:rsidR="0093564B" w:rsidRDefault="0093564B" w:rsidP="0093564B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:rsidR="0093564B" w:rsidRPr="00906AA6" w:rsidRDefault="0093564B" w:rsidP="0093564B">
            <w:pPr>
              <w:pStyle w:val="TableParagraph"/>
              <w:spacing w:line="200" w:lineRule="exact"/>
              <w:rPr>
                <w:sz w:val="18"/>
                <w:szCs w:val="18"/>
              </w:rPr>
            </w:pPr>
          </w:p>
          <w:p w:rsidR="0093564B" w:rsidRDefault="0093564B" w:rsidP="0093564B">
            <w:pPr>
              <w:pStyle w:val="TableParagraph"/>
              <w:spacing w:line="200" w:lineRule="exact"/>
              <w:ind w:left="851"/>
              <w:rPr>
                <w:sz w:val="18"/>
                <w:szCs w:val="18"/>
              </w:rPr>
            </w:pPr>
          </w:p>
          <w:p w:rsidR="00872417" w:rsidRPr="00A67929" w:rsidRDefault="0093564B" w:rsidP="0093564B">
            <w:pPr>
              <w:pStyle w:val="TableParagraph"/>
              <w:spacing w:before="8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C.Low</w:t>
            </w:r>
            <w:proofErr w:type="spellEnd"/>
            <w:r w:rsidRPr="00906AA6">
              <w:rPr>
                <w:sz w:val="18"/>
                <w:szCs w:val="18"/>
              </w:rPr>
              <w:t xml:space="preserve"> risk</w:t>
            </w:r>
          </w:p>
        </w:tc>
        <w:tc>
          <w:tcPr>
            <w:tcW w:w="4027" w:type="dxa"/>
          </w:tcPr>
          <w:p w:rsidR="0093564B" w:rsidRDefault="0093564B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A1 Genetic predisposition </w:t>
            </w:r>
          </w:p>
          <w:p w:rsidR="0093564B" w:rsidRDefault="0093564B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A2 Family history of colorectal cancer </w:t>
            </w:r>
          </w:p>
          <w:p w:rsidR="0093564B" w:rsidRDefault="0093564B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A3 Smoking </w:t>
            </w:r>
          </w:p>
          <w:p w:rsidR="0093564B" w:rsidRDefault="0093564B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A4 Blood in stool </w:t>
            </w:r>
          </w:p>
          <w:p w:rsidR="00872417" w:rsidRDefault="0093564B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>A5 Previous history of colorectal disease</w:t>
            </w:r>
            <w:r w:rsidRPr="0093564B">
              <w:rPr>
                <w:sz w:val="16"/>
                <w:szCs w:val="16"/>
              </w:rPr>
              <w:cr/>
            </w:r>
          </w:p>
          <w:p w:rsidR="00872417" w:rsidRDefault="00872417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872417" w:rsidRPr="004A7307" w:rsidRDefault="00872417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872417" w:rsidRDefault="0093564B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B1. Irregular bowel habits B2. Constipation, </w:t>
            </w:r>
            <w:proofErr w:type="spellStart"/>
            <w:r w:rsidRPr="0093564B">
              <w:rPr>
                <w:sz w:val="16"/>
                <w:szCs w:val="16"/>
              </w:rPr>
              <w:t>diarrhoea</w:t>
            </w:r>
            <w:proofErr w:type="spellEnd"/>
            <w:r w:rsidRPr="0093564B">
              <w:rPr>
                <w:sz w:val="16"/>
                <w:szCs w:val="16"/>
              </w:rPr>
              <w:cr/>
            </w:r>
          </w:p>
          <w:p w:rsidR="00872417" w:rsidRDefault="00872417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872417" w:rsidRDefault="00872417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93564B" w:rsidRPr="004A7307" w:rsidRDefault="0093564B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872417" w:rsidRPr="004A7307" w:rsidRDefault="0093564B" w:rsidP="001133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>C. People who eat healthily and have an active lifestyle</w:t>
            </w:r>
          </w:p>
        </w:tc>
      </w:tr>
      <w:tr w:rsidR="00872417" w:rsidRPr="004A7307" w:rsidTr="0011339B">
        <w:trPr>
          <w:trHeight w:val="5298"/>
        </w:trPr>
        <w:tc>
          <w:tcPr>
            <w:tcW w:w="2997" w:type="dxa"/>
          </w:tcPr>
          <w:p w:rsidR="00872417" w:rsidRPr="004A7307" w:rsidRDefault="00872417" w:rsidP="0011339B">
            <w:pPr>
              <w:pStyle w:val="TableParagraph"/>
              <w:spacing w:line="360" w:lineRule="auto"/>
              <w:ind w:left="110"/>
              <w:rPr>
                <w:sz w:val="16"/>
                <w:szCs w:val="16"/>
              </w:rPr>
            </w:pPr>
            <w:r w:rsidRPr="004A7307">
              <w:rPr>
                <w:sz w:val="16"/>
                <w:szCs w:val="16"/>
              </w:rPr>
              <w:t xml:space="preserve">5. </w:t>
            </w:r>
            <w:r w:rsidRPr="008A40C0">
              <w:rPr>
                <w:sz w:val="16"/>
                <w:szCs w:val="16"/>
              </w:rPr>
              <w:t>Nurses' Educational Level, Knowledge Adequacy and Perception of Their Role in Practice</w:t>
            </w:r>
          </w:p>
        </w:tc>
        <w:tc>
          <w:tcPr>
            <w:tcW w:w="2522" w:type="dxa"/>
          </w:tcPr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A. Depth of Knowledge According to Educational Level </w:t>
            </w: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B. Perception of Professional Knowledge Competence </w:t>
            </w: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C. Continuous Learning and Personal Development </w:t>
            </w: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872417" w:rsidRPr="004A7307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>D. Educational Materials and Standard Information Sources</w:t>
            </w:r>
          </w:p>
        </w:tc>
        <w:tc>
          <w:tcPr>
            <w:tcW w:w="4027" w:type="dxa"/>
          </w:tcPr>
          <w:p w:rsidR="0093564B" w:rsidRDefault="0093564B" w:rsidP="009356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A1. The clear difference between secondary school and undergraduate education </w:t>
            </w:r>
          </w:p>
          <w:p w:rsidR="0093564B" w:rsidRDefault="0093564B" w:rsidP="009356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A2. The more comprehensive nature of undergraduate education </w:t>
            </w:r>
          </w:p>
          <w:p w:rsidR="00872417" w:rsidRDefault="0093564B" w:rsidP="009356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A3. The impact of academic education on professional development</w:t>
            </w: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cr/>
            </w:r>
          </w:p>
          <w:p w:rsidR="0093564B" w:rsidRDefault="0093564B" w:rsidP="009356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93564B" w:rsidRDefault="0093564B" w:rsidP="009356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93564B" w:rsidRPr="004A7307" w:rsidRDefault="0093564B" w:rsidP="009356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93564B" w:rsidRDefault="0093564B" w:rsidP="009356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B1. Superficial training </w:t>
            </w:r>
          </w:p>
          <w:p w:rsidR="00872417" w:rsidRDefault="0093564B" w:rsidP="009356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B2. Presentation of information in general terms B3. Lack of in-depth clinical knowledge</w:t>
            </w: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cr/>
            </w:r>
          </w:p>
          <w:p w:rsidR="0093564B" w:rsidRPr="004A7307" w:rsidRDefault="0093564B" w:rsidP="009356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C1. Acquiring knowledge through personal effort </w:t>
            </w:r>
          </w:p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C2. Self-improvement through reading and research </w:t>
            </w:r>
          </w:p>
          <w:p w:rsidR="00872417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C3. Gathering information from different sources</w:t>
            </w: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cr/>
            </w:r>
          </w:p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93564B" w:rsidRPr="004A7307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93564B" w:rsidRDefault="0093564B" w:rsidP="009356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D1. Training based on brochures and documents </w:t>
            </w:r>
          </w:p>
          <w:p w:rsidR="00872417" w:rsidRPr="004A7307" w:rsidRDefault="0093564B" w:rsidP="009356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D2. Use of ready-made presentations and internet resources D3. Trai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ning using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standardised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content</w:t>
            </w:r>
          </w:p>
        </w:tc>
      </w:tr>
      <w:tr w:rsidR="00872417" w:rsidRPr="004A7307" w:rsidTr="0093564B">
        <w:trPr>
          <w:trHeight w:val="3887"/>
        </w:trPr>
        <w:tc>
          <w:tcPr>
            <w:tcW w:w="2997" w:type="dxa"/>
          </w:tcPr>
          <w:p w:rsidR="00872417" w:rsidRPr="004A7307" w:rsidRDefault="00872417" w:rsidP="0011339B">
            <w:pPr>
              <w:pStyle w:val="TableParagraph"/>
              <w:spacing w:line="360" w:lineRule="auto"/>
              <w:ind w:left="110"/>
              <w:rPr>
                <w:sz w:val="16"/>
                <w:szCs w:val="16"/>
              </w:rPr>
            </w:pPr>
            <w:r w:rsidRPr="004A7307">
              <w:rPr>
                <w:sz w:val="16"/>
                <w:szCs w:val="16"/>
              </w:rPr>
              <w:t xml:space="preserve">6. </w:t>
            </w:r>
            <w:r w:rsidRPr="008A40C0">
              <w:rPr>
                <w:sz w:val="16"/>
                <w:szCs w:val="16"/>
              </w:rPr>
              <w:t>Nursing Competence and Screening Process</w:t>
            </w:r>
          </w:p>
        </w:tc>
        <w:tc>
          <w:tcPr>
            <w:tcW w:w="2522" w:type="dxa"/>
          </w:tcPr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 xml:space="preserve">A. Activity, Role and Limitations </w:t>
            </w: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93564B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</w:p>
          <w:p w:rsidR="00872417" w:rsidRPr="004A7307" w:rsidRDefault="0093564B" w:rsidP="0011339B">
            <w:pPr>
              <w:pStyle w:val="TableParagraph"/>
              <w:spacing w:line="200" w:lineRule="exact"/>
              <w:rPr>
                <w:sz w:val="16"/>
                <w:szCs w:val="16"/>
              </w:rPr>
            </w:pPr>
            <w:r w:rsidRPr="0093564B">
              <w:rPr>
                <w:sz w:val="16"/>
                <w:szCs w:val="16"/>
              </w:rPr>
              <w:t>B. Conditions of Application</w:t>
            </w:r>
            <w:bookmarkStart w:id="0" w:name="_GoBack"/>
            <w:bookmarkEnd w:id="0"/>
          </w:p>
        </w:tc>
        <w:tc>
          <w:tcPr>
            <w:tcW w:w="4027" w:type="dxa"/>
          </w:tcPr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A1. Need for corporate </w:t>
            </w:r>
            <w:proofErr w:type="spellStart"/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authorisation</w:t>
            </w:r>
            <w:proofErr w:type="spellEnd"/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and job description </w:t>
            </w:r>
          </w:p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A2. Level of education and knowledge adequacy </w:t>
            </w:r>
          </w:p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A3. Professional self-confidence </w:t>
            </w:r>
          </w:p>
          <w:p w:rsidR="0093564B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A4. The nursing role being limited to providing information and guidance </w:t>
            </w:r>
          </w:p>
          <w:p w:rsidR="00872417" w:rsidRPr="004A7307" w:rsidRDefault="0093564B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A5. Diagnostic procedures being the responsibility of the physician</w:t>
            </w: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cr/>
            </w:r>
          </w:p>
          <w:p w:rsidR="00872417" w:rsidRPr="004A7307" w:rsidRDefault="00872417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872417" w:rsidRPr="004A7307" w:rsidRDefault="00872417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872417" w:rsidRPr="004A7307" w:rsidRDefault="00872417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872417" w:rsidRPr="004A7307" w:rsidRDefault="00872417" w:rsidP="00113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93564B" w:rsidRDefault="0093564B" w:rsidP="009356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B1. Time constraints </w:t>
            </w:r>
          </w:p>
          <w:p w:rsidR="0093564B" w:rsidRDefault="0093564B" w:rsidP="009356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B2. Heavy workload </w:t>
            </w:r>
          </w:p>
          <w:p w:rsidR="0093564B" w:rsidRDefault="0093564B" w:rsidP="009356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356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B3. Need to convey a lot of information in a short time </w:t>
            </w:r>
          </w:p>
          <w:p w:rsidR="00872417" w:rsidRPr="004A7307" w:rsidRDefault="0093564B" w:rsidP="009356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B4. Need for additional staff</w:t>
            </w:r>
          </w:p>
        </w:tc>
      </w:tr>
    </w:tbl>
    <w:p w:rsidR="00872417" w:rsidRPr="00872417" w:rsidRDefault="00872417" w:rsidP="00872417">
      <w:pPr>
        <w:pStyle w:val="GvdeMetni"/>
        <w:spacing w:line="360" w:lineRule="auto"/>
        <w:ind w:left="-567"/>
        <w:rPr>
          <w:sz w:val="18"/>
          <w:szCs w:val="18"/>
        </w:rPr>
      </w:pPr>
    </w:p>
    <w:sectPr w:rsidR="00872417" w:rsidRPr="0087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B3DA9"/>
    <w:multiLevelType w:val="hybridMultilevel"/>
    <w:tmpl w:val="2D126C8E"/>
    <w:lvl w:ilvl="0" w:tplc="304E76A6">
      <w:start w:val="1"/>
      <w:numFmt w:val="upperLetter"/>
      <w:lvlText w:val="%1."/>
      <w:lvlJc w:val="left"/>
      <w:pPr>
        <w:ind w:left="1211" w:hanging="360"/>
      </w:pPr>
      <w:rPr>
        <w:rFonts w:hint="default"/>
        <w:sz w:val="15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2F46D1"/>
    <w:multiLevelType w:val="hybridMultilevel"/>
    <w:tmpl w:val="F2C64D9A"/>
    <w:lvl w:ilvl="0" w:tplc="78B64F90">
      <w:start w:val="1"/>
      <w:numFmt w:val="upperLetter"/>
      <w:lvlText w:val="%1."/>
      <w:lvlJc w:val="left"/>
      <w:pPr>
        <w:ind w:left="131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val="en-US" w:eastAsia="en-US" w:bidi="ar-SA"/>
      </w:rPr>
    </w:lvl>
    <w:lvl w:ilvl="1" w:tplc="C3AE9322">
      <w:numFmt w:val="bullet"/>
      <w:lvlText w:val="•"/>
      <w:lvlJc w:val="left"/>
      <w:pPr>
        <w:ind w:left="1563" w:hanging="185"/>
      </w:pPr>
      <w:rPr>
        <w:rFonts w:hint="default"/>
        <w:lang w:val="en-US" w:eastAsia="en-US" w:bidi="ar-SA"/>
      </w:rPr>
    </w:lvl>
    <w:lvl w:ilvl="2" w:tplc="E976F2A8">
      <w:numFmt w:val="bullet"/>
      <w:lvlText w:val="•"/>
      <w:lvlJc w:val="left"/>
      <w:pPr>
        <w:ind w:left="1801" w:hanging="185"/>
      </w:pPr>
      <w:rPr>
        <w:rFonts w:hint="default"/>
        <w:lang w:val="en-US" w:eastAsia="en-US" w:bidi="ar-SA"/>
      </w:rPr>
    </w:lvl>
    <w:lvl w:ilvl="3" w:tplc="B164FDAE">
      <w:numFmt w:val="bullet"/>
      <w:lvlText w:val="•"/>
      <w:lvlJc w:val="left"/>
      <w:pPr>
        <w:ind w:left="2040" w:hanging="185"/>
      </w:pPr>
      <w:rPr>
        <w:rFonts w:hint="default"/>
        <w:lang w:val="en-US" w:eastAsia="en-US" w:bidi="ar-SA"/>
      </w:rPr>
    </w:lvl>
    <w:lvl w:ilvl="4" w:tplc="AB264510">
      <w:numFmt w:val="bullet"/>
      <w:lvlText w:val="•"/>
      <w:lvlJc w:val="left"/>
      <w:pPr>
        <w:ind w:left="2278" w:hanging="185"/>
      </w:pPr>
      <w:rPr>
        <w:rFonts w:hint="default"/>
        <w:lang w:val="en-US" w:eastAsia="en-US" w:bidi="ar-SA"/>
      </w:rPr>
    </w:lvl>
    <w:lvl w:ilvl="5" w:tplc="EFB22FE0">
      <w:numFmt w:val="bullet"/>
      <w:lvlText w:val="•"/>
      <w:lvlJc w:val="left"/>
      <w:pPr>
        <w:ind w:left="2517" w:hanging="185"/>
      </w:pPr>
      <w:rPr>
        <w:rFonts w:hint="default"/>
        <w:lang w:val="en-US" w:eastAsia="en-US" w:bidi="ar-SA"/>
      </w:rPr>
    </w:lvl>
    <w:lvl w:ilvl="6" w:tplc="353A4FAC">
      <w:numFmt w:val="bullet"/>
      <w:lvlText w:val="•"/>
      <w:lvlJc w:val="left"/>
      <w:pPr>
        <w:ind w:left="2755" w:hanging="185"/>
      </w:pPr>
      <w:rPr>
        <w:rFonts w:hint="default"/>
        <w:lang w:val="en-US" w:eastAsia="en-US" w:bidi="ar-SA"/>
      </w:rPr>
    </w:lvl>
    <w:lvl w:ilvl="7" w:tplc="C792A0BC">
      <w:numFmt w:val="bullet"/>
      <w:lvlText w:val="•"/>
      <w:lvlJc w:val="left"/>
      <w:pPr>
        <w:ind w:left="2993" w:hanging="185"/>
      </w:pPr>
      <w:rPr>
        <w:rFonts w:hint="default"/>
        <w:lang w:val="en-US" w:eastAsia="en-US" w:bidi="ar-SA"/>
      </w:rPr>
    </w:lvl>
    <w:lvl w:ilvl="8" w:tplc="C75E0B3C">
      <w:numFmt w:val="bullet"/>
      <w:lvlText w:val="•"/>
      <w:lvlJc w:val="left"/>
      <w:pPr>
        <w:ind w:left="3232" w:hanging="18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17"/>
    <w:rsid w:val="00602D2B"/>
    <w:rsid w:val="00872417"/>
    <w:rsid w:val="0093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5265"/>
  <w15:chartTrackingRefBased/>
  <w15:docId w15:val="{D45662D8-21D9-47AC-9E04-5A042FE5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724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7241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8724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24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87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GiresuN</dc:creator>
  <cp:keywords/>
  <dc:description/>
  <cp:lastModifiedBy>GiresuN</cp:lastModifiedBy>
  <cp:revision>2</cp:revision>
  <dcterms:created xsi:type="dcterms:W3CDTF">2026-02-13T19:33:00Z</dcterms:created>
  <dcterms:modified xsi:type="dcterms:W3CDTF">2026-02-13T20:07:00Z</dcterms:modified>
</cp:coreProperties>
</file>