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9D16" w14:textId="77777777" w:rsidR="00100CEB" w:rsidRPr="00100CEB" w:rsidRDefault="00100CEB" w:rsidP="00100CEB">
      <w:pPr>
        <w:spacing w:after="0" w:line="480" w:lineRule="auto"/>
        <w:jc w:val="thaiDistribute"/>
        <w:rPr>
          <w:rFonts w:ascii="Arial" w:eastAsia="Aptos" w:hAnsi="Arial" w:cs="Arial"/>
          <w:szCs w:val="24"/>
        </w:rPr>
      </w:pPr>
      <w:r w:rsidRPr="00100CEB">
        <w:rPr>
          <w:rFonts w:ascii="Arial" w:eastAsia="Calibri" w:hAnsi="Arial" w:cs="Arial"/>
          <w:b/>
          <w:kern w:val="0"/>
          <w:szCs w:val="24"/>
          <w:lang w:bidi="ar-SA"/>
          <w14:ligatures w14:val="none"/>
        </w:rPr>
        <w:t>Additional file</w:t>
      </w:r>
      <w:r w:rsidRPr="00100CEB">
        <w:rPr>
          <w:rFonts w:ascii="Arial" w:eastAsia="Aptos" w:hAnsi="Arial" w:cs="Arial"/>
          <w:b/>
          <w:bCs/>
          <w:szCs w:val="24"/>
        </w:rPr>
        <w:t xml:space="preserve"> 9 Table S7.</w:t>
      </w:r>
      <w:r w:rsidRPr="00100CEB">
        <w:rPr>
          <w:rFonts w:ascii="Arial" w:eastAsia="Aptos" w:hAnsi="Arial" w:cs="Arial"/>
          <w:szCs w:val="24"/>
        </w:rPr>
        <w:t xml:space="preserve"> Positive antigen detection rates of opisthorchiasis by OV-ATK, Urine ELISA, and Copro-ELISA in individuals with </w:t>
      </w:r>
      <w:r w:rsidRPr="00100CEB">
        <w:rPr>
          <w:rFonts w:ascii="Arial" w:eastAsia="Aptos" w:hAnsi="Arial" w:cs="Arial"/>
          <w:i/>
          <w:iCs/>
          <w:szCs w:val="24"/>
        </w:rPr>
        <w:t xml:space="preserve">O. </w:t>
      </w:r>
      <w:proofErr w:type="spellStart"/>
      <w:r w:rsidRPr="00100CEB">
        <w:rPr>
          <w:rFonts w:ascii="Arial" w:eastAsia="Aptos" w:hAnsi="Arial" w:cs="Arial"/>
          <w:i/>
          <w:iCs/>
          <w:szCs w:val="24"/>
        </w:rPr>
        <w:t>viverrini</w:t>
      </w:r>
      <w:proofErr w:type="spellEnd"/>
      <w:r w:rsidRPr="00100CEB">
        <w:rPr>
          <w:rFonts w:ascii="Arial" w:eastAsia="Aptos" w:hAnsi="Arial" w:cs="Arial"/>
          <w:szCs w:val="24"/>
        </w:rPr>
        <w:t>, and single parasite infection determined by FECT (</w:t>
      </w:r>
      <w:r w:rsidRPr="00100CEB">
        <w:rPr>
          <w:rFonts w:ascii="Arial" w:eastAsia="Aptos" w:hAnsi="Arial" w:cs="Arial"/>
          <w:i/>
          <w:iCs/>
          <w:szCs w:val="24"/>
        </w:rPr>
        <w:t>n</w:t>
      </w:r>
      <w:r w:rsidRPr="00100CEB">
        <w:rPr>
          <w:rFonts w:ascii="Arial" w:eastAsia="Aptos" w:hAnsi="Arial" w:cs="Arial"/>
          <w:szCs w:val="24"/>
        </w:rPr>
        <w:t xml:space="preserve"> = 67)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720"/>
        <w:gridCol w:w="270"/>
        <w:gridCol w:w="1170"/>
        <w:gridCol w:w="270"/>
        <w:gridCol w:w="1350"/>
        <w:gridCol w:w="270"/>
        <w:gridCol w:w="1530"/>
        <w:gridCol w:w="277"/>
      </w:tblGrid>
      <w:tr w:rsidR="00100CEB" w:rsidRPr="00100CEB" w14:paraId="392961DA" w14:textId="77777777" w:rsidTr="00100CEB">
        <w:trPr>
          <w:gridAfter w:val="1"/>
          <w:wAfter w:w="277" w:type="dxa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F4DFB22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b/>
                <w:bCs/>
                <w:szCs w:val="24"/>
              </w:rPr>
            </w:pPr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>Parasites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DA80C4A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>N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C2A8F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>Urinary antigen detection methods</w:t>
            </w:r>
          </w:p>
        </w:tc>
      </w:tr>
      <w:tr w:rsidR="00100CEB" w:rsidRPr="00100CEB" w14:paraId="3F75D0EE" w14:textId="77777777" w:rsidTr="00100CEB">
        <w:trPr>
          <w:gridAfter w:val="1"/>
          <w:wAfter w:w="277" w:type="dxa"/>
          <w:jc w:val="center"/>
        </w:trPr>
        <w:tc>
          <w:tcPr>
            <w:tcW w:w="28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39BC0FE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9477DC2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038C5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>OV-ATK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EA760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>Urine ELISA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7BE20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proofErr w:type="spellStart"/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>Copro</w:t>
            </w:r>
            <w:proofErr w:type="spellEnd"/>
            <w:r w:rsidRPr="00100CEB">
              <w:rPr>
                <w:rFonts w:ascii="Arial" w:eastAsia="Aptos" w:hAnsi="Arial" w:cs="Arial"/>
                <w:b/>
                <w:bCs/>
                <w:szCs w:val="24"/>
              </w:rPr>
              <w:t xml:space="preserve"> ELISA</w:t>
            </w:r>
          </w:p>
        </w:tc>
      </w:tr>
      <w:tr w:rsidR="00100CEB" w:rsidRPr="00100CEB" w14:paraId="7E30F523" w14:textId="77777777" w:rsidTr="00AF3661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14:paraId="25DD10DB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Single infection</w:t>
            </w:r>
          </w:p>
          <w:p w14:paraId="2CDC6598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i/>
                <w:iCs/>
                <w:szCs w:val="24"/>
              </w:rPr>
              <w:t xml:space="preserve">     S. </w:t>
            </w:r>
            <w:proofErr w:type="spellStart"/>
            <w:r w:rsidRPr="00100CEB">
              <w:rPr>
                <w:rFonts w:ascii="Arial" w:eastAsia="Aptos" w:hAnsi="Arial" w:cs="Arial"/>
                <w:i/>
                <w:iCs/>
                <w:szCs w:val="24"/>
              </w:rPr>
              <w:t>stercoralis</w:t>
            </w:r>
            <w:proofErr w:type="spellEnd"/>
          </w:p>
          <w:p w14:paraId="1E324F5D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i/>
                <w:iCs/>
                <w:szCs w:val="24"/>
              </w:rPr>
              <w:t xml:space="preserve">     Taenia</w:t>
            </w:r>
            <w:r w:rsidRPr="00100CEB">
              <w:rPr>
                <w:rFonts w:ascii="Arial" w:eastAsia="Aptos" w:hAnsi="Arial" w:cs="Arial"/>
                <w:szCs w:val="24"/>
              </w:rPr>
              <w:t xml:space="preserve"> sp.</w:t>
            </w:r>
          </w:p>
          <w:p w14:paraId="0B1B5FC8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 xml:space="preserve">     </w:t>
            </w:r>
            <w:proofErr w:type="spellStart"/>
            <w:r w:rsidRPr="00100CEB">
              <w:rPr>
                <w:rFonts w:ascii="Arial" w:eastAsia="Aptos" w:hAnsi="Arial" w:cs="Arial"/>
                <w:szCs w:val="24"/>
              </w:rPr>
              <w:t>Echinostomes</w:t>
            </w:r>
            <w:proofErr w:type="spellEnd"/>
          </w:p>
          <w:p w14:paraId="34362997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 xml:space="preserve">     Hookworms</w:t>
            </w:r>
          </w:p>
          <w:p w14:paraId="1CE64699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 xml:space="preserve">     Minute intestinal flukes</w:t>
            </w:r>
          </w:p>
          <w:p w14:paraId="492F0CA9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i/>
                <w:iCs/>
                <w:szCs w:val="24"/>
              </w:rPr>
            </w:pPr>
            <w:r w:rsidRPr="00100CEB">
              <w:rPr>
                <w:rFonts w:ascii="Arial" w:eastAsia="Aptos" w:hAnsi="Arial" w:cs="Arial"/>
                <w:i/>
                <w:iCs/>
                <w:szCs w:val="24"/>
              </w:rPr>
              <w:t xml:space="preserve">     Trichuris </w:t>
            </w:r>
            <w:proofErr w:type="spellStart"/>
            <w:r w:rsidRPr="00100CEB">
              <w:rPr>
                <w:rFonts w:ascii="Arial" w:eastAsia="Aptos" w:hAnsi="Arial" w:cs="Arial"/>
                <w:i/>
                <w:iCs/>
                <w:szCs w:val="24"/>
              </w:rPr>
              <w:t>trichiura</w:t>
            </w:r>
            <w:proofErr w:type="spellEnd"/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2D058843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48493626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34</w:t>
            </w:r>
          </w:p>
          <w:p w14:paraId="3BAF3868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21</w:t>
            </w:r>
          </w:p>
          <w:p w14:paraId="4C13B723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5</w:t>
            </w:r>
          </w:p>
          <w:p w14:paraId="2B658CE3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4</w:t>
            </w:r>
          </w:p>
          <w:p w14:paraId="71DAABC4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</w:t>
            </w:r>
          </w:p>
          <w:p w14:paraId="0302610A" w14:textId="77777777" w:rsidR="0013023F" w:rsidRDefault="0013023F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6CFC6D18" w14:textId="5CBABD70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2AF22B54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277507DD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23</w:t>
            </w:r>
          </w:p>
          <w:p w14:paraId="4FBB74AA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10</w:t>
            </w:r>
          </w:p>
          <w:p w14:paraId="65776D41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3</w:t>
            </w:r>
          </w:p>
          <w:p w14:paraId="31A74C1A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</w:t>
            </w:r>
          </w:p>
          <w:p w14:paraId="7A1F541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  <w:p w14:paraId="0580B3CB" w14:textId="77777777" w:rsidR="0013023F" w:rsidRDefault="0013023F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1EE9DD9C" w14:textId="0D515D9B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0CE768D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24ADB84E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24</w:t>
            </w:r>
          </w:p>
          <w:p w14:paraId="378444A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9</w:t>
            </w:r>
          </w:p>
          <w:p w14:paraId="684A9CF9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</w:t>
            </w:r>
          </w:p>
          <w:p w14:paraId="1174E24A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</w:t>
            </w:r>
          </w:p>
          <w:p w14:paraId="4C19DE9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  <w:p w14:paraId="443F0660" w14:textId="77777777" w:rsidR="0013023F" w:rsidRDefault="0013023F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177D190E" w14:textId="357E2ADC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</w:tcBorders>
          </w:tcPr>
          <w:p w14:paraId="3536EB8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16F671C9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24</w:t>
            </w:r>
          </w:p>
          <w:p w14:paraId="0777FA66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13</w:t>
            </w:r>
          </w:p>
          <w:p w14:paraId="20CDCE62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3</w:t>
            </w:r>
          </w:p>
          <w:p w14:paraId="1273495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  <w:p w14:paraId="6BD149DF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2</w:t>
            </w:r>
          </w:p>
          <w:p w14:paraId="188DC13F" w14:textId="77777777" w:rsidR="0013023F" w:rsidRDefault="0013023F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</w:p>
          <w:p w14:paraId="570BE3DA" w14:textId="40E47C9F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1</w:t>
            </w:r>
          </w:p>
        </w:tc>
      </w:tr>
      <w:tr w:rsidR="00100CEB" w:rsidRPr="00100CEB" w14:paraId="39DC95A7" w14:textId="77777777" w:rsidTr="00AF3661">
        <w:trPr>
          <w:jc w:val="center"/>
        </w:trPr>
        <w:tc>
          <w:tcPr>
            <w:tcW w:w="2880" w:type="dxa"/>
          </w:tcPr>
          <w:p w14:paraId="373942D7" w14:textId="77777777" w:rsidR="00100CEB" w:rsidRPr="00100CEB" w:rsidRDefault="00100CEB" w:rsidP="00100CEB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Total</w:t>
            </w:r>
          </w:p>
        </w:tc>
        <w:tc>
          <w:tcPr>
            <w:tcW w:w="990" w:type="dxa"/>
            <w:gridSpan w:val="2"/>
          </w:tcPr>
          <w:p w14:paraId="2AC60727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67</w:t>
            </w:r>
          </w:p>
        </w:tc>
        <w:tc>
          <w:tcPr>
            <w:tcW w:w="1440" w:type="dxa"/>
            <w:gridSpan w:val="2"/>
          </w:tcPr>
          <w:p w14:paraId="0A0D1CDE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40 (59.7)</w:t>
            </w:r>
          </w:p>
        </w:tc>
        <w:tc>
          <w:tcPr>
            <w:tcW w:w="1620" w:type="dxa"/>
            <w:gridSpan w:val="2"/>
          </w:tcPr>
          <w:p w14:paraId="34191EE1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39 (58.2)</w:t>
            </w:r>
          </w:p>
        </w:tc>
        <w:tc>
          <w:tcPr>
            <w:tcW w:w="1807" w:type="dxa"/>
            <w:gridSpan w:val="2"/>
          </w:tcPr>
          <w:p w14:paraId="42C27A5A" w14:textId="77777777" w:rsidR="00100CEB" w:rsidRPr="00100CEB" w:rsidRDefault="00100CEB" w:rsidP="00100CEB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100CEB">
              <w:rPr>
                <w:rFonts w:ascii="Arial" w:eastAsia="Aptos" w:hAnsi="Arial" w:cs="Arial"/>
                <w:szCs w:val="24"/>
              </w:rPr>
              <w:t>44 (65.7)</w:t>
            </w:r>
          </w:p>
        </w:tc>
      </w:tr>
    </w:tbl>
    <w:p w14:paraId="5E660208" w14:textId="77777777" w:rsidR="00100CEB" w:rsidRPr="00100CEB" w:rsidRDefault="00100CEB" w:rsidP="00100CEB">
      <w:pPr>
        <w:spacing w:line="480" w:lineRule="auto"/>
        <w:rPr>
          <w:rFonts w:ascii="Angsana New" w:eastAsia="Calibri" w:hAnsi="Angsana New" w:cs="Cordia New"/>
          <w:b/>
          <w:kern w:val="0"/>
          <w:sz w:val="28"/>
          <w:szCs w:val="22"/>
          <w:lang w:eastAsia="zh-CN"/>
          <w14:ligatures w14:val="none"/>
        </w:rPr>
      </w:pPr>
    </w:p>
    <w:p w14:paraId="5798A9C2" w14:textId="77777777" w:rsidR="00100CEB" w:rsidRDefault="00100CEB"/>
    <w:sectPr w:rsidR="0010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EB"/>
    <w:rsid w:val="00100CEB"/>
    <w:rsid w:val="0013023F"/>
    <w:rsid w:val="0046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8E5E"/>
  <w15:chartTrackingRefBased/>
  <w15:docId w15:val="{6DE8C859-3A0A-4001-A5DD-C01F2355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CE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CE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CE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C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C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0CE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0CE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0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C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C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C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0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Office of Digital Technology - Khon Kaen University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2</cp:revision>
  <dcterms:created xsi:type="dcterms:W3CDTF">2026-06-15T03:59:00Z</dcterms:created>
  <dcterms:modified xsi:type="dcterms:W3CDTF">2026-06-15T04:01:00Z</dcterms:modified>
</cp:coreProperties>
</file>