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E79F9" w14:textId="5AC092A6" w:rsidR="003941B0" w:rsidRPr="00881964" w:rsidRDefault="003941B0" w:rsidP="003941B0">
      <w:pPr>
        <w:jc w:val="center"/>
        <w:rPr>
          <w:rFonts w:asciiTheme="majorBidi" w:hAnsiTheme="majorBidi" w:cstheme="majorBidi"/>
          <w:b/>
          <w:bCs/>
          <w:sz w:val="28"/>
          <w:szCs w:val="28"/>
          <w:lang w:val="en-US"/>
        </w:rPr>
      </w:pPr>
      <w:r w:rsidRPr="00881964">
        <w:rPr>
          <w:rFonts w:asciiTheme="majorBidi" w:hAnsiTheme="majorBidi" w:cstheme="majorBidi"/>
          <w:b/>
          <w:bCs/>
          <w:sz w:val="28"/>
          <w:szCs w:val="28"/>
          <w:lang w:val="en-US"/>
        </w:rPr>
        <w:t>Supplementary Materials</w:t>
      </w:r>
    </w:p>
    <w:p w14:paraId="76281DC4" w14:textId="07C508B0" w:rsidR="003941B0" w:rsidRPr="00881964" w:rsidRDefault="003941B0" w:rsidP="003941B0">
      <w:pPr>
        <w:jc w:val="center"/>
        <w:rPr>
          <w:rFonts w:asciiTheme="majorBidi" w:hAnsiTheme="majorBidi" w:cstheme="majorBidi"/>
          <w:b/>
          <w:bCs/>
          <w:sz w:val="28"/>
          <w:szCs w:val="28"/>
          <w:lang w:val="en-US"/>
        </w:rPr>
      </w:pPr>
      <w:r w:rsidRPr="00881964">
        <w:rPr>
          <w:rFonts w:asciiTheme="majorBidi" w:hAnsiTheme="majorBidi" w:cstheme="majorBidi"/>
          <w:b/>
          <w:bCs/>
          <w:sz w:val="28"/>
          <w:szCs w:val="28"/>
          <w:lang w:val="en-US"/>
        </w:rPr>
        <w:t>For</w:t>
      </w:r>
    </w:p>
    <w:p w14:paraId="2CEAECBB" w14:textId="3C939DBB" w:rsidR="003941B0" w:rsidRDefault="00DE108F" w:rsidP="003941B0">
      <w:pPr>
        <w:spacing w:line="276" w:lineRule="auto"/>
        <w:ind w:left="720" w:hanging="360"/>
        <w:jc w:val="center"/>
        <w:rPr>
          <w:rFonts w:asciiTheme="majorBidi" w:hAnsiTheme="majorBidi" w:cstheme="majorBidi"/>
          <w:b/>
          <w:bCs/>
          <w:sz w:val="28"/>
          <w:szCs w:val="28"/>
        </w:rPr>
      </w:pPr>
      <w:r>
        <w:rPr>
          <w:rFonts w:asciiTheme="majorBidi" w:hAnsiTheme="majorBidi" w:cstheme="majorBidi"/>
          <w:b/>
          <w:bCs/>
          <w:sz w:val="28"/>
          <w:szCs w:val="28"/>
        </w:rPr>
        <w:t>Towards implementing value-based healthcare in Dubai: a qualitative framework analysis</w:t>
      </w:r>
    </w:p>
    <w:p w14:paraId="399B9BFC" w14:textId="77777777" w:rsidR="00B14BC1" w:rsidRDefault="00B14BC1" w:rsidP="00B14BC1">
      <w:pPr>
        <w:spacing w:line="276" w:lineRule="auto"/>
        <w:ind w:left="720" w:hanging="360"/>
        <w:rPr>
          <w:rFonts w:asciiTheme="majorBidi" w:hAnsiTheme="majorBidi" w:cstheme="majorBidi"/>
          <w:b/>
          <w:bCs/>
          <w:sz w:val="28"/>
          <w:szCs w:val="28"/>
        </w:rPr>
      </w:pPr>
    </w:p>
    <w:sdt>
      <w:sdtPr>
        <w:rPr>
          <w:rFonts w:ascii="Times New Roman" w:eastAsiaTheme="minorHAnsi" w:hAnsi="Times New Roman" w:cstheme="minorBidi"/>
          <w:color w:val="auto"/>
          <w:kern w:val="2"/>
          <w:sz w:val="24"/>
          <w:szCs w:val="24"/>
          <w:lang w:val="en-AE"/>
          <w14:ligatures w14:val="standardContextual"/>
        </w:rPr>
        <w:id w:val="2085259575"/>
        <w:docPartObj>
          <w:docPartGallery w:val="Table of Contents"/>
          <w:docPartUnique/>
        </w:docPartObj>
      </w:sdtPr>
      <w:sdtEndPr>
        <w:rPr>
          <w:b/>
          <w:bCs/>
          <w:noProof/>
        </w:rPr>
      </w:sdtEndPr>
      <w:sdtContent>
        <w:p w14:paraId="2F7F5037" w14:textId="5958C90B" w:rsidR="00202BAC" w:rsidRDefault="00202BAC">
          <w:pPr>
            <w:pStyle w:val="TOCHeading"/>
            <w:rPr>
              <w:rFonts w:asciiTheme="majorBidi" w:hAnsiTheme="majorBidi"/>
              <w:b/>
              <w:bCs/>
              <w:color w:val="auto"/>
            </w:rPr>
          </w:pPr>
          <w:r w:rsidRPr="00D67BEB">
            <w:rPr>
              <w:rFonts w:asciiTheme="majorBidi" w:hAnsiTheme="majorBidi"/>
              <w:b/>
              <w:bCs/>
              <w:color w:val="auto"/>
            </w:rPr>
            <w:t>Contents</w:t>
          </w:r>
        </w:p>
        <w:p w14:paraId="3893893D" w14:textId="77777777" w:rsidR="0093471B" w:rsidRPr="0093471B" w:rsidRDefault="0093471B" w:rsidP="0093471B">
          <w:pPr>
            <w:rPr>
              <w:lang w:val="en-US"/>
            </w:rPr>
          </w:pPr>
        </w:p>
        <w:p w14:paraId="1989D511" w14:textId="3B78DBA0" w:rsidR="00BD1428" w:rsidRPr="00BD1428" w:rsidRDefault="00202BAC">
          <w:pPr>
            <w:pStyle w:val="TOC1"/>
            <w:tabs>
              <w:tab w:val="right" w:leader="dot" w:pos="9016"/>
            </w:tabs>
            <w:rPr>
              <w:rFonts w:asciiTheme="minorHAnsi" w:eastAsiaTheme="minorEastAsia" w:hAnsiTheme="minorHAnsi"/>
              <w:noProof/>
              <w:sz w:val="20"/>
              <w:szCs w:val="20"/>
              <w:lang w:eastAsia="en-AE"/>
            </w:rPr>
          </w:pPr>
          <w:r>
            <w:fldChar w:fldCharType="begin"/>
          </w:r>
          <w:r>
            <w:instrText xml:space="preserve"> TOC \o "1-3" \h \z \u </w:instrText>
          </w:r>
          <w:r>
            <w:fldChar w:fldCharType="separate"/>
          </w:r>
          <w:hyperlink w:anchor="_Toc232858291" w:history="1">
            <w:r w:rsidR="00BD1428" w:rsidRPr="00BD1428">
              <w:rPr>
                <w:rStyle w:val="Hyperlink"/>
                <w:rFonts w:asciiTheme="majorBidi" w:hAnsiTheme="majorBidi"/>
                <w:noProof/>
                <w:sz w:val="20"/>
                <w:szCs w:val="20"/>
                <w:lang w:val="en-US"/>
              </w:rPr>
              <w:t>Appendix A: The guiding questionnaire for the semi-structured interviews</w:t>
            </w:r>
            <w:r w:rsidR="00BD1428" w:rsidRPr="00BD1428">
              <w:rPr>
                <w:noProof/>
                <w:webHidden/>
                <w:sz w:val="20"/>
                <w:szCs w:val="20"/>
              </w:rPr>
              <w:tab/>
            </w:r>
            <w:r w:rsidR="00BD1428" w:rsidRPr="00BD1428">
              <w:rPr>
                <w:noProof/>
                <w:webHidden/>
                <w:sz w:val="20"/>
                <w:szCs w:val="20"/>
              </w:rPr>
              <w:fldChar w:fldCharType="begin"/>
            </w:r>
            <w:r w:rsidR="00BD1428" w:rsidRPr="00BD1428">
              <w:rPr>
                <w:noProof/>
                <w:webHidden/>
                <w:sz w:val="20"/>
                <w:szCs w:val="20"/>
              </w:rPr>
              <w:instrText xml:space="preserve"> PAGEREF _Toc232858291 \h </w:instrText>
            </w:r>
            <w:r w:rsidR="00BD1428" w:rsidRPr="00BD1428">
              <w:rPr>
                <w:noProof/>
                <w:webHidden/>
                <w:sz w:val="20"/>
                <w:szCs w:val="20"/>
              </w:rPr>
            </w:r>
            <w:r w:rsidR="00BD1428" w:rsidRPr="00BD1428">
              <w:rPr>
                <w:noProof/>
                <w:webHidden/>
                <w:sz w:val="20"/>
                <w:szCs w:val="20"/>
              </w:rPr>
              <w:fldChar w:fldCharType="separate"/>
            </w:r>
            <w:r w:rsidR="00BD1428" w:rsidRPr="00BD1428">
              <w:rPr>
                <w:noProof/>
                <w:webHidden/>
                <w:sz w:val="20"/>
                <w:szCs w:val="20"/>
              </w:rPr>
              <w:t>2</w:t>
            </w:r>
            <w:r w:rsidR="00BD1428" w:rsidRPr="00BD1428">
              <w:rPr>
                <w:noProof/>
                <w:webHidden/>
                <w:sz w:val="20"/>
                <w:szCs w:val="20"/>
              </w:rPr>
              <w:fldChar w:fldCharType="end"/>
            </w:r>
          </w:hyperlink>
        </w:p>
        <w:p w14:paraId="57BF9FE7" w14:textId="3E3E28F7" w:rsidR="00BD1428" w:rsidRPr="00BD1428" w:rsidRDefault="00BD1428">
          <w:pPr>
            <w:pStyle w:val="TOC1"/>
            <w:tabs>
              <w:tab w:val="right" w:leader="dot" w:pos="9016"/>
            </w:tabs>
            <w:rPr>
              <w:rFonts w:asciiTheme="minorHAnsi" w:eastAsiaTheme="minorEastAsia" w:hAnsiTheme="minorHAnsi"/>
              <w:noProof/>
              <w:sz w:val="20"/>
              <w:szCs w:val="20"/>
              <w:lang w:eastAsia="en-AE"/>
            </w:rPr>
          </w:pPr>
          <w:hyperlink w:anchor="_Toc232858292" w:history="1">
            <w:r w:rsidRPr="00BD1428">
              <w:rPr>
                <w:rStyle w:val="Hyperlink"/>
                <w:rFonts w:asciiTheme="majorBidi" w:hAnsiTheme="majorBidi"/>
                <w:noProof/>
                <w:sz w:val="20"/>
                <w:szCs w:val="20"/>
              </w:rPr>
              <w:t>Appendix B: Illustrative interview quotations and corresponding reflexive notes</w:t>
            </w:r>
            <w:r w:rsidRPr="00BD1428">
              <w:rPr>
                <w:noProof/>
                <w:webHidden/>
                <w:sz w:val="20"/>
                <w:szCs w:val="20"/>
              </w:rPr>
              <w:tab/>
            </w:r>
            <w:r w:rsidRPr="00BD1428">
              <w:rPr>
                <w:noProof/>
                <w:webHidden/>
                <w:sz w:val="20"/>
                <w:szCs w:val="20"/>
              </w:rPr>
              <w:fldChar w:fldCharType="begin"/>
            </w:r>
            <w:r w:rsidRPr="00BD1428">
              <w:rPr>
                <w:noProof/>
                <w:webHidden/>
                <w:sz w:val="20"/>
                <w:szCs w:val="20"/>
              </w:rPr>
              <w:instrText xml:space="preserve"> PAGEREF _Toc232858292 \h </w:instrText>
            </w:r>
            <w:r w:rsidRPr="00BD1428">
              <w:rPr>
                <w:noProof/>
                <w:webHidden/>
                <w:sz w:val="20"/>
                <w:szCs w:val="20"/>
              </w:rPr>
            </w:r>
            <w:r w:rsidRPr="00BD1428">
              <w:rPr>
                <w:noProof/>
                <w:webHidden/>
                <w:sz w:val="20"/>
                <w:szCs w:val="20"/>
              </w:rPr>
              <w:fldChar w:fldCharType="separate"/>
            </w:r>
            <w:r w:rsidRPr="00BD1428">
              <w:rPr>
                <w:noProof/>
                <w:webHidden/>
                <w:sz w:val="20"/>
                <w:szCs w:val="20"/>
              </w:rPr>
              <w:t>4</w:t>
            </w:r>
            <w:r w:rsidRPr="00BD1428">
              <w:rPr>
                <w:noProof/>
                <w:webHidden/>
                <w:sz w:val="20"/>
                <w:szCs w:val="20"/>
              </w:rPr>
              <w:fldChar w:fldCharType="end"/>
            </w:r>
          </w:hyperlink>
        </w:p>
        <w:p w14:paraId="6D6639A1" w14:textId="7A724597" w:rsidR="00BD1428" w:rsidRPr="00BD1428" w:rsidRDefault="00BD1428">
          <w:pPr>
            <w:pStyle w:val="TOC1"/>
            <w:tabs>
              <w:tab w:val="right" w:leader="dot" w:pos="9016"/>
            </w:tabs>
            <w:rPr>
              <w:rFonts w:asciiTheme="minorHAnsi" w:eastAsiaTheme="minorEastAsia" w:hAnsiTheme="minorHAnsi"/>
              <w:noProof/>
              <w:sz w:val="20"/>
              <w:szCs w:val="20"/>
              <w:lang w:eastAsia="en-AE"/>
            </w:rPr>
          </w:pPr>
          <w:hyperlink w:anchor="_Toc232858293" w:history="1">
            <w:r w:rsidRPr="00BD1428">
              <w:rPr>
                <w:rStyle w:val="Hyperlink"/>
                <w:rFonts w:asciiTheme="majorBidi" w:hAnsiTheme="majorBidi"/>
                <w:noProof/>
                <w:sz w:val="20"/>
                <w:szCs w:val="20"/>
                <w:lang w:val="en-US"/>
              </w:rPr>
              <w:t>Appendix C: Analytical framework and thematic codebook development methodology</w:t>
            </w:r>
            <w:r w:rsidRPr="00BD1428">
              <w:rPr>
                <w:noProof/>
                <w:webHidden/>
                <w:sz w:val="20"/>
                <w:szCs w:val="20"/>
              </w:rPr>
              <w:tab/>
            </w:r>
            <w:r w:rsidRPr="00BD1428">
              <w:rPr>
                <w:noProof/>
                <w:webHidden/>
                <w:sz w:val="20"/>
                <w:szCs w:val="20"/>
              </w:rPr>
              <w:fldChar w:fldCharType="begin"/>
            </w:r>
            <w:r w:rsidRPr="00BD1428">
              <w:rPr>
                <w:noProof/>
                <w:webHidden/>
                <w:sz w:val="20"/>
                <w:szCs w:val="20"/>
              </w:rPr>
              <w:instrText xml:space="preserve"> PAGEREF _Toc232858293 \h </w:instrText>
            </w:r>
            <w:r w:rsidRPr="00BD1428">
              <w:rPr>
                <w:noProof/>
                <w:webHidden/>
                <w:sz w:val="20"/>
                <w:szCs w:val="20"/>
              </w:rPr>
            </w:r>
            <w:r w:rsidRPr="00BD1428">
              <w:rPr>
                <w:noProof/>
                <w:webHidden/>
                <w:sz w:val="20"/>
                <w:szCs w:val="20"/>
              </w:rPr>
              <w:fldChar w:fldCharType="separate"/>
            </w:r>
            <w:r w:rsidRPr="00BD1428">
              <w:rPr>
                <w:noProof/>
                <w:webHidden/>
                <w:sz w:val="20"/>
                <w:szCs w:val="20"/>
              </w:rPr>
              <w:t>6</w:t>
            </w:r>
            <w:r w:rsidRPr="00BD1428">
              <w:rPr>
                <w:noProof/>
                <w:webHidden/>
                <w:sz w:val="20"/>
                <w:szCs w:val="20"/>
              </w:rPr>
              <w:fldChar w:fldCharType="end"/>
            </w:r>
          </w:hyperlink>
        </w:p>
        <w:p w14:paraId="75FEB19E" w14:textId="7AAD260E" w:rsidR="00BD1428" w:rsidRPr="00BD1428" w:rsidRDefault="00BD1428">
          <w:pPr>
            <w:pStyle w:val="TOC1"/>
            <w:tabs>
              <w:tab w:val="right" w:leader="dot" w:pos="9016"/>
            </w:tabs>
            <w:rPr>
              <w:rFonts w:asciiTheme="minorHAnsi" w:eastAsiaTheme="minorEastAsia" w:hAnsiTheme="minorHAnsi"/>
              <w:noProof/>
              <w:sz w:val="20"/>
              <w:szCs w:val="20"/>
              <w:lang w:eastAsia="en-AE"/>
            </w:rPr>
          </w:pPr>
          <w:hyperlink w:anchor="_Toc232858301" w:history="1">
            <w:r w:rsidRPr="00BD1428">
              <w:rPr>
                <w:rStyle w:val="Hyperlink"/>
                <w:rFonts w:asciiTheme="majorBidi" w:hAnsiTheme="majorBidi"/>
                <w:noProof/>
                <w:sz w:val="20"/>
                <w:szCs w:val="20"/>
                <w:lang w:val="en-US"/>
              </w:rPr>
              <w:t>Appendix D: Thematic and codes mapping (deductive, inductive and themes)</w:t>
            </w:r>
            <w:r w:rsidRPr="00BD1428">
              <w:rPr>
                <w:noProof/>
                <w:webHidden/>
                <w:sz w:val="20"/>
                <w:szCs w:val="20"/>
              </w:rPr>
              <w:tab/>
            </w:r>
            <w:r w:rsidRPr="00BD1428">
              <w:rPr>
                <w:noProof/>
                <w:webHidden/>
                <w:sz w:val="20"/>
                <w:szCs w:val="20"/>
              </w:rPr>
              <w:fldChar w:fldCharType="begin"/>
            </w:r>
            <w:r w:rsidRPr="00BD1428">
              <w:rPr>
                <w:noProof/>
                <w:webHidden/>
                <w:sz w:val="20"/>
                <w:szCs w:val="20"/>
              </w:rPr>
              <w:instrText xml:space="preserve"> PAGEREF _Toc232858301 \h </w:instrText>
            </w:r>
            <w:r w:rsidRPr="00BD1428">
              <w:rPr>
                <w:noProof/>
                <w:webHidden/>
                <w:sz w:val="20"/>
                <w:szCs w:val="20"/>
              </w:rPr>
            </w:r>
            <w:r w:rsidRPr="00BD1428">
              <w:rPr>
                <w:noProof/>
                <w:webHidden/>
                <w:sz w:val="20"/>
                <w:szCs w:val="20"/>
              </w:rPr>
              <w:fldChar w:fldCharType="separate"/>
            </w:r>
            <w:r w:rsidRPr="00BD1428">
              <w:rPr>
                <w:noProof/>
                <w:webHidden/>
                <w:sz w:val="20"/>
                <w:szCs w:val="20"/>
              </w:rPr>
              <w:t>9</w:t>
            </w:r>
            <w:r w:rsidRPr="00BD1428">
              <w:rPr>
                <w:noProof/>
                <w:webHidden/>
                <w:sz w:val="20"/>
                <w:szCs w:val="20"/>
              </w:rPr>
              <w:fldChar w:fldCharType="end"/>
            </w:r>
          </w:hyperlink>
        </w:p>
        <w:p w14:paraId="46F0E732" w14:textId="2AF7F9E9" w:rsidR="00BD1428" w:rsidRPr="00BD1428" w:rsidRDefault="00BD1428">
          <w:pPr>
            <w:pStyle w:val="TOC1"/>
            <w:tabs>
              <w:tab w:val="right" w:leader="dot" w:pos="9016"/>
            </w:tabs>
            <w:rPr>
              <w:rFonts w:asciiTheme="minorHAnsi" w:eastAsiaTheme="minorEastAsia" w:hAnsiTheme="minorHAnsi"/>
              <w:noProof/>
              <w:sz w:val="20"/>
              <w:szCs w:val="20"/>
              <w:lang w:eastAsia="en-AE"/>
            </w:rPr>
          </w:pPr>
          <w:hyperlink w:anchor="_Toc232858302" w:history="1">
            <w:r w:rsidRPr="00BD1428">
              <w:rPr>
                <w:rStyle w:val="Hyperlink"/>
                <w:rFonts w:asciiTheme="majorBidi" w:hAnsiTheme="majorBidi"/>
                <w:noProof/>
                <w:sz w:val="20"/>
                <w:szCs w:val="20"/>
                <w:lang w:val="en-US"/>
              </w:rPr>
              <w:t>Appendix E: Samples of participants' quotes</w:t>
            </w:r>
            <w:r w:rsidRPr="00BD1428">
              <w:rPr>
                <w:noProof/>
                <w:webHidden/>
                <w:sz w:val="20"/>
                <w:szCs w:val="20"/>
              </w:rPr>
              <w:tab/>
            </w:r>
            <w:r w:rsidRPr="00BD1428">
              <w:rPr>
                <w:noProof/>
                <w:webHidden/>
                <w:sz w:val="20"/>
                <w:szCs w:val="20"/>
              </w:rPr>
              <w:fldChar w:fldCharType="begin"/>
            </w:r>
            <w:r w:rsidRPr="00BD1428">
              <w:rPr>
                <w:noProof/>
                <w:webHidden/>
                <w:sz w:val="20"/>
                <w:szCs w:val="20"/>
              </w:rPr>
              <w:instrText xml:space="preserve"> PAGEREF _Toc232858302 \h </w:instrText>
            </w:r>
            <w:r w:rsidRPr="00BD1428">
              <w:rPr>
                <w:noProof/>
                <w:webHidden/>
                <w:sz w:val="20"/>
                <w:szCs w:val="20"/>
              </w:rPr>
            </w:r>
            <w:r w:rsidRPr="00BD1428">
              <w:rPr>
                <w:noProof/>
                <w:webHidden/>
                <w:sz w:val="20"/>
                <w:szCs w:val="20"/>
              </w:rPr>
              <w:fldChar w:fldCharType="separate"/>
            </w:r>
            <w:r w:rsidRPr="00BD1428">
              <w:rPr>
                <w:noProof/>
                <w:webHidden/>
                <w:sz w:val="20"/>
                <w:szCs w:val="20"/>
              </w:rPr>
              <w:t>11</w:t>
            </w:r>
            <w:r w:rsidRPr="00BD1428">
              <w:rPr>
                <w:noProof/>
                <w:webHidden/>
                <w:sz w:val="20"/>
                <w:szCs w:val="20"/>
              </w:rPr>
              <w:fldChar w:fldCharType="end"/>
            </w:r>
          </w:hyperlink>
        </w:p>
        <w:p w14:paraId="4235298B" w14:textId="22E2391D" w:rsidR="00202BAC" w:rsidRDefault="00202BAC">
          <w:r>
            <w:rPr>
              <w:b/>
              <w:bCs/>
              <w:noProof/>
            </w:rPr>
            <w:fldChar w:fldCharType="end"/>
          </w:r>
        </w:p>
      </w:sdtContent>
    </w:sdt>
    <w:p w14:paraId="106218CE" w14:textId="77777777" w:rsidR="00B14BC1" w:rsidRPr="00B14BC1" w:rsidRDefault="00B14BC1" w:rsidP="00B14BC1">
      <w:pPr>
        <w:rPr>
          <w:rFonts w:asciiTheme="majorBidi" w:eastAsia="Times New Roman" w:hAnsiTheme="majorBidi" w:cstheme="majorBidi"/>
          <w:kern w:val="0"/>
          <w:lang w:val="en-US" w:eastAsia="en-AE"/>
          <w14:ligatures w14:val="none"/>
        </w:rPr>
      </w:pPr>
    </w:p>
    <w:p w14:paraId="593AA53C" w14:textId="4B9024CA" w:rsidR="00760B8B" w:rsidRDefault="00760B8B">
      <w:pPr>
        <w:rPr>
          <w:rFonts w:asciiTheme="majorBidi" w:hAnsiTheme="majorBidi" w:cstheme="majorBidi"/>
          <w:b/>
          <w:bCs/>
          <w:sz w:val="28"/>
          <w:szCs w:val="28"/>
        </w:rPr>
      </w:pPr>
      <w:r>
        <w:rPr>
          <w:rFonts w:asciiTheme="majorBidi" w:hAnsiTheme="majorBidi" w:cstheme="majorBidi"/>
          <w:b/>
          <w:bCs/>
          <w:sz w:val="28"/>
          <w:szCs w:val="28"/>
        </w:rPr>
        <w:br w:type="page"/>
      </w:r>
    </w:p>
    <w:p w14:paraId="50590393" w14:textId="6E40AD21" w:rsidR="0028123D" w:rsidRPr="00BE126F" w:rsidRDefault="00B754DF" w:rsidP="00BE126F">
      <w:pPr>
        <w:pStyle w:val="Heading1"/>
        <w:rPr>
          <w:rFonts w:asciiTheme="majorBidi" w:hAnsiTheme="majorBidi"/>
          <w:b/>
          <w:bCs/>
          <w:color w:val="auto"/>
          <w:sz w:val="24"/>
          <w:szCs w:val="24"/>
          <w:lang w:val="en-US"/>
        </w:rPr>
      </w:pPr>
      <w:bookmarkStart w:id="0" w:name="_Toc232858291"/>
      <w:r w:rsidRPr="00BE126F">
        <w:rPr>
          <w:rFonts w:asciiTheme="majorBidi" w:hAnsiTheme="majorBidi"/>
          <w:b/>
          <w:bCs/>
          <w:color w:val="auto"/>
          <w:sz w:val="24"/>
          <w:szCs w:val="24"/>
          <w:lang w:val="en-US"/>
        </w:rPr>
        <w:lastRenderedPageBreak/>
        <w:t xml:space="preserve">Appendix </w:t>
      </w:r>
      <w:r w:rsidR="001B541F">
        <w:rPr>
          <w:rFonts w:asciiTheme="majorBidi" w:hAnsiTheme="majorBidi"/>
          <w:b/>
          <w:bCs/>
          <w:color w:val="auto"/>
          <w:sz w:val="24"/>
          <w:szCs w:val="24"/>
          <w:lang w:val="en-US"/>
        </w:rPr>
        <w:t>A</w:t>
      </w:r>
      <w:r w:rsidR="00881964" w:rsidRPr="00BE126F">
        <w:rPr>
          <w:rFonts w:asciiTheme="majorBidi" w:hAnsiTheme="majorBidi"/>
          <w:b/>
          <w:bCs/>
          <w:color w:val="auto"/>
          <w:sz w:val="24"/>
          <w:szCs w:val="24"/>
          <w:lang w:val="en-US"/>
        </w:rPr>
        <w:t xml:space="preserve">: </w:t>
      </w:r>
      <w:r w:rsidR="009C01EC">
        <w:rPr>
          <w:rFonts w:asciiTheme="majorBidi" w:hAnsiTheme="majorBidi"/>
          <w:b/>
          <w:bCs/>
          <w:color w:val="auto"/>
          <w:sz w:val="24"/>
          <w:szCs w:val="24"/>
          <w:lang w:val="en-US"/>
        </w:rPr>
        <w:t>T</w:t>
      </w:r>
      <w:r w:rsidR="00881964" w:rsidRPr="00BE126F">
        <w:rPr>
          <w:rFonts w:asciiTheme="majorBidi" w:hAnsiTheme="majorBidi"/>
          <w:b/>
          <w:bCs/>
          <w:color w:val="auto"/>
          <w:sz w:val="24"/>
          <w:szCs w:val="24"/>
          <w:lang w:val="en-US"/>
        </w:rPr>
        <w:t>he guiding questionnaire for the semi</w:t>
      </w:r>
      <w:r w:rsidR="009B40FD">
        <w:rPr>
          <w:rFonts w:asciiTheme="majorBidi" w:hAnsiTheme="majorBidi"/>
          <w:b/>
          <w:bCs/>
          <w:color w:val="auto"/>
          <w:sz w:val="24"/>
          <w:szCs w:val="24"/>
          <w:lang w:val="en-US"/>
        </w:rPr>
        <w:t>-</w:t>
      </w:r>
      <w:r w:rsidR="00881964" w:rsidRPr="00BE126F">
        <w:rPr>
          <w:rFonts w:asciiTheme="majorBidi" w:hAnsiTheme="majorBidi"/>
          <w:b/>
          <w:bCs/>
          <w:color w:val="auto"/>
          <w:sz w:val="24"/>
          <w:szCs w:val="24"/>
          <w:lang w:val="en-US"/>
        </w:rPr>
        <w:t xml:space="preserve">structured </w:t>
      </w:r>
      <w:r w:rsidR="00B14BC1" w:rsidRPr="00BE126F">
        <w:rPr>
          <w:rFonts w:asciiTheme="majorBidi" w:hAnsiTheme="majorBidi"/>
          <w:b/>
          <w:bCs/>
          <w:color w:val="auto"/>
          <w:sz w:val="24"/>
          <w:szCs w:val="24"/>
          <w:lang w:val="en-US"/>
        </w:rPr>
        <w:t>interviews</w:t>
      </w:r>
      <w:bookmarkEnd w:id="0"/>
    </w:p>
    <w:tbl>
      <w:tblPr>
        <w:tblStyle w:val="TableGridLight"/>
        <w:tblW w:w="0" w:type="auto"/>
        <w:tblLook w:val="04A0" w:firstRow="1" w:lastRow="0" w:firstColumn="1" w:lastColumn="0" w:noHBand="0" w:noVBand="1"/>
      </w:tblPr>
      <w:tblGrid>
        <w:gridCol w:w="9016"/>
      </w:tblGrid>
      <w:tr w:rsidR="00F7118A" w:rsidRPr="00951189" w14:paraId="2CCD372C" w14:textId="77777777" w:rsidTr="00753647">
        <w:tc>
          <w:tcPr>
            <w:tcW w:w="9016" w:type="dxa"/>
          </w:tcPr>
          <w:p w14:paraId="741BD7E5" w14:textId="5BB7CD7B" w:rsidR="00F7118A" w:rsidRPr="00951189" w:rsidRDefault="00B17F5C" w:rsidP="00F7118A">
            <w:pPr>
              <w:spacing w:line="360" w:lineRule="auto"/>
              <w:rPr>
                <w:rFonts w:cstheme="majorBidi"/>
                <w:b/>
                <w:bCs/>
                <w:sz w:val="20"/>
                <w:szCs w:val="22"/>
              </w:rPr>
            </w:pPr>
            <w:r>
              <w:rPr>
                <w:rFonts w:cstheme="majorBidi"/>
                <w:b/>
                <w:bCs/>
                <w:sz w:val="20"/>
              </w:rPr>
              <w:t xml:space="preserve">1. </w:t>
            </w:r>
            <w:r w:rsidR="00F7118A" w:rsidRPr="00951189">
              <w:rPr>
                <w:rFonts w:cstheme="majorBidi"/>
                <w:b/>
                <w:bCs/>
                <w:sz w:val="20"/>
                <w:szCs w:val="22"/>
              </w:rPr>
              <w:t>Introduction</w:t>
            </w:r>
          </w:p>
          <w:p w14:paraId="1FBE697A" w14:textId="77BAFDDF" w:rsidR="00F7118A" w:rsidRPr="00AA6DD9" w:rsidRDefault="00F7118A" w:rsidP="00AA6DD9">
            <w:pPr>
              <w:pStyle w:val="ListParagraph"/>
              <w:numPr>
                <w:ilvl w:val="0"/>
                <w:numId w:val="3"/>
              </w:numPr>
              <w:spacing w:line="360" w:lineRule="auto"/>
              <w:rPr>
                <w:rFonts w:eastAsiaTheme="minorEastAsia" w:cstheme="majorBidi"/>
                <w:kern w:val="0"/>
                <w:sz w:val="20"/>
                <w:szCs w:val="22"/>
                <w:lang w:val="en-US"/>
                <w14:ligatures w14:val="none"/>
              </w:rPr>
            </w:pPr>
            <w:r w:rsidRPr="00B17F5C">
              <w:rPr>
                <w:rFonts w:eastAsiaTheme="minorEastAsia" w:cstheme="majorBidi"/>
                <w:kern w:val="0"/>
                <w:sz w:val="20"/>
                <w:szCs w:val="22"/>
                <w:lang w:val="en-US"/>
                <w14:ligatures w14:val="none"/>
              </w:rPr>
              <w:t>What is your role in the healthcare industry in Dubai?</w:t>
            </w:r>
            <w:r w:rsidR="00AA6DD9">
              <w:rPr>
                <w:rFonts w:cstheme="majorBidi"/>
                <w:sz w:val="20"/>
              </w:rPr>
              <w:t xml:space="preserve"> </w:t>
            </w:r>
            <w:r w:rsidRPr="00AA6DD9">
              <w:rPr>
                <w:rFonts w:eastAsiaTheme="minorEastAsia" w:cstheme="majorBidi"/>
                <w:kern w:val="0"/>
                <w:sz w:val="20"/>
                <w:szCs w:val="22"/>
                <w:lang w:val="en-US"/>
                <w14:ligatures w14:val="none"/>
              </w:rPr>
              <w:t>(Regulator; Policymaker – Regulator; Reviewer</w:t>
            </w:r>
            <w:r w:rsidR="009B40FD">
              <w:rPr>
                <w:rFonts w:eastAsiaTheme="minorEastAsia" w:cstheme="majorBidi"/>
                <w:kern w:val="0"/>
                <w:sz w:val="20"/>
                <w:szCs w:val="22"/>
                <w:lang w:val="en-US"/>
                <w14:ligatures w14:val="none"/>
              </w:rPr>
              <w:t>-</w:t>
            </w:r>
            <w:r w:rsidRPr="00AA6DD9">
              <w:rPr>
                <w:rFonts w:eastAsiaTheme="minorEastAsia" w:cstheme="majorBidi"/>
                <w:kern w:val="0"/>
                <w:sz w:val="20"/>
                <w:szCs w:val="22"/>
                <w:lang w:val="en-US"/>
                <w14:ligatures w14:val="none"/>
              </w:rPr>
              <w:t xml:space="preserve"> Auditor</w:t>
            </w:r>
            <w:r w:rsidR="009B40FD">
              <w:rPr>
                <w:rFonts w:eastAsiaTheme="minorEastAsia" w:cstheme="majorBidi"/>
                <w:kern w:val="0"/>
                <w:sz w:val="20"/>
                <w:szCs w:val="22"/>
                <w:lang w:val="en-US"/>
                <w14:ligatures w14:val="none"/>
              </w:rPr>
              <w:t>-</w:t>
            </w:r>
            <w:r w:rsidRPr="00AA6DD9">
              <w:rPr>
                <w:rFonts w:eastAsiaTheme="minorEastAsia" w:cstheme="majorBidi"/>
                <w:kern w:val="0"/>
                <w:sz w:val="20"/>
                <w:szCs w:val="22"/>
                <w:lang w:val="en-US"/>
                <w14:ligatures w14:val="none"/>
              </w:rPr>
              <w:t xml:space="preserve">Inspector – Provider: Healthcare Practitioner </w:t>
            </w:r>
            <w:r w:rsidR="009B40FD">
              <w:rPr>
                <w:rFonts w:eastAsiaTheme="minorEastAsia" w:cstheme="majorBidi"/>
                <w:kern w:val="0"/>
                <w:sz w:val="20"/>
                <w:szCs w:val="22"/>
                <w:lang w:val="en-US"/>
                <w14:ligatures w14:val="none"/>
              </w:rPr>
              <w:t>-</w:t>
            </w:r>
            <w:r w:rsidRPr="00AA6DD9">
              <w:rPr>
                <w:rFonts w:eastAsiaTheme="minorEastAsia" w:cstheme="majorBidi"/>
                <w:kern w:val="0"/>
                <w:sz w:val="20"/>
                <w:szCs w:val="22"/>
                <w:lang w:val="en-US"/>
                <w14:ligatures w14:val="none"/>
              </w:rPr>
              <w:t xml:space="preserve"> Provider: Clinical Operations </w:t>
            </w:r>
            <w:r w:rsidR="009B40FD">
              <w:rPr>
                <w:rFonts w:eastAsiaTheme="minorEastAsia" w:cstheme="majorBidi"/>
                <w:kern w:val="0"/>
                <w:sz w:val="20"/>
                <w:szCs w:val="22"/>
                <w:lang w:val="en-US"/>
                <w14:ligatures w14:val="none"/>
              </w:rPr>
              <w:t>-</w:t>
            </w:r>
            <w:r w:rsidRPr="00AA6DD9">
              <w:rPr>
                <w:rFonts w:eastAsiaTheme="minorEastAsia" w:cstheme="majorBidi"/>
                <w:kern w:val="0"/>
                <w:sz w:val="20"/>
                <w:szCs w:val="22"/>
                <w:lang w:val="en-US"/>
                <w14:ligatures w14:val="none"/>
              </w:rPr>
              <w:t xml:space="preserve"> Provider: Medical Finance </w:t>
            </w:r>
            <w:r w:rsidR="009B40FD">
              <w:rPr>
                <w:rFonts w:eastAsiaTheme="minorEastAsia" w:cstheme="majorBidi"/>
                <w:kern w:val="0"/>
                <w:sz w:val="20"/>
                <w:szCs w:val="22"/>
                <w:lang w:val="en-US"/>
                <w14:ligatures w14:val="none"/>
              </w:rPr>
              <w:t>-</w:t>
            </w:r>
            <w:r w:rsidRPr="00AA6DD9">
              <w:rPr>
                <w:rFonts w:eastAsiaTheme="minorEastAsia" w:cstheme="majorBidi"/>
                <w:kern w:val="0"/>
                <w:sz w:val="20"/>
                <w:szCs w:val="22"/>
                <w:lang w:val="en-US"/>
                <w14:ligatures w14:val="none"/>
              </w:rPr>
              <w:t xml:space="preserve"> Provider: Quality &amp; Performance Specialist – Payer: Insurance – Payer: Corporate – Consulting)</w:t>
            </w:r>
          </w:p>
          <w:p w14:paraId="66E12417" w14:textId="05B15878" w:rsidR="00F7118A" w:rsidRPr="00B17F5C" w:rsidRDefault="00F7118A" w:rsidP="00B17F5C">
            <w:pPr>
              <w:pStyle w:val="ListParagraph"/>
              <w:numPr>
                <w:ilvl w:val="0"/>
                <w:numId w:val="3"/>
              </w:numPr>
              <w:spacing w:line="360" w:lineRule="auto"/>
              <w:rPr>
                <w:rFonts w:eastAsiaTheme="minorEastAsia" w:cstheme="majorBidi"/>
                <w:kern w:val="0"/>
                <w:sz w:val="20"/>
                <w:szCs w:val="22"/>
                <w:lang w:val="en-US"/>
                <w14:ligatures w14:val="none"/>
              </w:rPr>
            </w:pPr>
            <w:r w:rsidRPr="00B17F5C">
              <w:rPr>
                <w:rFonts w:eastAsiaTheme="minorEastAsia" w:cstheme="majorBidi"/>
                <w:kern w:val="0"/>
                <w:sz w:val="20"/>
                <w:szCs w:val="22"/>
                <w:lang w:val="en-US"/>
                <w14:ligatures w14:val="none"/>
              </w:rPr>
              <w:t>What is your current Occupation?</w:t>
            </w:r>
          </w:p>
          <w:p w14:paraId="66327E17" w14:textId="0AB5C8B4" w:rsidR="00F7118A" w:rsidRPr="00B17F5C" w:rsidRDefault="00F7118A" w:rsidP="00B17F5C">
            <w:pPr>
              <w:pStyle w:val="ListParagraph"/>
              <w:numPr>
                <w:ilvl w:val="0"/>
                <w:numId w:val="3"/>
              </w:numPr>
              <w:spacing w:line="360" w:lineRule="auto"/>
              <w:rPr>
                <w:rFonts w:eastAsiaTheme="minorEastAsia" w:cstheme="majorBidi"/>
                <w:kern w:val="0"/>
                <w:sz w:val="20"/>
                <w:szCs w:val="22"/>
                <w:lang w:val="en-US"/>
                <w14:ligatures w14:val="none"/>
              </w:rPr>
            </w:pPr>
            <w:r w:rsidRPr="00B17F5C">
              <w:rPr>
                <w:rFonts w:eastAsiaTheme="minorEastAsia" w:cstheme="majorBidi"/>
                <w:kern w:val="0"/>
                <w:sz w:val="20"/>
                <w:szCs w:val="22"/>
                <w:lang w:val="en-US"/>
                <w14:ligatures w14:val="none"/>
              </w:rPr>
              <w:t>Which Organisation do you work for?</w:t>
            </w:r>
          </w:p>
          <w:p w14:paraId="3A1C1C3C" w14:textId="582120D2" w:rsidR="00F7118A" w:rsidRPr="00B17F5C" w:rsidRDefault="00F7118A" w:rsidP="00B17F5C">
            <w:pPr>
              <w:pStyle w:val="ListParagraph"/>
              <w:numPr>
                <w:ilvl w:val="0"/>
                <w:numId w:val="3"/>
              </w:numPr>
              <w:spacing w:line="360" w:lineRule="auto"/>
              <w:rPr>
                <w:rFonts w:eastAsiaTheme="minorEastAsia" w:cstheme="majorBidi"/>
                <w:kern w:val="0"/>
                <w:sz w:val="20"/>
                <w:szCs w:val="22"/>
                <w:lang w:val="en-US"/>
                <w14:ligatures w14:val="none"/>
              </w:rPr>
            </w:pPr>
            <w:r w:rsidRPr="00B17F5C">
              <w:rPr>
                <w:rFonts w:eastAsiaTheme="minorEastAsia" w:cstheme="majorBidi"/>
                <w:kern w:val="0"/>
                <w:sz w:val="20"/>
                <w:szCs w:val="22"/>
                <w:lang w:val="en-US"/>
                <w14:ligatures w14:val="none"/>
              </w:rPr>
              <w:t>Which organisation did you work for before?</w:t>
            </w:r>
          </w:p>
          <w:p w14:paraId="63740881" w14:textId="59794C74" w:rsidR="00F7118A" w:rsidRPr="00B17F5C" w:rsidRDefault="00F7118A" w:rsidP="00B17F5C">
            <w:pPr>
              <w:pStyle w:val="ListParagraph"/>
              <w:numPr>
                <w:ilvl w:val="0"/>
                <w:numId w:val="3"/>
              </w:numPr>
              <w:spacing w:line="360" w:lineRule="auto"/>
              <w:rPr>
                <w:rFonts w:eastAsiaTheme="minorEastAsia" w:cstheme="majorBidi"/>
                <w:kern w:val="0"/>
                <w:sz w:val="20"/>
                <w:szCs w:val="22"/>
                <w:lang w:val="en-US"/>
                <w14:ligatures w14:val="none"/>
              </w:rPr>
            </w:pPr>
            <w:r w:rsidRPr="00B17F5C">
              <w:rPr>
                <w:rFonts w:eastAsiaTheme="minorEastAsia" w:cstheme="majorBidi"/>
                <w:kern w:val="0"/>
                <w:sz w:val="20"/>
                <w:szCs w:val="22"/>
                <w:lang w:val="en-US"/>
                <w14:ligatures w14:val="none"/>
              </w:rPr>
              <w:t>Has your current organisation started implementing VBHC?</w:t>
            </w:r>
          </w:p>
          <w:p w14:paraId="75772D7A" w14:textId="7C99B23A" w:rsidR="00F7118A" w:rsidRPr="00951189" w:rsidRDefault="00B17F5C" w:rsidP="00F7118A">
            <w:pPr>
              <w:spacing w:line="360" w:lineRule="auto"/>
              <w:rPr>
                <w:rFonts w:cstheme="majorBidi"/>
                <w:b/>
                <w:bCs/>
                <w:sz w:val="20"/>
                <w:szCs w:val="22"/>
              </w:rPr>
            </w:pPr>
            <w:r>
              <w:rPr>
                <w:rFonts w:cstheme="majorBidi"/>
                <w:b/>
                <w:bCs/>
                <w:sz w:val="20"/>
              </w:rPr>
              <w:t xml:space="preserve">2. </w:t>
            </w:r>
            <w:r w:rsidR="002A1021">
              <w:rPr>
                <w:rFonts w:cstheme="majorBidi"/>
                <w:b/>
                <w:bCs/>
                <w:sz w:val="20"/>
              </w:rPr>
              <w:t xml:space="preserve">Validate participants' knowledge </w:t>
            </w:r>
            <w:r>
              <w:rPr>
                <w:rFonts w:cstheme="majorBidi"/>
                <w:b/>
                <w:bCs/>
                <w:sz w:val="20"/>
              </w:rPr>
              <w:t xml:space="preserve">on </w:t>
            </w:r>
            <w:r w:rsidRPr="00951189">
              <w:rPr>
                <w:rFonts w:cstheme="majorBidi"/>
                <w:b/>
                <w:bCs/>
                <w:sz w:val="20"/>
                <w:szCs w:val="22"/>
              </w:rPr>
              <w:t>VBHC</w:t>
            </w:r>
          </w:p>
          <w:p w14:paraId="7818A1BF" w14:textId="31452A1B" w:rsidR="00F7118A" w:rsidRPr="00B17F5C" w:rsidRDefault="00F7118A" w:rsidP="00B17F5C">
            <w:pPr>
              <w:pStyle w:val="ListParagraph"/>
              <w:numPr>
                <w:ilvl w:val="0"/>
                <w:numId w:val="5"/>
              </w:numPr>
              <w:spacing w:line="360" w:lineRule="auto"/>
              <w:rPr>
                <w:rFonts w:eastAsiaTheme="minorEastAsia" w:cstheme="majorBidi"/>
                <w:kern w:val="0"/>
                <w:sz w:val="20"/>
                <w:szCs w:val="22"/>
                <w:lang w:val="en-US"/>
                <w14:ligatures w14:val="none"/>
              </w:rPr>
            </w:pPr>
            <w:r w:rsidRPr="00B17F5C">
              <w:rPr>
                <w:rFonts w:eastAsiaTheme="minorEastAsia" w:cstheme="majorBidi"/>
                <w:kern w:val="0"/>
                <w:sz w:val="20"/>
                <w:szCs w:val="22"/>
                <w:lang w:val="en-US"/>
                <w14:ligatures w14:val="none"/>
              </w:rPr>
              <w:t>How familiar are you with the concept and principles of Value</w:t>
            </w:r>
            <w:r w:rsidR="009B40FD">
              <w:rPr>
                <w:rFonts w:eastAsiaTheme="minorEastAsia" w:cstheme="majorBidi"/>
                <w:kern w:val="0"/>
                <w:sz w:val="20"/>
                <w:szCs w:val="22"/>
                <w:lang w:val="en-US"/>
                <w14:ligatures w14:val="none"/>
              </w:rPr>
              <w:t>-</w:t>
            </w:r>
            <w:r w:rsidRPr="00B17F5C">
              <w:rPr>
                <w:rFonts w:eastAsiaTheme="minorEastAsia" w:cstheme="majorBidi"/>
                <w:kern w:val="0"/>
                <w:sz w:val="20"/>
                <w:szCs w:val="22"/>
                <w:lang w:val="en-US"/>
                <w14:ligatures w14:val="none"/>
              </w:rPr>
              <w:t>Based Healthcare (VBHC)?</w:t>
            </w:r>
          </w:p>
          <w:p w14:paraId="6402031D" w14:textId="5C5FD88C" w:rsidR="00F7118A" w:rsidRPr="00B17F5C" w:rsidRDefault="00F7118A" w:rsidP="00B17F5C">
            <w:pPr>
              <w:pStyle w:val="ListParagraph"/>
              <w:numPr>
                <w:ilvl w:val="0"/>
                <w:numId w:val="5"/>
              </w:numPr>
              <w:spacing w:line="360" w:lineRule="auto"/>
              <w:rPr>
                <w:rFonts w:eastAsiaTheme="minorEastAsia" w:cstheme="majorBidi"/>
                <w:kern w:val="0"/>
                <w:sz w:val="20"/>
                <w:szCs w:val="22"/>
                <w:lang w:val="en-US"/>
                <w14:ligatures w14:val="none"/>
              </w:rPr>
            </w:pPr>
            <w:r w:rsidRPr="00B17F5C">
              <w:rPr>
                <w:rFonts w:eastAsiaTheme="minorEastAsia" w:cstheme="majorBidi"/>
                <w:kern w:val="0"/>
                <w:sz w:val="20"/>
                <w:szCs w:val="22"/>
                <w:lang w:val="en-US"/>
                <w14:ligatures w14:val="none"/>
              </w:rPr>
              <w:t>How would you define VBHC from your background perspective?</w:t>
            </w:r>
          </w:p>
          <w:p w14:paraId="3C3E4A93" w14:textId="27ECFB88" w:rsidR="00F7118A" w:rsidRPr="00B17F5C" w:rsidRDefault="00F7118A" w:rsidP="00B17F5C">
            <w:pPr>
              <w:pStyle w:val="ListParagraph"/>
              <w:numPr>
                <w:ilvl w:val="0"/>
                <w:numId w:val="5"/>
              </w:numPr>
              <w:spacing w:line="360" w:lineRule="auto"/>
              <w:rPr>
                <w:rFonts w:eastAsiaTheme="minorEastAsia" w:cstheme="majorBidi"/>
                <w:kern w:val="0"/>
                <w:sz w:val="20"/>
                <w:szCs w:val="22"/>
                <w:lang w:val="en-US"/>
                <w14:ligatures w14:val="none"/>
              </w:rPr>
            </w:pPr>
            <w:r w:rsidRPr="00B17F5C">
              <w:rPr>
                <w:rFonts w:eastAsiaTheme="minorEastAsia" w:cstheme="majorBidi"/>
                <w:kern w:val="0"/>
                <w:sz w:val="20"/>
                <w:szCs w:val="22"/>
                <w:lang w:val="en-US"/>
                <w14:ligatures w14:val="none"/>
              </w:rPr>
              <w:t>Can you discuss any initiatives or models of VBHC that you are aware of or have been involved in within Dubai, whether for the private or for the governmental sector?</w:t>
            </w:r>
          </w:p>
          <w:p w14:paraId="2B45FA2C" w14:textId="14DBFFC3" w:rsidR="000725A5" w:rsidRDefault="00B17F5C" w:rsidP="00F7118A">
            <w:pPr>
              <w:spacing w:line="360" w:lineRule="auto"/>
              <w:rPr>
                <w:rFonts w:cstheme="majorBidi"/>
                <w:sz w:val="20"/>
              </w:rPr>
            </w:pPr>
            <w:r>
              <w:rPr>
                <w:rFonts w:cstheme="majorBidi"/>
                <w:b/>
                <w:bCs/>
                <w:sz w:val="20"/>
              </w:rPr>
              <w:t xml:space="preserve">3. </w:t>
            </w:r>
            <w:r w:rsidR="00BE7416">
              <w:rPr>
                <w:rFonts w:cstheme="majorBidi"/>
                <w:b/>
                <w:bCs/>
                <w:sz w:val="20"/>
              </w:rPr>
              <w:t>Share knowledge</w:t>
            </w:r>
            <w:r w:rsidR="00F12F06">
              <w:rPr>
                <w:rFonts w:cstheme="majorBidi"/>
                <w:b/>
                <w:bCs/>
                <w:sz w:val="20"/>
              </w:rPr>
              <w:t xml:space="preserve">: </w:t>
            </w:r>
            <w:r w:rsidR="00F12F06" w:rsidRPr="007E10AD">
              <w:rPr>
                <w:rFonts w:eastAsiaTheme="minorEastAsia" w:cstheme="majorBidi"/>
                <w:kern w:val="0"/>
                <w:sz w:val="20"/>
                <w:szCs w:val="22"/>
                <w:lang w:val="en-US"/>
                <w14:ligatures w14:val="none"/>
              </w:rPr>
              <w:t>Explain Porter’s VBHC implementation agenda</w:t>
            </w:r>
          </w:p>
          <w:p w14:paraId="3FEC8181" w14:textId="482153CE" w:rsidR="00F12F06" w:rsidRDefault="00F12F06" w:rsidP="00F7118A">
            <w:pPr>
              <w:spacing w:line="360" w:lineRule="auto"/>
              <w:rPr>
                <w:rFonts w:cstheme="majorBidi"/>
                <w:b/>
                <w:bCs/>
                <w:sz w:val="20"/>
              </w:rPr>
            </w:pPr>
            <w:r>
              <w:rPr>
                <w:rFonts w:cstheme="majorBidi"/>
                <w:b/>
                <w:bCs/>
                <w:sz w:val="20"/>
              </w:rPr>
              <w:t xml:space="preserve">4. Understand </w:t>
            </w:r>
            <w:r w:rsidR="00942057">
              <w:rPr>
                <w:rFonts w:cstheme="majorBidi"/>
                <w:b/>
                <w:bCs/>
                <w:sz w:val="20"/>
              </w:rPr>
              <w:t>the landscape of VBHC in Dubai</w:t>
            </w:r>
          </w:p>
          <w:p w14:paraId="21EEA780" w14:textId="408C445E"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How do you locate Dubai on the map of implementing VBHC?</w:t>
            </w:r>
          </w:p>
          <w:p w14:paraId="5B9CADB8" w14:textId="05D61184"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How do Dubai's healthcare policies and regulations support or impede the shift towards VBHC?</w:t>
            </w:r>
          </w:p>
          <w:p w14:paraId="24C14BFB" w14:textId="625035B7"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 xml:space="preserve">What’s your take on EJADAH (Dubai Health Authority – Insurance Section) as the regulatory method of introducing </w:t>
            </w:r>
            <w:r w:rsidR="00984461">
              <w:rPr>
                <w:rFonts w:cstheme="majorBidi"/>
                <w:sz w:val="20"/>
              </w:rPr>
              <w:t>standardisation</w:t>
            </w:r>
            <w:r w:rsidRPr="007E10AD">
              <w:rPr>
                <w:rFonts w:eastAsiaTheme="minorEastAsia" w:cstheme="majorBidi"/>
                <w:kern w:val="0"/>
                <w:sz w:val="20"/>
                <w:szCs w:val="22"/>
                <w:lang w:val="en-US"/>
                <w14:ligatures w14:val="none"/>
              </w:rPr>
              <w:t xml:space="preserve"> and costing for VBHC in Dubai?</w:t>
            </w:r>
          </w:p>
          <w:p w14:paraId="268C9162" w14:textId="48263F28"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Can you share your experiences with implementing VBHC in your organisation?</w:t>
            </w:r>
          </w:p>
          <w:p w14:paraId="79B23517" w14:textId="03892BAB"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What strategies have been employed in your organisation to implement VBHC</w:t>
            </w:r>
            <w:r w:rsidR="009B40FD">
              <w:rPr>
                <w:rFonts w:eastAsiaTheme="minorEastAsia" w:cstheme="majorBidi"/>
                <w:kern w:val="0"/>
                <w:sz w:val="20"/>
                <w:szCs w:val="22"/>
                <w:lang w:val="en-US"/>
                <w14:ligatures w14:val="none"/>
              </w:rPr>
              <w:t>-</w:t>
            </w:r>
            <w:r w:rsidRPr="007E10AD">
              <w:rPr>
                <w:rFonts w:eastAsiaTheme="minorEastAsia" w:cstheme="majorBidi"/>
                <w:kern w:val="0"/>
                <w:sz w:val="20"/>
                <w:szCs w:val="22"/>
                <w:lang w:val="en-US"/>
                <w14:ligatures w14:val="none"/>
              </w:rPr>
              <w:t xml:space="preserve"> if Any?</w:t>
            </w:r>
          </w:p>
          <w:p w14:paraId="44ABA10D" w14:textId="38E2EF53"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Can you provide examples of how your organisation or stakeholders have succeeded or struggled in aligning healthcare delivery with patient outcomes?</w:t>
            </w:r>
          </w:p>
          <w:p w14:paraId="074E4691" w14:textId="27FBC3A4"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 xml:space="preserve">How is the cost of </w:t>
            </w:r>
            <w:r w:rsidR="00942057" w:rsidRPr="007E10AD">
              <w:rPr>
                <w:rFonts w:cstheme="majorBidi"/>
                <w:sz w:val="20"/>
              </w:rPr>
              <w:t>care</w:t>
            </w:r>
            <w:r w:rsidRPr="007E10AD">
              <w:rPr>
                <w:rFonts w:eastAsiaTheme="minorEastAsia" w:cstheme="majorBidi"/>
                <w:kern w:val="0"/>
                <w:sz w:val="20"/>
                <w:szCs w:val="22"/>
                <w:lang w:val="en-US"/>
                <w14:ligatures w14:val="none"/>
              </w:rPr>
              <w:t xml:space="preserve"> measured and managed within your organisation or the broader Dubai healthcare system?</w:t>
            </w:r>
          </w:p>
          <w:p w14:paraId="60F5F028" w14:textId="640FACF2" w:rsidR="00F7118A" w:rsidRPr="007E10AD" w:rsidRDefault="00AE0751"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What</w:t>
            </w:r>
            <w:r w:rsidR="00F7118A" w:rsidRPr="007E10AD">
              <w:rPr>
                <w:rFonts w:eastAsiaTheme="minorEastAsia" w:cstheme="majorBidi"/>
                <w:kern w:val="0"/>
                <w:sz w:val="20"/>
                <w:szCs w:val="22"/>
                <w:lang w:val="en-US"/>
                <w14:ligatures w14:val="none"/>
              </w:rPr>
              <w:t xml:space="preserve"> are the key</w:t>
            </w:r>
            <w:r w:rsidR="00A51CE7" w:rsidRPr="007E10AD">
              <w:rPr>
                <w:rFonts w:eastAsiaTheme="minorEastAsia" w:cstheme="majorBidi"/>
                <w:kern w:val="0"/>
                <w:sz w:val="20"/>
                <w:szCs w:val="22"/>
                <w:lang w:val="en-US"/>
                <w14:ligatures w14:val="none"/>
              </w:rPr>
              <w:t xml:space="preserve"> implementation</w:t>
            </w:r>
            <w:r w:rsidR="00F7118A" w:rsidRPr="007E10AD">
              <w:rPr>
                <w:rFonts w:eastAsiaTheme="minorEastAsia" w:cstheme="majorBidi"/>
                <w:kern w:val="0"/>
                <w:sz w:val="20"/>
                <w:szCs w:val="22"/>
                <w:lang w:val="en-US"/>
                <w14:ligatures w14:val="none"/>
              </w:rPr>
              <w:t xml:space="preserve"> challenges and opportunities in transitioning to a cost model aligned with value rather than volume?</w:t>
            </w:r>
          </w:p>
          <w:p w14:paraId="560B134F" w14:textId="477D98A5"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What structures or processes in the Dubai healthcare system currently support or hinder delivering high</w:t>
            </w:r>
            <w:r w:rsidR="009B40FD">
              <w:rPr>
                <w:rFonts w:eastAsiaTheme="minorEastAsia" w:cstheme="majorBidi"/>
                <w:kern w:val="0"/>
                <w:sz w:val="20"/>
                <w:szCs w:val="22"/>
                <w:lang w:val="en-US"/>
                <w14:ligatures w14:val="none"/>
              </w:rPr>
              <w:t>-</w:t>
            </w:r>
            <w:r w:rsidRPr="007E10AD">
              <w:rPr>
                <w:rFonts w:eastAsiaTheme="minorEastAsia" w:cstheme="majorBidi"/>
                <w:kern w:val="0"/>
                <w:sz w:val="20"/>
                <w:szCs w:val="22"/>
                <w:lang w:val="en-US"/>
                <w14:ligatures w14:val="none"/>
              </w:rPr>
              <w:t>value care?</w:t>
            </w:r>
          </w:p>
          <w:p w14:paraId="01F0A34E" w14:textId="4D273875"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Can you describe any success stories or significant challenges you've encountered implementing patient</w:t>
            </w:r>
            <w:r w:rsidR="009B40FD">
              <w:rPr>
                <w:rFonts w:eastAsiaTheme="minorEastAsia" w:cstheme="majorBidi"/>
                <w:kern w:val="0"/>
                <w:sz w:val="20"/>
                <w:szCs w:val="22"/>
                <w:lang w:val="en-US"/>
                <w14:ligatures w14:val="none"/>
              </w:rPr>
              <w:t>-</w:t>
            </w:r>
            <w:r w:rsidRPr="007E10AD">
              <w:rPr>
                <w:rFonts w:eastAsiaTheme="minorEastAsia" w:cstheme="majorBidi"/>
                <w:kern w:val="0"/>
                <w:sz w:val="20"/>
                <w:szCs w:val="22"/>
                <w:lang w:val="en-US"/>
                <w14:ligatures w14:val="none"/>
              </w:rPr>
              <w:t>centred care models?</w:t>
            </w:r>
          </w:p>
          <w:p w14:paraId="07B5A681" w14:textId="49602B01"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How do healthcare providers in Dubai organise and manage care to ensure maximum patient value?</w:t>
            </w:r>
          </w:p>
          <w:p w14:paraId="5EC15B0F" w14:textId="5B393BAB" w:rsidR="00F7118A" w:rsidRPr="007E10AD" w:rsidRDefault="00F7118A" w:rsidP="00BE7416">
            <w:pPr>
              <w:pStyle w:val="ListParagraph"/>
              <w:numPr>
                <w:ilvl w:val="0"/>
                <w:numId w:val="6"/>
              </w:numPr>
              <w:spacing w:line="360" w:lineRule="auto"/>
              <w:rPr>
                <w:rFonts w:eastAsiaTheme="minorEastAsia" w:cstheme="majorBidi"/>
                <w:kern w:val="0"/>
                <w:sz w:val="20"/>
                <w:szCs w:val="22"/>
                <w:lang w:val="en-US"/>
                <w14:ligatures w14:val="none"/>
              </w:rPr>
            </w:pPr>
            <w:r w:rsidRPr="007E10AD">
              <w:rPr>
                <w:rFonts w:eastAsiaTheme="minorEastAsia" w:cstheme="majorBidi"/>
                <w:kern w:val="0"/>
                <w:sz w:val="20"/>
                <w:szCs w:val="22"/>
                <w:lang w:val="en-US"/>
                <w14:ligatures w14:val="none"/>
              </w:rPr>
              <w:t>What role do information technology and data analytics play in supporting VBHC in Dubai?</w:t>
            </w:r>
          </w:p>
          <w:p w14:paraId="2050CB88" w14:textId="53427013" w:rsidR="00A51CE7" w:rsidRDefault="00984461" w:rsidP="00F7118A">
            <w:pPr>
              <w:spacing w:line="360" w:lineRule="auto"/>
              <w:rPr>
                <w:rFonts w:cstheme="majorBidi"/>
                <w:b/>
                <w:bCs/>
                <w:sz w:val="20"/>
              </w:rPr>
            </w:pPr>
            <w:r>
              <w:rPr>
                <w:rFonts w:cstheme="majorBidi"/>
                <w:b/>
                <w:bCs/>
                <w:sz w:val="20"/>
              </w:rPr>
              <w:t>5. VBHC’s policy enablers based on Porter’s agenda</w:t>
            </w:r>
          </w:p>
          <w:p w14:paraId="3ACF4820" w14:textId="3C5B5328" w:rsidR="00F7118A" w:rsidRPr="00942057" w:rsidRDefault="00F7118A" w:rsidP="00942057">
            <w:pPr>
              <w:pStyle w:val="ListParagraph"/>
              <w:numPr>
                <w:ilvl w:val="0"/>
                <w:numId w:val="7"/>
              </w:numPr>
              <w:spacing w:line="360" w:lineRule="auto"/>
              <w:rPr>
                <w:rFonts w:eastAsiaTheme="minorEastAsia" w:cstheme="majorBidi"/>
                <w:kern w:val="0"/>
                <w:sz w:val="20"/>
                <w:szCs w:val="22"/>
                <w:lang w:val="en-US"/>
                <w14:ligatures w14:val="none"/>
              </w:rPr>
            </w:pPr>
            <w:r w:rsidRPr="00942057">
              <w:rPr>
                <w:rFonts w:eastAsiaTheme="minorEastAsia" w:cstheme="majorBidi"/>
                <w:kern w:val="0"/>
                <w:sz w:val="20"/>
                <w:szCs w:val="22"/>
                <w:lang w:val="en-US"/>
                <w14:ligatures w14:val="none"/>
              </w:rPr>
              <w:t>What are the critical enablers for implementing VBHC in Dubai?</w:t>
            </w:r>
          </w:p>
          <w:p w14:paraId="3D0EBD94" w14:textId="1691FD46" w:rsidR="00F7118A" w:rsidRPr="00942057" w:rsidRDefault="00F7118A" w:rsidP="00942057">
            <w:pPr>
              <w:pStyle w:val="ListParagraph"/>
              <w:numPr>
                <w:ilvl w:val="0"/>
                <w:numId w:val="7"/>
              </w:numPr>
              <w:spacing w:line="360" w:lineRule="auto"/>
              <w:rPr>
                <w:rFonts w:eastAsiaTheme="minorEastAsia" w:cstheme="majorBidi"/>
                <w:kern w:val="0"/>
                <w:sz w:val="20"/>
                <w:szCs w:val="22"/>
                <w:lang w:val="en-US"/>
                <w14:ligatures w14:val="none"/>
              </w:rPr>
            </w:pPr>
            <w:r w:rsidRPr="00942057">
              <w:rPr>
                <w:rFonts w:eastAsiaTheme="minorEastAsia" w:cstheme="majorBidi"/>
                <w:kern w:val="0"/>
                <w:sz w:val="20"/>
                <w:szCs w:val="22"/>
                <w:lang w:val="en-US"/>
                <w14:ligatures w14:val="none"/>
              </w:rPr>
              <w:t>Can you provide examples of how these enablers have facilitated VBHC implementation in your organisation?</w:t>
            </w:r>
          </w:p>
          <w:p w14:paraId="798BBB51" w14:textId="151055CC" w:rsidR="00F7118A" w:rsidRPr="00942057" w:rsidRDefault="00F7118A" w:rsidP="00942057">
            <w:pPr>
              <w:pStyle w:val="ListParagraph"/>
              <w:numPr>
                <w:ilvl w:val="0"/>
                <w:numId w:val="7"/>
              </w:numPr>
              <w:spacing w:line="360" w:lineRule="auto"/>
              <w:rPr>
                <w:rFonts w:eastAsiaTheme="minorEastAsia" w:cstheme="majorBidi"/>
                <w:kern w:val="0"/>
                <w:sz w:val="20"/>
                <w:szCs w:val="22"/>
                <w:lang w:val="en-US"/>
                <w14:ligatures w14:val="none"/>
              </w:rPr>
            </w:pPr>
            <w:r w:rsidRPr="00942057">
              <w:rPr>
                <w:rFonts w:eastAsiaTheme="minorEastAsia" w:cstheme="majorBidi"/>
                <w:kern w:val="0"/>
                <w:sz w:val="20"/>
                <w:szCs w:val="22"/>
                <w:lang w:val="en-US"/>
                <w14:ligatures w14:val="none"/>
              </w:rPr>
              <w:lastRenderedPageBreak/>
              <w:t>In your view, how effectively does the current healthcare system in Dubai integrate and manage the various activities required to deliver value (e.g., preventive care, diagnosis, treatment, and monitoring)?</w:t>
            </w:r>
          </w:p>
          <w:p w14:paraId="009E097E" w14:textId="3698A7D0" w:rsidR="00F7118A" w:rsidRPr="00942057" w:rsidRDefault="00F7118A" w:rsidP="00942057">
            <w:pPr>
              <w:pStyle w:val="ListParagraph"/>
              <w:numPr>
                <w:ilvl w:val="0"/>
                <w:numId w:val="7"/>
              </w:numPr>
              <w:spacing w:line="360" w:lineRule="auto"/>
              <w:rPr>
                <w:rFonts w:eastAsiaTheme="minorEastAsia" w:cstheme="majorBidi"/>
                <w:kern w:val="0"/>
                <w:sz w:val="20"/>
                <w:szCs w:val="22"/>
                <w:lang w:val="en-US"/>
                <w14:ligatures w14:val="none"/>
              </w:rPr>
            </w:pPr>
            <w:r w:rsidRPr="00942057">
              <w:rPr>
                <w:rFonts w:eastAsiaTheme="minorEastAsia" w:cstheme="majorBidi"/>
                <w:kern w:val="0"/>
                <w:sz w:val="20"/>
                <w:szCs w:val="22"/>
                <w:lang w:val="en-US"/>
                <w14:ligatures w14:val="none"/>
              </w:rPr>
              <w:t>From all the enablers you have discussed now, which one do you consider most significant?</w:t>
            </w:r>
          </w:p>
          <w:p w14:paraId="49DECC03" w14:textId="42986860" w:rsidR="00F7118A" w:rsidRPr="00951189" w:rsidRDefault="0030224A" w:rsidP="00F7118A">
            <w:pPr>
              <w:spacing w:line="360" w:lineRule="auto"/>
              <w:rPr>
                <w:rFonts w:cstheme="majorBidi"/>
                <w:b/>
                <w:bCs/>
                <w:sz w:val="20"/>
                <w:szCs w:val="22"/>
              </w:rPr>
            </w:pPr>
            <w:r>
              <w:rPr>
                <w:rFonts w:cstheme="majorBidi"/>
                <w:b/>
                <w:bCs/>
                <w:sz w:val="20"/>
              </w:rPr>
              <w:t xml:space="preserve">6. </w:t>
            </w:r>
            <w:r w:rsidR="005B6F76">
              <w:rPr>
                <w:rFonts w:cstheme="majorBidi"/>
                <w:b/>
                <w:bCs/>
                <w:sz w:val="20"/>
              </w:rPr>
              <w:t xml:space="preserve">VBHC implementation challenges based on Porter’s </w:t>
            </w:r>
            <w:r w:rsidR="00984461">
              <w:rPr>
                <w:rFonts w:cstheme="majorBidi"/>
                <w:b/>
                <w:bCs/>
                <w:sz w:val="20"/>
              </w:rPr>
              <w:t>a</w:t>
            </w:r>
            <w:r w:rsidR="005B6F76">
              <w:rPr>
                <w:rFonts w:cstheme="majorBidi"/>
                <w:b/>
                <w:bCs/>
                <w:sz w:val="20"/>
              </w:rPr>
              <w:t>genda</w:t>
            </w:r>
            <w:r w:rsidR="00F7118A" w:rsidRPr="00951189">
              <w:rPr>
                <w:rFonts w:cstheme="majorBidi"/>
                <w:b/>
                <w:bCs/>
                <w:sz w:val="20"/>
                <w:szCs w:val="22"/>
              </w:rPr>
              <w:tab/>
            </w:r>
          </w:p>
          <w:p w14:paraId="03457380" w14:textId="1EBC9B84" w:rsidR="00F7118A" w:rsidRPr="005B6F76" w:rsidRDefault="00F7118A" w:rsidP="005B6F76">
            <w:pPr>
              <w:pStyle w:val="ListParagraph"/>
              <w:numPr>
                <w:ilvl w:val="0"/>
                <w:numId w:val="8"/>
              </w:numPr>
              <w:spacing w:line="360" w:lineRule="auto"/>
              <w:rPr>
                <w:rFonts w:eastAsiaTheme="minorEastAsia" w:cstheme="majorBidi"/>
                <w:kern w:val="0"/>
                <w:sz w:val="20"/>
                <w:szCs w:val="22"/>
                <w:lang w:val="en-US"/>
                <w14:ligatures w14:val="none"/>
              </w:rPr>
            </w:pPr>
            <w:r w:rsidRPr="005B6F76">
              <w:rPr>
                <w:rFonts w:eastAsiaTheme="minorEastAsia" w:cstheme="majorBidi"/>
                <w:kern w:val="0"/>
                <w:sz w:val="20"/>
                <w:szCs w:val="22"/>
                <w:lang w:val="en-US"/>
                <w14:ligatures w14:val="none"/>
              </w:rPr>
              <w:t>What are the significant challenges in measuring health outcomes in Dubai's healthcare system?</w:t>
            </w:r>
          </w:p>
          <w:p w14:paraId="1A6C9D5D" w14:textId="44A6D60B" w:rsidR="00F7118A" w:rsidRPr="005B6F76" w:rsidRDefault="00F7118A" w:rsidP="005B6F76">
            <w:pPr>
              <w:pStyle w:val="ListParagraph"/>
              <w:numPr>
                <w:ilvl w:val="0"/>
                <w:numId w:val="8"/>
              </w:numPr>
              <w:spacing w:line="360" w:lineRule="auto"/>
              <w:rPr>
                <w:rFonts w:eastAsiaTheme="minorEastAsia" w:cstheme="majorBidi"/>
                <w:kern w:val="0"/>
                <w:sz w:val="20"/>
                <w:szCs w:val="22"/>
                <w:lang w:val="en-US"/>
                <w14:ligatures w14:val="none"/>
              </w:rPr>
            </w:pPr>
            <w:r w:rsidRPr="005B6F76">
              <w:rPr>
                <w:rFonts w:eastAsiaTheme="minorEastAsia" w:cstheme="majorBidi"/>
                <w:kern w:val="0"/>
                <w:sz w:val="20"/>
                <w:szCs w:val="22"/>
                <w:lang w:val="en-US"/>
                <w14:ligatures w14:val="none"/>
              </w:rPr>
              <w:t>What challenges have you encountered in implementing VBHC in your organisation?</w:t>
            </w:r>
          </w:p>
          <w:p w14:paraId="53DDC48A" w14:textId="4F6E4717" w:rsidR="00F7118A" w:rsidRPr="005B6F76" w:rsidRDefault="00F7118A" w:rsidP="005B6F76">
            <w:pPr>
              <w:pStyle w:val="ListParagraph"/>
              <w:spacing w:line="360" w:lineRule="auto"/>
              <w:rPr>
                <w:rFonts w:eastAsiaTheme="minorEastAsia" w:cstheme="majorBidi"/>
                <w:kern w:val="0"/>
                <w:sz w:val="20"/>
                <w:szCs w:val="22"/>
                <w:lang w:val="en-US"/>
                <w14:ligatures w14:val="none"/>
              </w:rPr>
            </w:pPr>
            <w:r w:rsidRPr="005B6F76">
              <w:rPr>
                <w:rFonts w:eastAsiaTheme="minorEastAsia" w:cstheme="majorBidi"/>
                <w:kern w:val="0"/>
                <w:sz w:val="20"/>
                <w:szCs w:val="22"/>
                <w:lang w:val="en-US"/>
                <w14:ligatures w14:val="none"/>
              </w:rPr>
              <w:t>How have these challenges been addressed?</w:t>
            </w:r>
          </w:p>
          <w:p w14:paraId="7D0E6888" w14:textId="1D63A49A" w:rsidR="00F7118A" w:rsidRPr="005C31B7" w:rsidRDefault="00F7118A" w:rsidP="005C31B7">
            <w:pPr>
              <w:pStyle w:val="ListParagraph"/>
              <w:spacing w:line="360" w:lineRule="auto"/>
              <w:rPr>
                <w:rFonts w:cstheme="majorBidi"/>
                <w:sz w:val="20"/>
                <w:szCs w:val="22"/>
                <w:lang w:val="en-US"/>
              </w:rPr>
            </w:pPr>
            <w:r w:rsidRPr="005B6F76">
              <w:rPr>
                <w:rFonts w:eastAsiaTheme="minorEastAsia" w:cstheme="majorBidi"/>
                <w:kern w:val="0"/>
                <w:sz w:val="20"/>
                <w:szCs w:val="22"/>
                <w:lang w:val="en-US"/>
                <w14:ligatures w14:val="none"/>
              </w:rPr>
              <w:t>From all the challenges you have discussed now, which one do you consider most difficult to mitigate?</w:t>
            </w:r>
          </w:p>
        </w:tc>
      </w:tr>
    </w:tbl>
    <w:p w14:paraId="52D5589C" w14:textId="03195F76" w:rsidR="00BE126F" w:rsidRDefault="00BE126F">
      <w:pPr>
        <w:rPr>
          <w:rFonts w:asciiTheme="majorBidi" w:hAnsiTheme="majorBidi" w:cstheme="majorBidi"/>
          <w:b/>
          <w:bCs/>
          <w:sz w:val="20"/>
          <w:szCs w:val="20"/>
          <w:lang w:val="en-US"/>
        </w:rPr>
      </w:pPr>
    </w:p>
    <w:p w14:paraId="7F6FE3B1" w14:textId="77777777" w:rsidR="00BE126F" w:rsidRDefault="00BE126F">
      <w:pPr>
        <w:rPr>
          <w:rFonts w:asciiTheme="majorBidi" w:hAnsiTheme="majorBidi" w:cstheme="majorBidi"/>
          <w:b/>
          <w:bCs/>
          <w:sz w:val="20"/>
          <w:szCs w:val="20"/>
          <w:lang w:val="en-US"/>
        </w:rPr>
      </w:pPr>
      <w:r>
        <w:rPr>
          <w:rFonts w:asciiTheme="majorBidi" w:hAnsiTheme="majorBidi" w:cstheme="majorBidi"/>
          <w:b/>
          <w:bCs/>
          <w:sz w:val="20"/>
          <w:szCs w:val="20"/>
          <w:lang w:val="en-US"/>
        </w:rPr>
        <w:br w:type="page"/>
      </w:r>
    </w:p>
    <w:p w14:paraId="0074276E" w14:textId="7D50D09E" w:rsidR="00664454" w:rsidRPr="00BE126F" w:rsidRDefault="00BE126F" w:rsidP="00BE126F">
      <w:pPr>
        <w:pStyle w:val="Heading1"/>
        <w:rPr>
          <w:rFonts w:asciiTheme="majorBidi" w:hAnsiTheme="majorBidi"/>
          <w:b/>
          <w:bCs/>
          <w:color w:val="auto"/>
          <w:sz w:val="24"/>
          <w:szCs w:val="24"/>
        </w:rPr>
      </w:pPr>
      <w:bookmarkStart w:id="1" w:name="_Toc232858292"/>
      <w:r w:rsidRPr="00BE126F">
        <w:rPr>
          <w:rFonts w:asciiTheme="majorBidi" w:hAnsiTheme="majorBidi"/>
          <w:b/>
          <w:bCs/>
          <w:color w:val="auto"/>
          <w:sz w:val="24"/>
          <w:szCs w:val="24"/>
        </w:rPr>
        <w:lastRenderedPageBreak/>
        <w:t xml:space="preserve">Appendix </w:t>
      </w:r>
      <w:r w:rsidR="001B541F">
        <w:rPr>
          <w:rFonts w:asciiTheme="majorBidi" w:hAnsiTheme="majorBidi"/>
          <w:b/>
          <w:bCs/>
          <w:color w:val="auto"/>
          <w:sz w:val="24"/>
          <w:szCs w:val="24"/>
        </w:rPr>
        <w:t>B</w:t>
      </w:r>
      <w:r w:rsidRPr="00BE126F">
        <w:rPr>
          <w:rFonts w:asciiTheme="majorBidi" w:hAnsiTheme="majorBidi"/>
          <w:b/>
          <w:bCs/>
          <w:color w:val="auto"/>
          <w:sz w:val="24"/>
          <w:szCs w:val="24"/>
        </w:rPr>
        <w:t xml:space="preserve">: </w:t>
      </w:r>
      <w:r w:rsidR="00044CF1" w:rsidRPr="00044CF1">
        <w:rPr>
          <w:rFonts w:asciiTheme="majorBidi" w:hAnsiTheme="majorBidi"/>
          <w:b/>
          <w:bCs/>
          <w:color w:val="auto"/>
          <w:sz w:val="24"/>
          <w:szCs w:val="24"/>
        </w:rPr>
        <w:t>Illustrative interview quotations and corresponding reflexive notes</w:t>
      </w:r>
      <w:bookmarkEnd w:id="1"/>
    </w:p>
    <w:p w14:paraId="0769B35E" w14:textId="0C028100" w:rsidR="00B1369A" w:rsidRPr="00C46F7A" w:rsidRDefault="00B1369A" w:rsidP="00B1369A">
      <w:pPr>
        <w:pStyle w:val="Caption"/>
        <w:keepNext/>
        <w:rPr>
          <w:color w:val="auto"/>
        </w:rPr>
      </w:pPr>
      <w:r w:rsidRPr="00C46F7A">
        <w:rPr>
          <w:color w:val="auto"/>
        </w:rPr>
        <w:t xml:space="preserve">Table </w:t>
      </w:r>
      <w:r w:rsidR="00C46F7A">
        <w:rPr>
          <w:color w:val="auto"/>
        </w:rPr>
        <w:t>A</w:t>
      </w:r>
      <w:r w:rsidRPr="00C46F7A">
        <w:rPr>
          <w:color w:val="auto"/>
        </w:rPr>
        <w:fldChar w:fldCharType="begin"/>
      </w:r>
      <w:r w:rsidRPr="00C46F7A">
        <w:rPr>
          <w:color w:val="auto"/>
        </w:rPr>
        <w:instrText xml:space="preserve"> SEQ Table \* ARABIC </w:instrText>
      </w:r>
      <w:r w:rsidRPr="00C46F7A">
        <w:rPr>
          <w:color w:val="auto"/>
        </w:rPr>
        <w:fldChar w:fldCharType="separate"/>
      </w:r>
      <w:r w:rsidR="00F62F65">
        <w:rPr>
          <w:noProof/>
          <w:color w:val="auto"/>
        </w:rPr>
        <w:t>2</w:t>
      </w:r>
      <w:r w:rsidRPr="00C46F7A">
        <w:rPr>
          <w:color w:val="auto"/>
        </w:rPr>
        <w:fldChar w:fldCharType="end"/>
      </w:r>
      <w:r w:rsidRPr="00C46F7A">
        <w:rPr>
          <w:color w:val="auto"/>
          <w:lang w:val="en-US"/>
        </w:rPr>
        <w:t>: Samples of Refl</w:t>
      </w:r>
      <w:r w:rsidR="00C46F7A" w:rsidRPr="00C46F7A">
        <w:rPr>
          <w:color w:val="auto"/>
          <w:lang w:val="en-US"/>
        </w:rPr>
        <w:t>exive notes taken by interviewers</w:t>
      </w:r>
    </w:p>
    <w:tbl>
      <w:tblPr>
        <w:tblStyle w:val="TableGridLight"/>
        <w:tblW w:w="0" w:type="auto"/>
        <w:tblLook w:val="04A0" w:firstRow="1" w:lastRow="0" w:firstColumn="1" w:lastColumn="0" w:noHBand="0" w:noVBand="1"/>
      </w:tblPr>
      <w:tblGrid>
        <w:gridCol w:w="1555"/>
        <w:gridCol w:w="2976"/>
        <w:gridCol w:w="4485"/>
      </w:tblGrid>
      <w:tr w:rsidR="00093FFE" w:rsidRPr="00286C74" w14:paraId="1E526C75" w14:textId="77777777" w:rsidTr="001A53A4">
        <w:tc>
          <w:tcPr>
            <w:tcW w:w="1555" w:type="dxa"/>
          </w:tcPr>
          <w:p w14:paraId="7A84D079" w14:textId="44850500" w:rsidR="00093FFE" w:rsidRPr="00286C74" w:rsidRDefault="00747EC4">
            <w:pPr>
              <w:rPr>
                <w:b/>
                <w:bCs/>
                <w:sz w:val="20"/>
                <w:szCs w:val="20"/>
                <w:lang w:val="en-US"/>
              </w:rPr>
            </w:pPr>
            <w:r w:rsidRPr="00286C74">
              <w:rPr>
                <w:b/>
                <w:bCs/>
                <w:sz w:val="20"/>
                <w:szCs w:val="20"/>
                <w:lang w:val="en-US"/>
              </w:rPr>
              <w:t>Participant</w:t>
            </w:r>
            <w:r w:rsidRPr="00286C74">
              <w:rPr>
                <w:b/>
                <w:bCs/>
                <w:sz w:val="20"/>
                <w:szCs w:val="20"/>
              </w:rPr>
              <w:t xml:space="preserve"> category</w:t>
            </w:r>
          </w:p>
        </w:tc>
        <w:tc>
          <w:tcPr>
            <w:tcW w:w="2976" w:type="dxa"/>
          </w:tcPr>
          <w:p w14:paraId="543E9922" w14:textId="243B21B5" w:rsidR="00093FFE" w:rsidRPr="00286C74" w:rsidRDefault="00FE0CDE">
            <w:pPr>
              <w:rPr>
                <w:b/>
                <w:bCs/>
                <w:sz w:val="20"/>
                <w:szCs w:val="20"/>
                <w:lang w:val="en-US"/>
              </w:rPr>
            </w:pPr>
            <w:r>
              <w:rPr>
                <w:b/>
                <w:bCs/>
                <w:sz w:val="20"/>
                <w:szCs w:val="20"/>
                <w:lang w:val="en-US"/>
              </w:rPr>
              <w:t>Illustrative</w:t>
            </w:r>
            <w:r w:rsidR="00747EC4" w:rsidRPr="00286C74">
              <w:rPr>
                <w:b/>
                <w:bCs/>
                <w:sz w:val="20"/>
                <w:szCs w:val="20"/>
              </w:rPr>
              <w:t xml:space="preserve"> quotes</w:t>
            </w:r>
          </w:p>
        </w:tc>
        <w:tc>
          <w:tcPr>
            <w:tcW w:w="4485" w:type="dxa"/>
          </w:tcPr>
          <w:p w14:paraId="00858BD7" w14:textId="4E28D996" w:rsidR="00093FFE" w:rsidRPr="00286C74" w:rsidRDefault="00FE0CDE">
            <w:pPr>
              <w:rPr>
                <w:b/>
                <w:bCs/>
                <w:sz w:val="20"/>
                <w:szCs w:val="20"/>
                <w:lang w:val="en-US"/>
              </w:rPr>
            </w:pPr>
            <w:r>
              <w:rPr>
                <w:b/>
                <w:bCs/>
                <w:sz w:val="20"/>
                <w:szCs w:val="20"/>
              </w:rPr>
              <w:t>R</w:t>
            </w:r>
            <w:r w:rsidR="00747EC4" w:rsidRPr="00286C74">
              <w:rPr>
                <w:b/>
                <w:bCs/>
                <w:sz w:val="20"/>
                <w:szCs w:val="20"/>
              </w:rPr>
              <w:t>eflexive notes</w:t>
            </w:r>
          </w:p>
        </w:tc>
      </w:tr>
      <w:tr w:rsidR="009B06AF" w:rsidRPr="00286C74" w14:paraId="648B5BD9" w14:textId="77777777" w:rsidTr="001A53A4">
        <w:tc>
          <w:tcPr>
            <w:tcW w:w="1555" w:type="dxa"/>
          </w:tcPr>
          <w:p w14:paraId="5B178491" w14:textId="134E3A1B" w:rsidR="009B06AF" w:rsidRPr="00286C74" w:rsidRDefault="009B06AF" w:rsidP="009B06AF">
            <w:pPr>
              <w:rPr>
                <w:b/>
                <w:bCs/>
                <w:sz w:val="20"/>
                <w:szCs w:val="20"/>
                <w:lang w:val="en-US"/>
              </w:rPr>
            </w:pPr>
            <w:r w:rsidRPr="00286C74">
              <w:rPr>
                <w:sz w:val="20"/>
                <w:szCs w:val="20"/>
              </w:rPr>
              <w:t>Payer</w:t>
            </w:r>
            <w:r w:rsidR="00213317" w:rsidRPr="00286C74">
              <w:rPr>
                <w:sz w:val="20"/>
                <w:szCs w:val="20"/>
              </w:rPr>
              <w:t xml:space="preserve"> 1</w:t>
            </w:r>
          </w:p>
        </w:tc>
        <w:tc>
          <w:tcPr>
            <w:tcW w:w="2976" w:type="dxa"/>
          </w:tcPr>
          <w:p w14:paraId="30459FA2" w14:textId="4B05CEC8" w:rsidR="009B06AF" w:rsidRPr="00286C74" w:rsidRDefault="009B06AF" w:rsidP="009B06AF">
            <w:pPr>
              <w:rPr>
                <w:b/>
                <w:bCs/>
                <w:sz w:val="20"/>
                <w:szCs w:val="20"/>
                <w:lang w:val="en-US"/>
              </w:rPr>
            </w:pPr>
            <w:r w:rsidRPr="00286C74">
              <w:rPr>
                <w:sz w:val="20"/>
                <w:szCs w:val="20"/>
              </w:rPr>
              <w:t>“The biggest challenge is the need for standardised data across the healthcare system... Data</w:t>
            </w:r>
            <w:r w:rsidR="009B40FD">
              <w:rPr>
                <w:sz w:val="20"/>
                <w:szCs w:val="20"/>
              </w:rPr>
              <w:t>-</w:t>
            </w:r>
            <w:r w:rsidRPr="00286C74">
              <w:rPr>
                <w:sz w:val="20"/>
                <w:szCs w:val="20"/>
              </w:rPr>
              <w:t>sharing issues and interoperability also hinder the ability to collect comprehensive outcome data.”</w:t>
            </w:r>
          </w:p>
        </w:tc>
        <w:tc>
          <w:tcPr>
            <w:tcW w:w="4485" w:type="dxa"/>
          </w:tcPr>
          <w:p w14:paraId="7A09C9B0" w14:textId="648A576D" w:rsidR="009B06AF" w:rsidRPr="00286C74" w:rsidRDefault="000D0655" w:rsidP="009B06AF">
            <w:pPr>
              <w:rPr>
                <w:b/>
                <w:bCs/>
                <w:sz w:val="20"/>
                <w:szCs w:val="20"/>
                <w:highlight w:val="yellow"/>
                <w:lang w:val="en-US"/>
              </w:rPr>
            </w:pPr>
            <w:r>
              <w:rPr>
                <w:sz w:val="20"/>
                <w:szCs w:val="20"/>
              </w:rPr>
              <w:t xml:space="preserve">Initially, this was seen as a technical interoperability problem. However, upon reviewing the transcript again, it became clear that the concern was more about whether data could be trusted for benchmarking and reimbursement purposes. The interviewer </w:t>
            </w:r>
            <w:r w:rsidR="00044CF1">
              <w:rPr>
                <w:sz w:val="20"/>
                <w:szCs w:val="20"/>
              </w:rPr>
              <w:t xml:space="preserve">emphasised the importance of not limiting the issue to an IT challenge </w:t>
            </w:r>
            <w:proofErr w:type="gramStart"/>
            <w:r w:rsidR="00044CF1">
              <w:rPr>
                <w:sz w:val="20"/>
                <w:szCs w:val="20"/>
              </w:rPr>
              <w:t>alone, but</w:t>
            </w:r>
            <w:proofErr w:type="gramEnd"/>
            <w:r w:rsidR="00044CF1">
              <w:rPr>
                <w:sz w:val="20"/>
                <w:szCs w:val="20"/>
              </w:rPr>
              <w:t xml:space="preserve"> instead recognising</w:t>
            </w:r>
            <w:r>
              <w:rPr>
                <w:sz w:val="20"/>
                <w:szCs w:val="20"/>
              </w:rPr>
              <w:t xml:space="preserve"> how data quality impacts trust between payers and providers and perceptions of fair payment.</w:t>
            </w:r>
          </w:p>
        </w:tc>
      </w:tr>
      <w:tr w:rsidR="004F4BB2" w:rsidRPr="00286C74" w14:paraId="2FB75B9D" w14:textId="77777777" w:rsidTr="001A53A4">
        <w:tc>
          <w:tcPr>
            <w:tcW w:w="1555" w:type="dxa"/>
          </w:tcPr>
          <w:p w14:paraId="514F77DC" w14:textId="7B8092C5" w:rsidR="004F4BB2" w:rsidRPr="00286C74" w:rsidRDefault="004F4BB2" w:rsidP="004F4BB2">
            <w:pPr>
              <w:rPr>
                <w:b/>
                <w:bCs/>
                <w:sz w:val="20"/>
                <w:szCs w:val="20"/>
                <w:lang w:val="en-US"/>
              </w:rPr>
            </w:pPr>
            <w:r w:rsidRPr="00286C74">
              <w:rPr>
                <w:sz w:val="20"/>
                <w:szCs w:val="20"/>
              </w:rPr>
              <w:t>Regulator</w:t>
            </w:r>
            <w:r w:rsidR="00213317" w:rsidRPr="00286C74">
              <w:rPr>
                <w:sz w:val="20"/>
                <w:szCs w:val="20"/>
              </w:rPr>
              <w:t xml:space="preserve"> </w:t>
            </w:r>
            <w:r w:rsidR="00286C74" w:rsidRPr="00286C74">
              <w:rPr>
                <w:sz w:val="20"/>
                <w:szCs w:val="20"/>
              </w:rPr>
              <w:t>2</w:t>
            </w:r>
          </w:p>
        </w:tc>
        <w:tc>
          <w:tcPr>
            <w:tcW w:w="2976" w:type="dxa"/>
          </w:tcPr>
          <w:p w14:paraId="70B61F91" w14:textId="39A6C8FB" w:rsidR="004F4BB2" w:rsidRPr="00286C74" w:rsidRDefault="004F4BB2" w:rsidP="004F4BB2">
            <w:pPr>
              <w:rPr>
                <w:b/>
                <w:bCs/>
                <w:sz w:val="20"/>
                <w:szCs w:val="20"/>
                <w:lang w:val="en-US"/>
              </w:rPr>
            </w:pPr>
            <w:r w:rsidRPr="00286C74">
              <w:rPr>
                <w:sz w:val="20"/>
                <w:szCs w:val="20"/>
              </w:rPr>
              <w:t>“Dubai’s government has supported healthcare innovation and created an enabling environment for VBHC. The regulatory frameworks encouraging data</w:t>
            </w:r>
            <w:r w:rsidR="009B40FD">
              <w:rPr>
                <w:sz w:val="20"/>
                <w:szCs w:val="20"/>
              </w:rPr>
              <w:t>-</w:t>
            </w:r>
            <w:r w:rsidRPr="00286C74">
              <w:rPr>
                <w:sz w:val="20"/>
                <w:szCs w:val="20"/>
              </w:rPr>
              <w:t>sharing, transparency, and innovative reimbursement models will help drive VBHC implementation.”</w:t>
            </w:r>
          </w:p>
        </w:tc>
        <w:tc>
          <w:tcPr>
            <w:tcW w:w="4485" w:type="dxa"/>
          </w:tcPr>
          <w:p w14:paraId="15E5E60E" w14:textId="08161D6F" w:rsidR="004F4BB2" w:rsidRPr="00063E09" w:rsidRDefault="00063E09" w:rsidP="00921643">
            <w:pPr>
              <w:rPr>
                <w:b/>
                <w:bCs/>
                <w:sz w:val="20"/>
                <w:szCs w:val="20"/>
                <w:lang w:val="en-US"/>
              </w:rPr>
            </w:pPr>
            <w:r w:rsidRPr="00063E09">
              <w:rPr>
                <w:sz w:val="20"/>
                <w:szCs w:val="20"/>
              </w:rPr>
              <w:t>This account can be viewed positively because it aligns with existing professional knowledge of Dubai’s regulatory innovation agenda. To prevent overstating how ready the implementation is, the quote was seen as evidence of an encouraging governance environment rather than proof that VBHC is fully operational.</w:t>
            </w:r>
          </w:p>
        </w:tc>
      </w:tr>
      <w:tr w:rsidR="008A2EA2" w:rsidRPr="00286C74" w14:paraId="5140F56D" w14:textId="77777777" w:rsidTr="001A53A4">
        <w:tc>
          <w:tcPr>
            <w:tcW w:w="1555" w:type="dxa"/>
          </w:tcPr>
          <w:p w14:paraId="2842562D" w14:textId="17E6EF0B" w:rsidR="008A2EA2" w:rsidRPr="00286C74" w:rsidRDefault="008A2EA2" w:rsidP="008A2EA2">
            <w:pPr>
              <w:rPr>
                <w:b/>
                <w:bCs/>
                <w:sz w:val="20"/>
                <w:szCs w:val="20"/>
                <w:lang w:val="en-US"/>
              </w:rPr>
            </w:pPr>
            <w:r w:rsidRPr="00286C74">
              <w:rPr>
                <w:sz w:val="20"/>
                <w:szCs w:val="20"/>
              </w:rPr>
              <w:t>Provider</w:t>
            </w:r>
            <w:r w:rsidR="00286C74" w:rsidRPr="00286C74">
              <w:rPr>
                <w:sz w:val="20"/>
                <w:szCs w:val="20"/>
              </w:rPr>
              <w:t xml:space="preserve"> 2</w:t>
            </w:r>
          </w:p>
        </w:tc>
        <w:tc>
          <w:tcPr>
            <w:tcW w:w="2976" w:type="dxa"/>
          </w:tcPr>
          <w:p w14:paraId="13F0C269" w14:textId="08B1BE7E" w:rsidR="008A2EA2" w:rsidRPr="00286C74" w:rsidRDefault="008A2EA2" w:rsidP="008A2EA2">
            <w:pPr>
              <w:rPr>
                <w:b/>
                <w:bCs/>
                <w:sz w:val="20"/>
                <w:szCs w:val="20"/>
                <w:lang w:val="en-US"/>
              </w:rPr>
            </w:pPr>
            <w:r w:rsidRPr="00286C74">
              <w:rPr>
                <w:sz w:val="20"/>
                <w:szCs w:val="20"/>
              </w:rPr>
              <w:t>“The payment scheme... for the long</w:t>
            </w:r>
            <w:r w:rsidR="009B40FD">
              <w:rPr>
                <w:sz w:val="20"/>
                <w:szCs w:val="20"/>
              </w:rPr>
              <w:t>-</w:t>
            </w:r>
            <w:r w:rsidRPr="00286C74">
              <w:rPr>
                <w:sz w:val="20"/>
                <w:szCs w:val="20"/>
              </w:rPr>
              <w:t>term care services... is bonded only for payment per diem, not as per the quality outcomes, which implies a risky transition road.”</w:t>
            </w:r>
          </w:p>
        </w:tc>
        <w:tc>
          <w:tcPr>
            <w:tcW w:w="4485" w:type="dxa"/>
          </w:tcPr>
          <w:p w14:paraId="165EE341" w14:textId="54A70085" w:rsidR="008A2EA2" w:rsidRPr="00286C74" w:rsidRDefault="000D0655" w:rsidP="00E8435D">
            <w:pPr>
              <w:rPr>
                <w:b/>
                <w:bCs/>
                <w:sz w:val="20"/>
                <w:szCs w:val="20"/>
                <w:highlight w:val="yellow"/>
                <w:lang w:val="en-US"/>
              </w:rPr>
            </w:pPr>
            <w:r>
              <w:rPr>
                <w:sz w:val="20"/>
                <w:szCs w:val="20"/>
              </w:rPr>
              <w:t>This challenged our initial assumption that payment reform was a simple switch to outcome-based reimbursement. The participant’s concern underscored the financial and operational risks providers might see when payment models change. As a result, we now view payment reform as a phased process that involves piloting, risk adjustment, and clear rules, rather than a single policy change.</w:t>
            </w:r>
          </w:p>
        </w:tc>
      </w:tr>
      <w:tr w:rsidR="00515E43" w:rsidRPr="00286C74" w14:paraId="164F037B" w14:textId="77777777" w:rsidTr="001A53A4">
        <w:tc>
          <w:tcPr>
            <w:tcW w:w="1555" w:type="dxa"/>
          </w:tcPr>
          <w:p w14:paraId="242D963F" w14:textId="14C6DDEB" w:rsidR="00515E43" w:rsidRPr="00286C74" w:rsidRDefault="00515E43" w:rsidP="00515E43">
            <w:pPr>
              <w:rPr>
                <w:sz w:val="20"/>
                <w:szCs w:val="20"/>
              </w:rPr>
            </w:pPr>
            <w:r>
              <w:rPr>
                <w:sz w:val="20"/>
                <w:szCs w:val="20"/>
              </w:rPr>
              <w:t>Consultant 2</w:t>
            </w:r>
          </w:p>
        </w:tc>
        <w:tc>
          <w:tcPr>
            <w:tcW w:w="2976" w:type="dxa"/>
          </w:tcPr>
          <w:p w14:paraId="03E9ACEE" w14:textId="2A9086CF" w:rsidR="00515E43" w:rsidRPr="00286C74" w:rsidRDefault="00515E43" w:rsidP="00515E43">
            <w:pPr>
              <w:rPr>
                <w:sz w:val="20"/>
                <w:szCs w:val="20"/>
              </w:rPr>
            </w:pPr>
            <w:r w:rsidRPr="00DB6D8B">
              <w:rPr>
                <w:rFonts w:asciiTheme="majorBidi" w:hAnsiTheme="majorBidi" w:cstheme="majorBidi"/>
                <w:color w:val="000000"/>
                <w:sz w:val="20"/>
                <w:szCs w:val="20"/>
                <w:lang w:eastAsia="en-GB"/>
              </w:rPr>
              <w:t>"The most critical challenge for implementing VBHC in Dubai is the difficulty of looking past immediate business concerns</w:t>
            </w:r>
            <w:r w:rsidR="00453D4D">
              <w:rPr>
                <w:rFonts w:asciiTheme="majorBidi" w:hAnsiTheme="majorBidi" w:cstheme="majorBidi"/>
                <w:color w:val="000000"/>
                <w:sz w:val="20"/>
                <w:szCs w:val="20"/>
                <w:lang w:eastAsia="en-GB"/>
              </w:rPr>
              <w:t>,</w:t>
            </w:r>
            <w:r w:rsidRPr="00DB6D8B">
              <w:rPr>
                <w:rFonts w:asciiTheme="majorBidi" w:hAnsiTheme="majorBidi" w:cstheme="majorBidi"/>
                <w:color w:val="000000"/>
                <w:sz w:val="20"/>
                <w:szCs w:val="20"/>
                <w:lang w:eastAsia="en-GB"/>
              </w:rPr>
              <w:t xml:space="preserve"> such as profitability</w:t>
            </w:r>
            <w:r w:rsidR="00453D4D">
              <w:rPr>
                <w:rFonts w:asciiTheme="majorBidi" w:hAnsiTheme="majorBidi" w:cstheme="majorBidi"/>
                <w:color w:val="000000"/>
                <w:sz w:val="20"/>
                <w:szCs w:val="20"/>
                <w:lang w:eastAsia="en-GB"/>
              </w:rPr>
              <w:t xml:space="preserve">, </w:t>
            </w:r>
            <w:r w:rsidRPr="00DB6D8B">
              <w:rPr>
                <w:rFonts w:asciiTheme="majorBidi" w:hAnsiTheme="majorBidi" w:cstheme="majorBidi"/>
                <w:color w:val="000000"/>
                <w:sz w:val="20"/>
                <w:szCs w:val="20"/>
                <w:lang w:eastAsia="en-GB"/>
              </w:rPr>
              <w:t>both from payers and providers."</w:t>
            </w:r>
          </w:p>
        </w:tc>
        <w:tc>
          <w:tcPr>
            <w:tcW w:w="4485" w:type="dxa"/>
          </w:tcPr>
          <w:p w14:paraId="369BE939" w14:textId="2A2A0942" w:rsidR="00515E43" w:rsidRDefault="009A2886" w:rsidP="00515E43">
            <w:pPr>
              <w:rPr>
                <w:sz w:val="20"/>
                <w:szCs w:val="20"/>
              </w:rPr>
            </w:pPr>
            <w:r>
              <w:rPr>
                <w:sz w:val="20"/>
                <w:szCs w:val="20"/>
              </w:rPr>
              <w:t xml:space="preserve">Upon re-examination, the quote seems to refer to a wider incentive-alignment challenge involving both payers and providers, rather than just opposition to reform. The note advises caution in </w:t>
            </w:r>
            <w:r w:rsidR="00252EBD">
              <w:rPr>
                <w:sz w:val="20"/>
                <w:szCs w:val="20"/>
              </w:rPr>
              <w:t>characterising</w:t>
            </w:r>
            <w:r>
              <w:rPr>
                <w:sz w:val="20"/>
                <w:szCs w:val="20"/>
              </w:rPr>
              <w:t xml:space="preserve"> profitability concerns as mere irrational resistance; in a mixed public-private system, these worries could stem from contractual obligations, revenue considerations, and risk distribution issues. This understanding justified </w:t>
            </w:r>
            <w:r w:rsidR="00252EBD">
              <w:rPr>
                <w:sz w:val="20"/>
                <w:szCs w:val="20"/>
              </w:rPr>
              <w:t>categorising</w:t>
            </w:r>
            <w:r>
              <w:rPr>
                <w:sz w:val="20"/>
                <w:szCs w:val="20"/>
              </w:rPr>
              <w:t xml:space="preserve"> the account under payment reform and change management, without overstating that business priorities </w:t>
            </w:r>
            <w:r w:rsidR="00252EBD">
              <w:rPr>
                <w:sz w:val="20"/>
                <w:szCs w:val="20"/>
              </w:rPr>
              <w:t>alone are responsible for the implementation challenges</w:t>
            </w:r>
            <w:r>
              <w:rPr>
                <w:sz w:val="20"/>
                <w:szCs w:val="20"/>
              </w:rPr>
              <w:t>.</w:t>
            </w:r>
          </w:p>
        </w:tc>
      </w:tr>
      <w:tr w:rsidR="00515E43" w:rsidRPr="00286C74" w14:paraId="0468731F" w14:textId="77777777" w:rsidTr="001A53A4">
        <w:tc>
          <w:tcPr>
            <w:tcW w:w="1555" w:type="dxa"/>
          </w:tcPr>
          <w:p w14:paraId="224E491C" w14:textId="30C4BF13" w:rsidR="00515E43" w:rsidRPr="00286C74" w:rsidRDefault="00AF33C1" w:rsidP="00515E43">
            <w:pPr>
              <w:rPr>
                <w:sz w:val="20"/>
                <w:szCs w:val="20"/>
              </w:rPr>
            </w:pPr>
            <w:r>
              <w:rPr>
                <w:sz w:val="20"/>
                <w:szCs w:val="20"/>
              </w:rPr>
              <w:t>Administrator</w:t>
            </w:r>
            <w:r w:rsidR="00515E43">
              <w:rPr>
                <w:sz w:val="20"/>
                <w:szCs w:val="20"/>
              </w:rPr>
              <w:t xml:space="preserve"> </w:t>
            </w:r>
            <w:r>
              <w:rPr>
                <w:sz w:val="20"/>
                <w:szCs w:val="20"/>
              </w:rPr>
              <w:t>1</w:t>
            </w:r>
          </w:p>
        </w:tc>
        <w:tc>
          <w:tcPr>
            <w:tcW w:w="2976" w:type="dxa"/>
          </w:tcPr>
          <w:p w14:paraId="30577032" w14:textId="7F27E733" w:rsidR="00515E43" w:rsidRPr="00286C74" w:rsidRDefault="00515E43" w:rsidP="00515E43">
            <w:pPr>
              <w:rPr>
                <w:sz w:val="20"/>
                <w:szCs w:val="20"/>
              </w:rPr>
            </w:pPr>
            <w:r w:rsidRPr="00DB6D8B">
              <w:rPr>
                <w:rFonts w:asciiTheme="majorBidi" w:hAnsiTheme="majorBidi" w:cstheme="majorBidi"/>
                <w:color w:val="000000"/>
                <w:sz w:val="20"/>
                <w:szCs w:val="20"/>
                <w:lang w:eastAsia="en-GB"/>
              </w:rPr>
              <w:t>"In my previous organisation, the most challenging part</w:t>
            </w:r>
            <w:r w:rsidR="00AF33C1">
              <w:rPr>
                <w:rFonts w:asciiTheme="majorBidi" w:hAnsiTheme="majorBidi" w:cstheme="majorBidi"/>
                <w:color w:val="000000"/>
                <w:sz w:val="20"/>
                <w:szCs w:val="20"/>
                <w:lang w:eastAsia="en-GB"/>
              </w:rPr>
              <w:t xml:space="preserve"> was to engage physicians in the care implementation process,</w:t>
            </w:r>
            <w:r w:rsidR="00AF33C1">
              <w:rPr>
                <w:rFonts w:asciiTheme="majorBidi" w:hAnsiTheme="majorBidi" w:cstheme="majorBidi"/>
                <w:sz w:val="20"/>
                <w:szCs w:val="20"/>
              </w:rPr>
              <w:t xml:space="preserve"> and </w:t>
            </w:r>
            <w:r w:rsidRPr="00DB6D8B">
              <w:rPr>
                <w:rFonts w:asciiTheme="majorBidi" w:hAnsiTheme="majorBidi" w:cstheme="majorBidi"/>
                <w:sz w:val="20"/>
                <w:szCs w:val="20"/>
              </w:rPr>
              <w:t>getting patient feedback on outcomes remained another challenge.”</w:t>
            </w:r>
          </w:p>
        </w:tc>
        <w:tc>
          <w:tcPr>
            <w:tcW w:w="4485" w:type="dxa"/>
          </w:tcPr>
          <w:p w14:paraId="2577EA69" w14:textId="70C2CCD0" w:rsidR="00515E43" w:rsidRDefault="00DF4026" w:rsidP="00515E43">
            <w:pPr>
              <w:rPr>
                <w:sz w:val="20"/>
                <w:szCs w:val="20"/>
              </w:rPr>
            </w:pPr>
            <w:r>
              <w:rPr>
                <w:sz w:val="20"/>
                <w:szCs w:val="20"/>
              </w:rPr>
              <w:t xml:space="preserve">Our initial view was that this was an operational implementation issue. However, during transcription, the quote revealed two related but separate concerns: clinician engagement in care redesign and the weak institutionalisation of patient feedback on outcomes. The note led the researcher to code the extract as relating to both clinical legitimacy and patient-reported value, rather than simply an overall engagement problem. Since the account was from a single organisation, the researcher also emphasised the importance of not generalising it as representative of system-wide failure, and instead, presenting patient feedback findings as perceptions </w:t>
            </w:r>
            <w:r>
              <w:rPr>
                <w:sz w:val="20"/>
                <w:szCs w:val="20"/>
              </w:rPr>
              <w:lastRenderedPageBreak/>
              <w:t>of stakeholders rather than direct evidence from patients.</w:t>
            </w:r>
          </w:p>
        </w:tc>
      </w:tr>
    </w:tbl>
    <w:p w14:paraId="77ABF8AA" w14:textId="048484C7" w:rsidR="00064BB4" w:rsidRDefault="00064BB4">
      <w:pPr>
        <w:rPr>
          <w:b/>
          <w:bCs/>
          <w:lang w:val="en-US"/>
        </w:rPr>
      </w:pPr>
      <w:r>
        <w:rPr>
          <w:b/>
          <w:bCs/>
          <w:lang w:val="en-US"/>
        </w:rPr>
        <w:lastRenderedPageBreak/>
        <w:br w:type="page"/>
      </w:r>
    </w:p>
    <w:p w14:paraId="28F3D64B" w14:textId="65C5CF03" w:rsidR="00064BB4" w:rsidRPr="00064BB4" w:rsidRDefault="00064BB4" w:rsidP="00064BB4">
      <w:pPr>
        <w:pStyle w:val="Heading1"/>
        <w:rPr>
          <w:rFonts w:asciiTheme="majorBidi" w:hAnsiTheme="majorBidi"/>
          <w:b/>
          <w:bCs/>
          <w:color w:val="auto"/>
          <w:sz w:val="24"/>
          <w:szCs w:val="24"/>
          <w:lang w:val="en-US"/>
        </w:rPr>
      </w:pPr>
      <w:bookmarkStart w:id="2" w:name="_Toc232858293"/>
      <w:r w:rsidRPr="00064BB4">
        <w:rPr>
          <w:rFonts w:asciiTheme="majorBidi" w:hAnsiTheme="majorBidi"/>
          <w:b/>
          <w:bCs/>
          <w:color w:val="auto"/>
          <w:sz w:val="24"/>
          <w:szCs w:val="24"/>
          <w:lang w:val="en-US"/>
        </w:rPr>
        <w:lastRenderedPageBreak/>
        <w:t xml:space="preserve">Appendix </w:t>
      </w:r>
      <w:r w:rsidR="00BD1428">
        <w:rPr>
          <w:rFonts w:asciiTheme="majorBidi" w:hAnsiTheme="majorBidi"/>
          <w:b/>
          <w:bCs/>
          <w:color w:val="auto"/>
          <w:sz w:val="24"/>
          <w:szCs w:val="24"/>
          <w:lang w:val="en-US"/>
        </w:rPr>
        <w:t>C</w:t>
      </w:r>
      <w:r w:rsidRPr="00064BB4">
        <w:rPr>
          <w:rFonts w:asciiTheme="majorBidi" w:hAnsiTheme="majorBidi"/>
          <w:b/>
          <w:bCs/>
          <w:color w:val="auto"/>
          <w:sz w:val="24"/>
          <w:szCs w:val="24"/>
          <w:lang w:val="en-US"/>
        </w:rPr>
        <w:t xml:space="preserve">: Analytical framework and </w:t>
      </w:r>
      <w:r w:rsidR="006D28E7">
        <w:rPr>
          <w:rFonts w:asciiTheme="majorBidi" w:hAnsiTheme="majorBidi"/>
          <w:b/>
          <w:bCs/>
          <w:color w:val="auto"/>
          <w:sz w:val="24"/>
          <w:szCs w:val="24"/>
          <w:lang w:val="en-US"/>
        </w:rPr>
        <w:t xml:space="preserve">thematic </w:t>
      </w:r>
      <w:r w:rsidRPr="00064BB4">
        <w:rPr>
          <w:rFonts w:asciiTheme="majorBidi" w:hAnsiTheme="majorBidi"/>
          <w:b/>
          <w:bCs/>
          <w:color w:val="auto"/>
          <w:sz w:val="24"/>
          <w:szCs w:val="24"/>
          <w:lang w:val="en-US"/>
        </w:rPr>
        <w:t>codebook</w:t>
      </w:r>
      <w:r w:rsidR="006D28E7">
        <w:rPr>
          <w:rFonts w:asciiTheme="majorBidi" w:hAnsiTheme="majorBidi"/>
          <w:b/>
          <w:bCs/>
          <w:color w:val="auto"/>
          <w:sz w:val="24"/>
          <w:szCs w:val="24"/>
          <w:lang w:val="en-US"/>
        </w:rPr>
        <w:t xml:space="preserve"> development</w:t>
      </w:r>
      <w:r w:rsidR="00FA407A">
        <w:rPr>
          <w:rFonts w:asciiTheme="majorBidi" w:hAnsiTheme="majorBidi"/>
          <w:b/>
          <w:bCs/>
          <w:color w:val="auto"/>
          <w:sz w:val="24"/>
          <w:szCs w:val="24"/>
          <w:lang w:val="en-US"/>
        </w:rPr>
        <w:t xml:space="preserve"> methodology</w:t>
      </w:r>
      <w:bookmarkEnd w:id="2"/>
    </w:p>
    <w:p w14:paraId="112F17DA" w14:textId="77777777" w:rsidR="00A55691" w:rsidRPr="00AF21B7" w:rsidRDefault="00A55691" w:rsidP="00A55691">
      <w:pPr>
        <w:pStyle w:val="Heading2"/>
        <w:rPr>
          <w:rFonts w:asciiTheme="majorBidi" w:hAnsiTheme="majorBidi"/>
          <w:b/>
          <w:bCs/>
          <w:i/>
          <w:iCs/>
          <w:color w:val="auto"/>
          <w:sz w:val="20"/>
          <w:szCs w:val="20"/>
        </w:rPr>
      </w:pPr>
      <w:bookmarkStart w:id="3" w:name="_Toc231297409"/>
      <w:bookmarkStart w:id="4" w:name="_Toc231323331"/>
      <w:bookmarkStart w:id="5" w:name="_Toc232594387"/>
      <w:bookmarkStart w:id="6" w:name="_Toc232858294"/>
      <w:r w:rsidRPr="00AF21B7">
        <w:rPr>
          <w:rFonts w:asciiTheme="majorBidi" w:hAnsiTheme="majorBidi"/>
          <w:b/>
          <w:bCs/>
          <w:i/>
          <w:iCs/>
          <w:color w:val="auto"/>
          <w:sz w:val="20"/>
          <w:szCs w:val="20"/>
        </w:rPr>
        <w:t>Design and analytic orientation</w:t>
      </w:r>
      <w:bookmarkEnd w:id="3"/>
      <w:bookmarkEnd w:id="4"/>
      <w:bookmarkEnd w:id="5"/>
      <w:bookmarkEnd w:id="6"/>
    </w:p>
    <w:p w14:paraId="5727A394" w14:textId="0D05E6DA" w:rsidR="008E2DC8" w:rsidRPr="004C56FB" w:rsidRDefault="00A55691" w:rsidP="00AF21B7">
      <w:pPr>
        <w:rPr>
          <w:rFonts w:asciiTheme="majorBidi" w:hAnsiTheme="majorBidi" w:cstheme="majorBidi"/>
          <w:sz w:val="20"/>
          <w:szCs w:val="20"/>
          <w:lang w:val="en-US"/>
        </w:rPr>
      </w:pPr>
      <w:r w:rsidRPr="00AF21B7">
        <w:rPr>
          <w:rFonts w:asciiTheme="majorBidi" w:hAnsiTheme="majorBidi" w:cstheme="majorBidi"/>
          <w:sz w:val="20"/>
          <w:szCs w:val="20"/>
        </w:rPr>
        <w:t xml:space="preserve">This study used </w:t>
      </w:r>
      <w:r w:rsidR="005C68E4" w:rsidRPr="00AF21B7">
        <w:rPr>
          <w:rFonts w:asciiTheme="majorBidi" w:hAnsiTheme="majorBidi" w:cstheme="majorBidi"/>
          <w:sz w:val="20"/>
          <w:szCs w:val="20"/>
        </w:rPr>
        <w:t xml:space="preserve">a </w:t>
      </w:r>
      <w:r w:rsidRPr="00AF21B7">
        <w:rPr>
          <w:rFonts w:asciiTheme="majorBidi" w:hAnsiTheme="majorBidi" w:cstheme="majorBidi"/>
          <w:sz w:val="20"/>
          <w:szCs w:val="20"/>
        </w:rPr>
        <w:t xml:space="preserve">qualitative framework analysis to examine stakeholder accounts of VBHC implementation in Dubai. Framework analysis was </w:t>
      </w:r>
      <w:r w:rsidRPr="004C56FB">
        <w:rPr>
          <w:rFonts w:asciiTheme="majorBidi" w:hAnsiTheme="majorBidi" w:cstheme="majorBidi"/>
          <w:sz w:val="20"/>
          <w:szCs w:val="20"/>
        </w:rPr>
        <w:t xml:space="preserve">selected because the study addressed an applied policy question, drew on </w:t>
      </w:r>
      <w:r w:rsidR="005B1E38" w:rsidRPr="004C56FB">
        <w:rPr>
          <w:rFonts w:asciiTheme="majorBidi" w:hAnsiTheme="majorBidi" w:cstheme="majorBidi"/>
          <w:sz w:val="20"/>
          <w:szCs w:val="20"/>
        </w:rPr>
        <w:t>Porter’s VBHC implementation agenda (</w:t>
      </w:r>
      <w:r w:rsidRPr="004C56FB">
        <w:rPr>
          <w:rFonts w:asciiTheme="majorBidi" w:hAnsiTheme="majorBidi" w:cstheme="majorBidi"/>
          <w:sz w:val="20"/>
          <w:szCs w:val="20"/>
        </w:rPr>
        <w:t>pre</w:t>
      </w:r>
      <w:r w:rsidR="009B40FD" w:rsidRPr="004C56FB">
        <w:rPr>
          <w:rFonts w:asciiTheme="majorBidi" w:hAnsiTheme="majorBidi" w:cstheme="majorBidi"/>
          <w:sz w:val="20"/>
          <w:szCs w:val="20"/>
        </w:rPr>
        <w:t>-</w:t>
      </w:r>
      <w:r w:rsidRPr="004C56FB">
        <w:rPr>
          <w:rFonts w:asciiTheme="majorBidi" w:hAnsiTheme="majorBidi" w:cstheme="majorBidi"/>
          <w:sz w:val="20"/>
          <w:szCs w:val="20"/>
        </w:rPr>
        <w:t>existing VBHC concepts</w:t>
      </w:r>
      <w:r w:rsidR="005B1E38" w:rsidRPr="004C56FB">
        <w:rPr>
          <w:rFonts w:asciiTheme="majorBidi" w:hAnsiTheme="majorBidi" w:cstheme="majorBidi"/>
          <w:sz w:val="20"/>
          <w:szCs w:val="20"/>
        </w:rPr>
        <w:t xml:space="preserve"> in literature)</w:t>
      </w:r>
      <w:r w:rsidR="00913B32" w:rsidRPr="004C56FB">
        <w:rPr>
          <w:rFonts w:asciiTheme="majorBidi" w:hAnsiTheme="majorBidi" w:cstheme="majorBidi"/>
          <w:sz w:val="20"/>
          <w:szCs w:val="20"/>
        </w:rPr>
        <w:t xml:space="preserve"> </w:t>
      </w:r>
      <w:r w:rsidR="00913B32" w:rsidRPr="004C56FB">
        <w:rPr>
          <w:rFonts w:asciiTheme="majorBidi" w:hAnsiTheme="majorBidi" w:cstheme="majorBidi"/>
          <w:sz w:val="20"/>
          <w:szCs w:val="20"/>
          <w:lang w:val="en-US"/>
        </w:rPr>
        <w:t>[</w:t>
      </w:r>
      <w:r w:rsidR="004C56FB" w:rsidRPr="004C56FB">
        <w:rPr>
          <w:rFonts w:asciiTheme="majorBidi" w:hAnsiTheme="majorBidi" w:cstheme="majorBidi"/>
          <w:sz w:val="20"/>
          <w:szCs w:val="20"/>
          <w:lang w:val="en-US"/>
        </w:rPr>
        <w:t>1</w:t>
      </w:r>
      <w:r w:rsidR="00913B32" w:rsidRPr="004C56FB">
        <w:rPr>
          <w:rFonts w:asciiTheme="majorBidi" w:hAnsiTheme="majorBidi" w:cstheme="majorBidi"/>
          <w:sz w:val="20"/>
          <w:szCs w:val="20"/>
          <w:lang w:val="en-US"/>
        </w:rPr>
        <w:t>]</w:t>
      </w:r>
      <w:r w:rsidRPr="004C56FB">
        <w:rPr>
          <w:rFonts w:asciiTheme="majorBidi" w:hAnsiTheme="majorBidi" w:cstheme="majorBidi"/>
          <w:sz w:val="20"/>
          <w:szCs w:val="20"/>
        </w:rPr>
        <w:t xml:space="preserve">, and required systematic comparison across regulators, payers, providers, administrators, and consultants. The analysis used </w:t>
      </w:r>
      <w:r w:rsidR="005C68E4" w:rsidRPr="004C56FB">
        <w:rPr>
          <w:rFonts w:asciiTheme="majorBidi" w:hAnsiTheme="majorBidi" w:cstheme="majorBidi"/>
          <w:sz w:val="20"/>
          <w:szCs w:val="20"/>
        </w:rPr>
        <w:t xml:space="preserve">these </w:t>
      </w:r>
      <w:r w:rsidRPr="004C56FB">
        <w:rPr>
          <w:rFonts w:asciiTheme="majorBidi" w:hAnsiTheme="majorBidi" w:cstheme="majorBidi"/>
          <w:sz w:val="20"/>
          <w:szCs w:val="20"/>
        </w:rPr>
        <w:t xml:space="preserve">established VBHC domains as sensitising concepts rather than as </w:t>
      </w:r>
      <w:r w:rsidR="00CC56B0" w:rsidRPr="004C56FB">
        <w:rPr>
          <w:rFonts w:asciiTheme="majorBidi" w:hAnsiTheme="majorBidi" w:cstheme="majorBidi"/>
          <w:sz w:val="20"/>
          <w:szCs w:val="20"/>
        </w:rPr>
        <w:t xml:space="preserve">just </w:t>
      </w:r>
      <w:r w:rsidRPr="004C56FB">
        <w:rPr>
          <w:rFonts w:asciiTheme="majorBidi" w:hAnsiTheme="majorBidi" w:cstheme="majorBidi"/>
          <w:sz w:val="20"/>
          <w:szCs w:val="20"/>
        </w:rPr>
        <w:t>a closed coding structure. Inductive coding was retained where participants reframed or challenged these domains.</w:t>
      </w:r>
      <w:r w:rsidR="00AF21B7" w:rsidRPr="004C56FB">
        <w:rPr>
          <w:rFonts w:asciiTheme="majorBidi" w:hAnsiTheme="majorBidi" w:cstheme="majorBidi"/>
          <w:sz w:val="20"/>
          <w:szCs w:val="20"/>
        </w:rPr>
        <w:t xml:space="preserve"> </w:t>
      </w:r>
      <w:r w:rsidR="008C0EEE" w:rsidRPr="008C0EEE">
        <w:rPr>
          <w:rFonts w:asciiTheme="majorBidi" w:hAnsiTheme="majorBidi" w:cstheme="majorBidi"/>
          <w:sz w:val="20"/>
          <w:szCs w:val="20"/>
          <w:lang w:val="en-US"/>
        </w:rPr>
        <w:t xml:space="preserve">Framework analysis allowed the researchers to preserve contextual detail while systematically comparing accounts across stakeholder groups. NVivo was used to organise transcripts, codes, and extracts; analytic interpretation was conducted through </w:t>
      </w:r>
      <w:proofErr w:type="spellStart"/>
      <w:r w:rsidR="008C0EEE" w:rsidRPr="008C0EEE">
        <w:rPr>
          <w:rFonts w:asciiTheme="majorBidi" w:hAnsiTheme="majorBidi" w:cstheme="majorBidi"/>
          <w:sz w:val="20"/>
          <w:szCs w:val="20"/>
          <w:lang w:val="en-US"/>
        </w:rPr>
        <w:t>memoing</w:t>
      </w:r>
      <w:proofErr w:type="spellEnd"/>
      <w:r w:rsidR="008C0EEE" w:rsidRPr="008C0EEE">
        <w:rPr>
          <w:rFonts w:asciiTheme="majorBidi" w:hAnsiTheme="majorBidi" w:cstheme="majorBidi"/>
          <w:sz w:val="20"/>
          <w:szCs w:val="20"/>
          <w:lang w:val="en-US"/>
        </w:rPr>
        <w:t xml:space="preserve">, framework charting, comparison of convergent and divergent accounts, and discussion </w:t>
      </w:r>
      <w:r w:rsidR="00153DC6">
        <w:rPr>
          <w:rFonts w:asciiTheme="majorBidi" w:hAnsiTheme="majorBidi" w:cstheme="majorBidi"/>
          <w:sz w:val="20"/>
          <w:szCs w:val="20"/>
          <w:lang w:val="en-US"/>
        </w:rPr>
        <w:t xml:space="preserve">among authors </w:t>
      </w:r>
      <w:r w:rsidR="008E2DC8" w:rsidRPr="004C56FB">
        <w:rPr>
          <w:rFonts w:asciiTheme="majorBidi" w:hAnsiTheme="majorBidi" w:cstheme="majorBidi"/>
          <w:sz w:val="20"/>
          <w:szCs w:val="20"/>
          <w:lang w:val="en-US"/>
        </w:rPr>
        <w:t>[</w:t>
      </w:r>
      <w:r w:rsidR="004C56FB" w:rsidRPr="004C56FB">
        <w:rPr>
          <w:rFonts w:asciiTheme="majorBidi" w:hAnsiTheme="majorBidi" w:cstheme="majorBidi"/>
          <w:sz w:val="20"/>
          <w:szCs w:val="20"/>
          <w:lang w:val="en-US"/>
        </w:rPr>
        <w:t>2</w:t>
      </w:r>
      <w:r w:rsidR="008E2DC8" w:rsidRPr="004C56FB">
        <w:rPr>
          <w:rFonts w:asciiTheme="majorBidi" w:hAnsiTheme="majorBidi" w:cstheme="majorBidi"/>
          <w:sz w:val="20"/>
          <w:szCs w:val="20"/>
          <w:lang w:val="en-US"/>
        </w:rPr>
        <w:t>].</w:t>
      </w:r>
    </w:p>
    <w:p w14:paraId="23B80EE9" w14:textId="77777777" w:rsidR="003B6B21" w:rsidRPr="004C56FB" w:rsidRDefault="003B6B21" w:rsidP="003B6B21">
      <w:pPr>
        <w:pStyle w:val="Heading2"/>
        <w:rPr>
          <w:rFonts w:asciiTheme="majorBidi" w:hAnsiTheme="majorBidi"/>
          <w:b/>
          <w:bCs/>
          <w:i/>
          <w:iCs/>
          <w:color w:val="auto"/>
          <w:sz w:val="20"/>
          <w:szCs w:val="20"/>
        </w:rPr>
      </w:pPr>
      <w:bookmarkStart w:id="7" w:name="_Toc231297410"/>
      <w:bookmarkStart w:id="8" w:name="_Toc231323332"/>
      <w:bookmarkStart w:id="9" w:name="_Toc232594388"/>
      <w:bookmarkStart w:id="10" w:name="_Toc232858295"/>
      <w:r w:rsidRPr="004C56FB">
        <w:rPr>
          <w:rFonts w:asciiTheme="majorBidi" w:hAnsiTheme="majorBidi"/>
          <w:b/>
          <w:bCs/>
          <w:i/>
          <w:iCs/>
          <w:color w:val="auto"/>
          <w:sz w:val="20"/>
          <w:szCs w:val="20"/>
        </w:rPr>
        <w:t>Sampling and sample adequacy</w:t>
      </w:r>
      <w:bookmarkEnd w:id="7"/>
      <w:bookmarkEnd w:id="8"/>
      <w:bookmarkEnd w:id="9"/>
      <w:bookmarkEnd w:id="10"/>
    </w:p>
    <w:p w14:paraId="6720BDEF" w14:textId="55D9FD88" w:rsidR="003B6B21" w:rsidRPr="004C56FB" w:rsidRDefault="003B6B21" w:rsidP="003B6B21">
      <w:pPr>
        <w:rPr>
          <w:rFonts w:asciiTheme="majorBidi" w:hAnsiTheme="majorBidi" w:cstheme="majorBidi"/>
          <w:sz w:val="20"/>
          <w:szCs w:val="20"/>
        </w:rPr>
      </w:pPr>
      <w:r w:rsidRPr="004C56FB">
        <w:rPr>
          <w:rFonts w:asciiTheme="majorBidi" w:hAnsiTheme="majorBidi" w:cstheme="majorBidi"/>
          <w:sz w:val="20"/>
          <w:szCs w:val="20"/>
        </w:rPr>
        <w:t>Participants were purposively selected to capture maximum variation across health system roles involved in regulation, payment, clinical delivery, administration, and advisory work. Sample adequacy should be justified by information power rather than statistical representativeness: the study had a focused aim, participants had specialised knowledge, the interviews generated detailed accounts of implementation, and the analysis compared defined stakeholder groups. During the final interviews, no new implementation mechanisms were identified, although participants continued to provide examples within existing categories.</w:t>
      </w:r>
    </w:p>
    <w:p w14:paraId="19A774BD" w14:textId="77777777" w:rsidR="009B4B0B" w:rsidRPr="004C56FB" w:rsidRDefault="009B4B0B" w:rsidP="009B4B0B">
      <w:pPr>
        <w:pStyle w:val="Heading2"/>
        <w:rPr>
          <w:rFonts w:asciiTheme="majorBidi" w:hAnsiTheme="majorBidi"/>
          <w:b/>
          <w:bCs/>
          <w:i/>
          <w:iCs/>
          <w:color w:val="auto"/>
          <w:sz w:val="20"/>
          <w:szCs w:val="20"/>
        </w:rPr>
      </w:pPr>
      <w:bookmarkStart w:id="11" w:name="_Toc231297411"/>
      <w:bookmarkStart w:id="12" w:name="_Toc231323333"/>
      <w:bookmarkStart w:id="13" w:name="_Toc232594389"/>
      <w:bookmarkStart w:id="14" w:name="_Toc232858296"/>
      <w:r w:rsidRPr="004C56FB">
        <w:rPr>
          <w:rFonts w:asciiTheme="majorBidi" w:hAnsiTheme="majorBidi"/>
          <w:b/>
          <w:bCs/>
          <w:i/>
          <w:iCs/>
          <w:color w:val="auto"/>
          <w:sz w:val="20"/>
          <w:szCs w:val="20"/>
        </w:rPr>
        <w:t>Coding and framework development</w:t>
      </w:r>
      <w:bookmarkEnd w:id="11"/>
      <w:bookmarkEnd w:id="12"/>
      <w:bookmarkEnd w:id="13"/>
      <w:bookmarkEnd w:id="14"/>
    </w:p>
    <w:p w14:paraId="7BE761B2" w14:textId="4CA2495B" w:rsidR="00AF4E14" w:rsidRDefault="00D62B08" w:rsidP="009B4B0B">
      <w:pPr>
        <w:rPr>
          <w:rFonts w:asciiTheme="majorBidi" w:hAnsiTheme="majorBidi" w:cstheme="majorBidi"/>
          <w:sz w:val="20"/>
          <w:szCs w:val="20"/>
        </w:rPr>
      </w:pPr>
      <w:r w:rsidRPr="004C56FB">
        <w:rPr>
          <w:rFonts w:asciiTheme="majorBidi" w:hAnsiTheme="majorBidi" w:cstheme="majorBidi"/>
          <w:sz w:val="20"/>
          <w:szCs w:val="20"/>
          <w:lang w:val="en-US"/>
        </w:rPr>
        <w:t>The thematic analysis relies on the coding process, which maps codes or labels to qualitative elements such as words, sentences, and paragraphs based on specific evidence</w:t>
      </w:r>
      <w:r w:rsidR="009B40FD" w:rsidRPr="004C56FB">
        <w:rPr>
          <w:rFonts w:asciiTheme="majorBidi" w:hAnsiTheme="majorBidi" w:cstheme="majorBidi"/>
          <w:sz w:val="20"/>
          <w:szCs w:val="20"/>
          <w:lang w:val="en-US"/>
        </w:rPr>
        <w:t>-</w:t>
      </w:r>
      <w:r w:rsidRPr="004C56FB">
        <w:rPr>
          <w:rFonts w:asciiTheme="majorBidi" w:hAnsiTheme="majorBidi" w:cstheme="majorBidi"/>
          <w:sz w:val="20"/>
          <w:szCs w:val="20"/>
          <w:lang w:val="en-US"/>
        </w:rPr>
        <w:t>based frameworks used to categorise concepts or themes. Bradley et al. [</w:t>
      </w:r>
      <w:r w:rsidR="004C56FB" w:rsidRPr="004C56FB">
        <w:rPr>
          <w:rFonts w:asciiTheme="majorBidi" w:hAnsiTheme="majorBidi" w:cstheme="majorBidi"/>
          <w:sz w:val="20"/>
          <w:szCs w:val="20"/>
          <w:lang w:val="en-US"/>
        </w:rPr>
        <w:t>3</w:t>
      </w:r>
      <w:r w:rsidRPr="004C56FB">
        <w:rPr>
          <w:rFonts w:asciiTheme="majorBidi" w:hAnsiTheme="majorBidi" w:cstheme="majorBidi"/>
          <w:sz w:val="20"/>
          <w:szCs w:val="20"/>
          <w:lang w:val="en-US"/>
        </w:rPr>
        <w:t>] used a mixed deductive–inductive coding approach, which they also refer to as an "integrated approach" and which</w:t>
      </w:r>
      <w:r w:rsidRPr="00641BD9">
        <w:rPr>
          <w:rFonts w:asciiTheme="majorBidi" w:hAnsiTheme="majorBidi" w:cstheme="majorBidi"/>
          <w:sz w:val="20"/>
          <w:szCs w:val="20"/>
          <w:lang w:val="en-US"/>
        </w:rPr>
        <w:t xml:space="preserve"> we have </w:t>
      </w:r>
      <w:proofErr w:type="spellStart"/>
      <w:r w:rsidRPr="00641BD9">
        <w:rPr>
          <w:rFonts w:asciiTheme="majorBidi" w:hAnsiTheme="majorBidi" w:cstheme="majorBidi"/>
          <w:sz w:val="20"/>
          <w:szCs w:val="20"/>
          <w:lang w:val="en-US"/>
        </w:rPr>
        <w:t>utilised</w:t>
      </w:r>
      <w:proofErr w:type="spellEnd"/>
      <w:r w:rsidRPr="00641BD9">
        <w:rPr>
          <w:rFonts w:asciiTheme="majorBidi" w:hAnsiTheme="majorBidi" w:cstheme="majorBidi"/>
          <w:sz w:val="20"/>
          <w:szCs w:val="20"/>
          <w:lang w:val="en-US"/>
        </w:rPr>
        <w:t xml:space="preserve"> in this study. </w:t>
      </w:r>
      <w:r w:rsidR="009B4B0B" w:rsidRPr="009B4B0B">
        <w:rPr>
          <w:rFonts w:asciiTheme="majorBidi" w:hAnsiTheme="majorBidi" w:cstheme="majorBidi"/>
          <w:sz w:val="20"/>
          <w:szCs w:val="20"/>
        </w:rPr>
        <w:t xml:space="preserve">Analysis followed five stages of framework analysis: </w:t>
      </w:r>
    </w:p>
    <w:p w14:paraId="56875A0C" w14:textId="40B0E2E4" w:rsidR="00AF4E14" w:rsidRPr="006E21B2" w:rsidRDefault="00D62B08" w:rsidP="006E21B2">
      <w:pPr>
        <w:pStyle w:val="ListParagraph"/>
        <w:numPr>
          <w:ilvl w:val="0"/>
          <w:numId w:val="9"/>
        </w:numPr>
        <w:rPr>
          <w:rFonts w:asciiTheme="majorBidi" w:hAnsiTheme="majorBidi" w:cstheme="majorBidi"/>
          <w:sz w:val="20"/>
          <w:szCs w:val="20"/>
        </w:rPr>
      </w:pPr>
      <w:r w:rsidRPr="006E21B2">
        <w:rPr>
          <w:rFonts w:asciiTheme="majorBidi" w:hAnsiTheme="majorBidi" w:cstheme="majorBidi"/>
          <w:b/>
          <w:bCs/>
          <w:i/>
          <w:iCs/>
          <w:sz w:val="20"/>
          <w:szCs w:val="20"/>
        </w:rPr>
        <w:t>Familiarisation</w:t>
      </w:r>
      <w:r w:rsidR="008D53D7">
        <w:rPr>
          <w:rFonts w:asciiTheme="majorBidi" w:hAnsiTheme="majorBidi" w:cstheme="majorBidi"/>
          <w:b/>
          <w:bCs/>
          <w:i/>
          <w:iCs/>
          <w:sz w:val="20"/>
          <w:szCs w:val="20"/>
        </w:rPr>
        <w:t>:</w:t>
      </w:r>
      <w:r w:rsidR="009B4B0B" w:rsidRPr="006E21B2">
        <w:rPr>
          <w:rFonts w:asciiTheme="majorBidi" w:hAnsiTheme="majorBidi" w:cstheme="majorBidi"/>
          <w:sz w:val="20"/>
          <w:szCs w:val="20"/>
        </w:rPr>
        <w:t xml:space="preserve"> </w:t>
      </w:r>
      <w:r w:rsidR="006E21B2" w:rsidRPr="006E21B2">
        <w:rPr>
          <w:rFonts w:asciiTheme="majorBidi" w:hAnsiTheme="majorBidi" w:cstheme="majorBidi"/>
          <w:sz w:val="20"/>
          <w:szCs w:val="20"/>
        </w:rPr>
        <w:t xml:space="preserve">transcripts and interview notes were read to identify initial issues. </w:t>
      </w:r>
      <w:r w:rsidR="00685DB7" w:rsidRPr="00685DB7">
        <w:rPr>
          <w:rFonts w:asciiTheme="majorBidi" w:hAnsiTheme="majorBidi" w:cstheme="majorBidi"/>
          <w:sz w:val="20"/>
          <w:szCs w:val="20"/>
        </w:rPr>
        <w:t xml:space="preserve">The structure of the questionnaire used in the interviews was based on </w:t>
      </w:r>
      <w:r w:rsidR="00685DB7">
        <w:rPr>
          <w:rFonts w:asciiTheme="majorBidi" w:hAnsiTheme="majorBidi" w:cstheme="majorBidi"/>
          <w:sz w:val="20"/>
          <w:szCs w:val="20"/>
        </w:rPr>
        <w:t xml:space="preserve">Porter’s </w:t>
      </w:r>
      <w:r w:rsidR="00685DB7" w:rsidRPr="00685DB7">
        <w:rPr>
          <w:rFonts w:asciiTheme="majorBidi" w:hAnsiTheme="majorBidi" w:cstheme="majorBidi"/>
          <w:sz w:val="20"/>
          <w:szCs w:val="20"/>
        </w:rPr>
        <w:t xml:space="preserve">VBHC </w:t>
      </w:r>
      <w:r w:rsidR="00685DB7">
        <w:rPr>
          <w:rFonts w:asciiTheme="majorBidi" w:hAnsiTheme="majorBidi" w:cstheme="majorBidi"/>
          <w:sz w:val="20"/>
          <w:szCs w:val="20"/>
        </w:rPr>
        <w:t>implementation agenda</w:t>
      </w:r>
      <w:r w:rsidR="00685DB7" w:rsidRPr="00685DB7">
        <w:rPr>
          <w:rFonts w:asciiTheme="majorBidi" w:hAnsiTheme="majorBidi" w:cstheme="majorBidi"/>
          <w:sz w:val="20"/>
          <w:szCs w:val="20"/>
        </w:rPr>
        <w:t>. Data were tabulated by question type and participant background</w:t>
      </w:r>
      <w:r w:rsidR="00685DB7">
        <w:rPr>
          <w:rFonts w:asciiTheme="majorBidi" w:hAnsiTheme="majorBidi" w:cstheme="majorBidi"/>
          <w:sz w:val="20"/>
          <w:szCs w:val="20"/>
        </w:rPr>
        <w:t>.</w:t>
      </w:r>
    </w:p>
    <w:p w14:paraId="0323146F" w14:textId="323D5A5B" w:rsidR="006E21B2" w:rsidRDefault="006E21B2" w:rsidP="006E21B2">
      <w:pPr>
        <w:pStyle w:val="ListParagraph"/>
        <w:numPr>
          <w:ilvl w:val="0"/>
          <w:numId w:val="9"/>
        </w:numPr>
        <w:rPr>
          <w:rFonts w:asciiTheme="majorBidi" w:hAnsiTheme="majorBidi" w:cstheme="majorBidi"/>
          <w:sz w:val="20"/>
          <w:szCs w:val="20"/>
        </w:rPr>
      </w:pPr>
      <w:r w:rsidRPr="006E21B2">
        <w:rPr>
          <w:rFonts w:asciiTheme="majorBidi" w:hAnsiTheme="majorBidi" w:cstheme="majorBidi"/>
          <w:b/>
          <w:bCs/>
          <w:i/>
          <w:iCs/>
          <w:sz w:val="20"/>
          <w:szCs w:val="20"/>
        </w:rPr>
        <w:t>Initial</w:t>
      </w:r>
      <w:r w:rsidR="009B4B0B" w:rsidRPr="006E21B2">
        <w:rPr>
          <w:rFonts w:asciiTheme="majorBidi" w:hAnsiTheme="majorBidi" w:cstheme="majorBidi"/>
          <w:b/>
          <w:bCs/>
          <w:i/>
          <w:iCs/>
          <w:sz w:val="20"/>
          <w:szCs w:val="20"/>
        </w:rPr>
        <w:t xml:space="preserve"> coding</w:t>
      </w:r>
      <w:r w:rsidR="008D53D7">
        <w:rPr>
          <w:rFonts w:asciiTheme="majorBidi" w:hAnsiTheme="majorBidi" w:cstheme="majorBidi"/>
          <w:sz w:val="20"/>
          <w:szCs w:val="20"/>
        </w:rPr>
        <w:t>:</w:t>
      </w:r>
      <w:r w:rsidR="009B4B0B" w:rsidRPr="006E21B2">
        <w:rPr>
          <w:rFonts w:asciiTheme="majorBidi" w:hAnsiTheme="majorBidi" w:cstheme="majorBidi"/>
          <w:sz w:val="20"/>
          <w:szCs w:val="20"/>
        </w:rPr>
        <w:t xml:space="preserve"> </w:t>
      </w:r>
      <w:r w:rsidRPr="009B4B0B">
        <w:rPr>
          <w:rFonts w:asciiTheme="majorBidi" w:hAnsiTheme="majorBidi" w:cstheme="majorBidi"/>
          <w:sz w:val="20"/>
          <w:szCs w:val="20"/>
        </w:rPr>
        <w:t>a preliminary coding framework was developed from VBHC literature and the interview guide, including outcome measurement, cost attribution, integrated care, data infrastructure, payment incentives, clinical standardisation, and patient</w:t>
      </w:r>
      <w:r w:rsidR="009B40FD">
        <w:rPr>
          <w:rFonts w:asciiTheme="majorBidi" w:hAnsiTheme="majorBidi" w:cstheme="majorBidi"/>
          <w:sz w:val="20"/>
          <w:szCs w:val="20"/>
        </w:rPr>
        <w:t>-</w:t>
      </w:r>
      <w:r w:rsidRPr="009B4B0B">
        <w:rPr>
          <w:rFonts w:asciiTheme="majorBidi" w:hAnsiTheme="majorBidi" w:cstheme="majorBidi"/>
          <w:sz w:val="20"/>
          <w:szCs w:val="20"/>
        </w:rPr>
        <w:t xml:space="preserve">reported value. </w:t>
      </w:r>
      <w:r w:rsidR="00F000D0" w:rsidRPr="00641BD9">
        <w:rPr>
          <w:rFonts w:asciiTheme="majorBidi" w:hAnsiTheme="majorBidi" w:cstheme="majorBidi"/>
          <w:sz w:val="20"/>
          <w:szCs w:val="20"/>
          <w:lang w:val="en-US"/>
        </w:rPr>
        <w:t>The data was fed into NVivo, which facilitated the deductive aspect of the approach</w:t>
      </w:r>
      <w:r w:rsidR="00F000D0">
        <w:rPr>
          <w:rFonts w:asciiTheme="majorBidi" w:hAnsiTheme="majorBidi" w:cstheme="majorBidi"/>
          <w:sz w:val="20"/>
          <w:szCs w:val="20"/>
          <w:lang w:val="en-US"/>
        </w:rPr>
        <w:t xml:space="preserve"> by </w:t>
      </w:r>
      <w:proofErr w:type="spellStart"/>
      <w:r w:rsidR="001138CF">
        <w:rPr>
          <w:rFonts w:asciiTheme="majorBidi" w:hAnsiTheme="majorBidi" w:cstheme="majorBidi"/>
          <w:sz w:val="20"/>
          <w:szCs w:val="20"/>
          <w:lang w:val="en-US"/>
        </w:rPr>
        <w:t>organising</w:t>
      </w:r>
      <w:proofErr w:type="spellEnd"/>
      <w:r w:rsidR="00F000D0">
        <w:rPr>
          <w:rFonts w:asciiTheme="majorBidi" w:hAnsiTheme="majorBidi" w:cstheme="majorBidi"/>
          <w:sz w:val="20"/>
          <w:szCs w:val="20"/>
          <w:lang w:val="en-US"/>
        </w:rPr>
        <w:t xml:space="preserve"> the data</w:t>
      </w:r>
      <w:r w:rsidR="001138CF">
        <w:rPr>
          <w:rFonts w:asciiTheme="majorBidi" w:hAnsiTheme="majorBidi" w:cstheme="majorBidi"/>
          <w:sz w:val="20"/>
          <w:szCs w:val="20"/>
          <w:lang w:val="en-US"/>
        </w:rPr>
        <w:t xml:space="preserve"> required to develop</w:t>
      </w:r>
      <w:r w:rsidR="00F000D0" w:rsidRPr="00641BD9">
        <w:rPr>
          <w:rFonts w:asciiTheme="majorBidi" w:hAnsiTheme="majorBidi" w:cstheme="majorBidi"/>
          <w:sz w:val="20"/>
          <w:szCs w:val="20"/>
          <w:lang w:val="en-US"/>
        </w:rPr>
        <w:t xml:space="preserve"> "start level of </w:t>
      </w:r>
      <w:r w:rsidR="00E95D26" w:rsidRPr="00641BD9">
        <w:rPr>
          <w:rFonts w:asciiTheme="majorBidi" w:hAnsiTheme="majorBidi" w:cstheme="majorBidi"/>
          <w:sz w:val="20"/>
          <w:szCs w:val="20"/>
          <w:lang w:val="en-US"/>
        </w:rPr>
        <w:t>code</w:t>
      </w:r>
      <w:r w:rsidR="00F000D0" w:rsidRPr="00641BD9">
        <w:rPr>
          <w:rFonts w:asciiTheme="majorBidi" w:hAnsiTheme="majorBidi" w:cstheme="majorBidi"/>
          <w:sz w:val="20"/>
          <w:szCs w:val="20"/>
          <w:lang w:val="en-US"/>
        </w:rPr>
        <w:t>", as suggested by Miles &amp; Huberman [4]</w:t>
      </w:r>
      <w:r w:rsidR="008D6A69">
        <w:rPr>
          <w:rFonts w:asciiTheme="majorBidi" w:hAnsiTheme="majorBidi" w:cstheme="majorBidi"/>
          <w:sz w:val="20"/>
          <w:szCs w:val="20"/>
          <w:lang w:val="en-US"/>
        </w:rPr>
        <w:t>.</w:t>
      </w:r>
    </w:p>
    <w:p w14:paraId="38D873D6" w14:textId="1A8B5C08" w:rsidR="006E21B2" w:rsidRPr="006E21B2" w:rsidRDefault="000F438D" w:rsidP="006E21B2">
      <w:pPr>
        <w:pStyle w:val="ListParagraph"/>
        <w:numPr>
          <w:ilvl w:val="0"/>
          <w:numId w:val="9"/>
        </w:numPr>
        <w:rPr>
          <w:rFonts w:asciiTheme="majorBidi" w:hAnsiTheme="majorBidi" w:cstheme="majorBidi"/>
          <w:sz w:val="20"/>
          <w:szCs w:val="20"/>
        </w:rPr>
      </w:pPr>
      <w:r>
        <w:rPr>
          <w:rFonts w:asciiTheme="majorBidi" w:hAnsiTheme="majorBidi" w:cstheme="majorBidi"/>
          <w:b/>
          <w:bCs/>
          <w:i/>
          <w:iCs/>
          <w:sz w:val="20"/>
          <w:szCs w:val="20"/>
        </w:rPr>
        <w:t xml:space="preserve">Development of an analytical framework: </w:t>
      </w:r>
      <w:r w:rsidRPr="000F438D">
        <w:rPr>
          <w:rFonts w:asciiTheme="majorBidi" w:hAnsiTheme="majorBidi" w:cstheme="majorBidi"/>
          <w:sz w:val="20"/>
          <w:szCs w:val="20"/>
        </w:rPr>
        <w:t>inductive codes were added when participants raised concerns not adequately captured by the initial framework, including distrust of data use, fear of punitive reimbursement, uncertainty about accountability for outcomes, and the risk that guideline compliance might replace patient</w:t>
      </w:r>
      <w:r w:rsidR="009B40FD">
        <w:rPr>
          <w:rFonts w:asciiTheme="majorBidi" w:hAnsiTheme="majorBidi" w:cstheme="majorBidi"/>
          <w:sz w:val="20"/>
          <w:szCs w:val="20"/>
        </w:rPr>
        <w:t>-</w:t>
      </w:r>
      <w:r w:rsidRPr="000F438D">
        <w:rPr>
          <w:rFonts w:asciiTheme="majorBidi" w:hAnsiTheme="majorBidi" w:cstheme="majorBidi"/>
          <w:sz w:val="20"/>
          <w:szCs w:val="20"/>
        </w:rPr>
        <w:t>centred care. This initial list of broad codes was then expanded and adapted inductively, drawing on impressions from the interviews (reflexive notes</w:t>
      </w:r>
      <w:r w:rsidR="00F34BC4">
        <w:rPr>
          <w:rFonts w:asciiTheme="majorBidi" w:hAnsiTheme="majorBidi" w:cstheme="majorBidi"/>
          <w:sz w:val="20"/>
          <w:szCs w:val="20"/>
        </w:rPr>
        <w:t xml:space="preserve"> – see Table A2</w:t>
      </w:r>
      <w:r w:rsidR="009B40FD">
        <w:rPr>
          <w:rFonts w:asciiTheme="majorBidi" w:hAnsiTheme="majorBidi" w:cstheme="majorBidi"/>
          <w:sz w:val="20"/>
          <w:szCs w:val="20"/>
        </w:rPr>
        <w:t>-</w:t>
      </w:r>
      <w:r w:rsidR="00F34BC4">
        <w:rPr>
          <w:rFonts w:asciiTheme="majorBidi" w:hAnsiTheme="majorBidi" w:cstheme="majorBidi"/>
          <w:sz w:val="20"/>
          <w:szCs w:val="20"/>
        </w:rPr>
        <w:t xml:space="preserve"> Appendix D</w:t>
      </w:r>
      <w:r w:rsidRPr="000F438D">
        <w:rPr>
          <w:rFonts w:asciiTheme="majorBidi" w:hAnsiTheme="majorBidi" w:cstheme="majorBidi"/>
          <w:sz w:val="20"/>
          <w:szCs w:val="20"/>
        </w:rPr>
        <w:t>) and personal experiences.</w:t>
      </w:r>
    </w:p>
    <w:p w14:paraId="33B50425" w14:textId="728020C7" w:rsidR="006E21B2" w:rsidRPr="00641BD9" w:rsidRDefault="00641BD9" w:rsidP="006E21B2">
      <w:pPr>
        <w:pStyle w:val="ListParagraph"/>
        <w:numPr>
          <w:ilvl w:val="0"/>
          <w:numId w:val="9"/>
        </w:numPr>
        <w:rPr>
          <w:rFonts w:asciiTheme="majorBidi" w:hAnsiTheme="majorBidi" w:cstheme="majorBidi"/>
          <w:sz w:val="20"/>
          <w:szCs w:val="20"/>
        </w:rPr>
      </w:pPr>
      <w:r w:rsidRPr="00641BD9">
        <w:rPr>
          <w:rFonts w:asciiTheme="majorBidi" w:hAnsiTheme="majorBidi" w:cstheme="majorBidi"/>
          <w:b/>
          <w:bCs/>
          <w:i/>
          <w:iCs/>
          <w:sz w:val="20"/>
          <w:szCs w:val="20"/>
        </w:rPr>
        <w:t>I</w:t>
      </w:r>
      <w:r w:rsidR="009B4B0B" w:rsidRPr="00641BD9">
        <w:rPr>
          <w:rFonts w:asciiTheme="majorBidi" w:hAnsiTheme="majorBidi" w:cstheme="majorBidi"/>
          <w:b/>
          <w:bCs/>
          <w:i/>
          <w:iCs/>
          <w:sz w:val="20"/>
          <w:szCs w:val="20"/>
        </w:rPr>
        <w:t>ndexing/charting</w:t>
      </w:r>
      <w:r w:rsidR="008D53D7">
        <w:rPr>
          <w:rFonts w:asciiTheme="majorBidi" w:hAnsiTheme="majorBidi" w:cstheme="majorBidi"/>
          <w:sz w:val="20"/>
          <w:szCs w:val="20"/>
        </w:rPr>
        <w:t>:</w:t>
      </w:r>
      <w:r w:rsidRPr="00641BD9">
        <w:rPr>
          <w:rFonts w:asciiTheme="majorBidi" w:hAnsiTheme="majorBidi" w:cstheme="majorBidi"/>
          <w:sz w:val="20"/>
          <w:szCs w:val="20"/>
        </w:rPr>
        <w:t xml:space="preserve"> </w:t>
      </w:r>
      <w:r w:rsidR="00C56C5C">
        <w:rPr>
          <w:sz w:val="20"/>
          <w:szCs w:val="20"/>
        </w:rPr>
        <w:t xml:space="preserve">The coded data were </w:t>
      </w:r>
      <w:r w:rsidR="00981436">
        <w:rPr>
          <w:sz w:val="20"/>
          <w:szCs w:val="20"/>
        </w:rPr>
        <w:t>organised</w:t>
      </w:r>
      <w:r w:rsidR="00C56C5C">
        <w:rPr>
          <w:sz w:val="20"/>
          <w:szCs w:val="20"/>
        </w:rPr>
        <w:t xml:space="preserve"> into a framework matrix, with stakeholder groups as rows and analytical categories as columns. This setup facilitated comparisons both within and between stakeholder groups and </w:t>
      </w:r>
      <w:r w:rsidR="00981436">
        <w:rPr>
          <w:sz w:val="20"/>
          <w:szCs w:val="20"/>
        </w:rPr>
        <w:t>helped recognise</w:t>
      </w:r>
      <w:r w:rsidR="00C56C5C">
        <w:rPr>
          <w:sz w:val="20"/>
          <w:szCs w:val="20"/>
        </w:rPr>
        <w:t xml:space="preserve"> convergent accounts, divergent interpretations, and negative cases. The inductive analysis was performed multiple times across each participant's scripts (horizontally) and across different question categories (vertically) to detect recurring </w:t>
      </w:r>
      <w:r w:rsidR="00681695">
        <w:rPr>
          <w:sz w:val="20"/>
          <w:szCs w:val="20"/>
        </w:rPr>
        <w:t>codes.</w:t>
      </w:r>
      <w:r w:rsidR="00681695">
        <w:rPr>
          <w:rFonts w:asciiTheme="majorBidi" w:hAnsiTheme="majorBidi" w:cstheme="majorBidi"/>
          <w:sz w:val="20"/>
          <w:szCs w:val="20"/>
        </w:rPr>
        <w:t xml:space="preserve"> (</w:t>
      </w:r>
      <w:r w:rsidR="00F34BC4">
        <w:rPr>
          <w:rFonts w:asciiTheme="majorBidi" w:hAnsiTheme="majorBidi" w:cstheme="majorBidi"/>
          <w:sz w:val="20"/>
          <w:szCs w:val="20"/>
        </w:rPr>
        <w:t>Table A</w:t>
      </w:r>
      <w:r w:rsidR="002D533A">
        <w:rPr>
          <w:rFonts w:asciiTheme="majorBidi" w:hAnsiTheme="majorBidi" w:cstheme="majorBidi"/>
          <w:sz w:val="20"/>
          <w:szCs w:val="20"/>
        </w:rPr>
        <w:t>5</w:t>
      </w:r>
      <w:r w:rsidR="00F34BC4">
        <w:rPr>
          <w:rFonts w:asciiTheme="majorBidi" w:hAnsiTheme="majorBidi" w:cstheme="majorBidi"/>
          <w:sz w:val="20"/>
          <w:szCs w:val="20"/>
        </w:rPr>
        <w:t xml:space="preserve"> – Appendix F)</w:t>
      </w:r>
    </w:p>
    <w:p w14:paraId="2C537A92" w14:textId="5DC5C9B8" w:rsidR="00641BD9" w:rsidRDefault="00641BD9" w:rsidP="00641BD9">
      <w:pPr>
        <w:pStyle w:val="ListParagraph"/>
        <w:numPr>
          <w:ilvl w:val="0"/>
          <w:numId w:val="9"/>
        </w:numPr>
        <w:rPr>
          <w:rFonts w:asciiTheme="majorBidi" w:hAnsiTheme="majorBidi" w:cstheme="majorBidi"/>
          <w:sz w:val="20"/>
          <w:szCs w:val="20"/>
        </w:rPr>
      </w:pPr>
      <w:r w:rsidRPr="00641BD9">
        <w:rPr>
          <w:rFonts w:asciiTheme="majorBidi" w:hAnsiTheme="majorBidi" w:cstheme="majorBidi"/>
          <w:b/>
          <w:bCs/>
          <w:i/>
          <w:iCs/>
          <w:sz w:val="20"/>
          <w:szCs w:val="20"/>
        </w:rPr>
        <w:t>I</w:t>
      </w:r>
      <w:r w:rsidR="009B4B0B" w:rsidRPr="00641BD9">
        <w:rPr>
          <w:rFonts w:asciiTheme="majorBidi" w:hAnsiTheme="majorBidi" w:cstheme="majorBidi"/>
          <w:b/>
          <w:bCs/>
          <w:i/>
          <w:iCs/>
          <w:sz w:val="20"/>
          <w:szCs w:val="20"/>
        </w:rPr>
        <w:t>nterpretation</w:t>
      </w:r>
      <w:r w:rsidR="008D53D7">
        <w:rPr>
          <w:rFonts w:asciiTheme="majorBidi" w:hAnsiTheme="majorBidi" w:cstheme="majorBidi"/>
          <w:sz w:val="20"/>
          <w:szCs w:val="20"/>
        </w:rPr>
        <w:t>:</w:t>
      </w:r>
      <w:r w:rsidR="009B4B0B" w:rsidRPr="00641BD9">
        <w:rPr>
          <w:rFonts w:asciiTheme="majorBidi" w:hAnsiTheme="majorBidi" w:cstheme="majorBidi"/>
          <w:sz w:val="20"/>
          <w:szCs w:val="20"/>
        </w:rPr>
        <w:t xml:space="preserve"> </w:t>
      </w:r>
      <w:r w:rsidR="00305D46">
        <w:rPr>
          <w:rFonts w:asciiTheme="majorBidi" w:hAnsiTheme="majorBidi" w:cstheme="majorBidi"/>
          <w:sz w:val="20"/>
          <w:szCs w:val="20"/>
        </w:rPr>
        <w:t xml:space="preserve">Themes were identified by analysing the relationships between categories rather than by tallying how often a code appeared. Frequency data were kept solely as a descriptive record in the supplementary material. Ultimately, all inductive code categories were consolidated into a list of major </w:t>
      </w:r>
      <w:r w:rsidR="00305D46">
        <w:rPr>
          <w:rFonts w:asciiTheme="majorBidi" w:hAnsiTheme="majorBidi" w:cstheme="majorBidi"/>
          <w:sz w:val="20"/>
          <w:szCs w:val="20"/>
        </w:rPr>
        <w:lastRenderedPageBreak/>
        <w:t>themes</w:t>
      </w:r>
      <w:r w:rsidR="00C31E52">
        <w:rPr>
          <w:rFonts w:asciiTheme="majorBidi" w:hAnsiTheme="majorBidi" w:cstheme="majorBidi"/>
          <w:sz w:val="20"/>
          <w:szCs w:val="20"/>
        </w:rPr>
        <w:t xml:space="preserve"> that was analysed against stakeholder groups (Table A3) and against inductive codes (minor themes</w:t>
      </w:r>
      <w:r w:rsidR="002D533A">
        <w:rPr>
          <w:rFonts w:asciiTheme="majorBidi" w:hAnsiTheme="majorBidi" w:cstheme="majorBidi"/>
          <w:sz w:val="20"/>
          <w:szCs w:val="20"/>
        </w:rPr>
        <w:t>) (Table A5</w:t>
      </w:r>
      <w:r w:rsidR="009B40FD">
        <w:rPr>
          <w:rFonts w:asciiTheme="majorBidi" w:hAnsiTheme="majorBidi" w:cstheme="majorBidi"/>
          <w:sz w:val="20"/>
          <w:szCs w:val="20"/>
        </w:rPr>
        <w:t>-</w:t>
      </w:r>
      <w:r w:rsidR="002D533A">
        <w:rPr>
          <w:rFonts w:asciiTheme="majorBidi" w:hAnsiTheme="majorBidi" w:cstheme="majorBidi"/>
          <w:sz w:val="20"/>
          <w:szCs w:val="20"/>
        </w:rPr>
        <w:t xml:space="preserve"> Appendix F)</w:t>
      </w:r>
    </w:p>
    <w:p w14:paraId="49845A4A" w14:textId="35598280" w:rsidR="009B0D63" w:rsidRPr="00BE5659" w:rsidRDefault="009B0D63" w:rsidP="009B0D63">
      <w:pPr>
        <w:pStyle w:val="Caption"/>
        <w:keepNext/>
        <w:rPr>
          <w:color w:val="auto"/>
        </w:rPr>
      </w:pPr>
      <w:r w:rsidRPr="00BE5659">
        <w:rPr>
          <w:color w:val="auto"/>
        </w:rPr>
        <w:t xml:space="preserve">Table </w:t>
      </w:r>
      <w:r w:rsidR="00BE5659">
        <w:rPr>
          <w:color w:val="auto"/>
        </w:rPr>
        <w:t>A</w:t>
      </w:r>
      <w:r w:rsidRPr="00BE5659">
        <w:rPr>
          <w:color w:val="auto"/>
        </w:rPr>
        <w:fldChar w:fldCharType="begin"/>
      </w:r>
      <w:r w:rsidRPr="00BE5659">
        <w:rPr>
          <w:color w:val="auto"/>
        </w:rPr>
        <w:instrText xml:space="preserve"> SEQ Table \* ARABIC </w:instrText>
      </w:r>
      <w:r w:rsidRPr="00BE5659">
        <w:rPr>
          <w:color w:val="auto"/>
        </w:rPr>
        <w:fldChar w:fldCharType="separate"/>
      </w:r>
      <w:r w:rsidR="00F62F65">
        <w:rPr>
          <w:noProof/>
          <w:color w:val="auto"/>
        </w:rPr>
        <w:t>3</w:t>
      </w:r>
      <w:r w:rsidRPr="00BE5659">
        <w:rPr>
          <w:color w:val="auto"/>
        </w:rPr>
        <w:fldChar w:fldCharType="end"/>
      </w:r>
      <w:r w:rsidRPr="00BE5659">
        <w:rPr>
          <w:color w:val="auto"/>
          <w:lang w:val="en-US"/>
        </w:rPr>
        <w:t xml:space="preserve">: </w:t>
      </w:r>
      <w:r w:rsidR="00BE5659" w:rsidRPr="00BE5659">
        <w:rPr>
          <w:color w:val="auto"/>
          <w:lang w:val="en-US"/>
        </w:rPr>
        <w:t>Framework</w:t>
      </w:r>
      <w:r w:rsidRPr="00BE5659">
        <w:rPr>
          <w:color w:val="auto"/>
          <w:lang w:val="en-US"/>
        </w:rPr>
        <w:t xml:space="preserve"> matrix for </w:t>
      </w:r>
      <w:r w:rsidR="00BE5659" w:rsidRPr="00BE5659">
        <w:rPr>
          <w:color w:val="auto"/>
          <w:lang w:val="en-US"/>
        </w:rPr>
        <w:t>comparing stakeholders’ interpretations</w:t>
      </w:r>
    </w:p>
    <w:p w14:paraId="704EE107" w14:textId="380AEBF4" w:rsidR="00E3587F" w:rsidRDefault="00687621" w:rsidP="00852CE6">
      <w:pPr>
        <w:rPr>
          <w:rFonts w:asciiTheme="majorBidi" w:hAnsiTheme="majorBidi" w:cstheme="majorBidi"/>
          <w:sz w:val="20"/>
          <w:szCs w:val="20"/>
        </w:rPr>
      </w:pPr>
      <w:r w:rsidRPr="00852CE6">
        <w:rPr>
          <w:rFonts w:asciiTheme="majorBidi" w:hAnsiTheme="majorBidi" w:cstheme="majorBidi"/>
          <w:b/>
          <w:bCs/>
          <w:i/>
          <w:iCs/>
          <w:sz w:val="20"/>
          <w:szCs w:val="20"/>
        </w:rPr>
        <w:t>Reporting</w:t>
      </w:r>
    </w:p>
    <w:p w14:paraId="6A6298F4" w14:textId="40E85182" w:rsidR="00687621" w:rsidRPr="00852CE6" w:rsidRDefault="00E3587F" w:rsidP="00852CE6">
      <w:pPr>
        <w:rPr>
          <w:rFonts w:asciiTheme="majorBidi" w:hAnsiTheme="majorBidi" w:cstheme="majorBidi"/>
          <w:sz w:val="20"/>
          <w:szCs w:val="20"/>
        </w:rPr>
      </w:pPr>
      <w:r>
        <w:rPr>
          <w:rFonts w:asciiTheme="majorBidi" w:hAnsiTheme="majorBidi" w:cstheme="majorBidi"/>
          <w:sz w:val="20"/>
          <w:szCs w:val="20"/>
        </w:rPr>
        <w:t>T</w:t>
      </w:r>
      <w:r w:rsidR="00687621" w:rsidRPr="00852CE6">
        <w:rPr>
          <w:rFonts w:asciiTheme="majorBidi" w:hAnsiTheme="majorBidi" w:cstheme="majorBidi"/>
          <w:sz w:val="20"/>
          <w:szCs w:val="20"/>
        </w:rPr>
        <w:t>he study elements and manuscript were checked against the COREQ framework</w:t>
      </w:r>
      <w:r w:rsidR="00981436" w:rsidRPr="00852CE6">
        <w:rPr>
          <w:rFonts w:asciiTheme="majorBidi" w:hAnsiTheme="majorBidi" w:cstheme="majorBidi"/>
          <w:sz w:val="20"/>
          <w:szCs w:val="20"/>
        </w:rPr>
        <w:t xml:space="preserve"> (</w:t>
      </w:r>
      <w:r w:rsidR="001D1FF0">
        <w:rPr>
          <w:rFonts w:asciiTheme="majorBidi" w:hAnsiTheme="majorBidi" w:cstheme="majorBidi"/>
          <w:sz w:val="20"/>
          <w:szCs w:val="20"/>
        </w:rPr>
        <w:t>Table A1</w:t>
      </w:r>
      <w:r w:rsidR="009B40FD">
        <w:rPr>
          <w:rFonts w:asciiTheme="majorBidi" w:hAnsiTheme="majorBidi" w:cstheme="majorBidi"/>
          <w:sz w:val="20"/>
          <w:szCs w:val="20"/>
        </w:rPr>
        <w:t>-</w:t>
      </w:r>
      <w:r w:rsidR="001D1FF0">
        <w:rPr>
          <w:rFonts w:asciiTheme="majorBidi" w:hAnsiTheme="majorBidi" w:cstheme="majorBidi"/>
          <w:sz w:val="20"/>
          <w:szCs w:val="20"/>
        </w:rPr>
        <w:t xml:space="preserve"> Appendix A</w:t>
      </w:r>
      <w:r w:rsidR="00981436" w:rsidRPr="00852CE6">
        <w:rPr>
          <w:rFonts w:asciiTheme="majorBidi" w:hAnsiTheme="majorBidi" w:cstheme="majorBidi"/>
          <w:sz w:val="20"/>
          <w:szCs w:val="20"/>
        </w:rPr>
        <w:t>)</w:t>
      </w:r>
    </w:p>
    <w:p w14:paraId="5326C579" w14:textId="77777777" w:rsidR="00E474D8" w:rsidRPr="00825B40" w:rsidRDefault="00E474D8" w:rsidP="00E474D8">
      <w:pPr>
        <w:pStyle w:val="Heading2"/>
        <w:rPr>
          <w:rFonts w:asciiTheme="majorBidi" w:hAnsiTheme="majorBidi"/>
          <w:b/>
          <w:bCs/>
          <w:i/>
          <w:iCs/>
          <w:color w:val="auto"/>
          <w:sz w:val="20"/>
          <w:szCs w:val="20"/>
        </w:rPr>
      </w:pPr>
      <w:bookmarkStart w:id="15" w:name="_Toc231297412"/>
      <w:bookmarkStart w:id="16" w:name="_Toc231323334"/>
      <w:bookmarkStart w:id="17" w:name="_Toc232594390"/>
      <w:bookmarkStart w:id="18" w:name="_Toc232858297"/>
      <w:r w:rsidRPr="00825B40">
        <w:rPr>
          <w:rFonts w:asciiTheme="majorBidi" w:hAnsiTheme="majorBidi"/>
          <w:b/>
          <w:bCs/>
          <w:i/>
          <w:iCs/>
          <w:color w:val="auto"/>
          <w:sz w:val="20"/>
          <w:szCs w:val="20"/>
        </w:rPr>
        <w:t>Use of NVivo</w:t>
      </w:r>
      <w:bookmarkEnd w:id="15"/>
      <w:bookmarkEnd w:id="16"/>
      <w:bookmarkEnd w:id="17"/>
      <w:bookmarkEnd w:id="18"/>
    </w:p>
    <w:p w14:paraId="1172A2C1" w14:textId="28791C31" w:rsidR="00E474D8" w:rsidRPr="00C56C5C" w:rsidRDefault="00E474D8" w:rsidP="00E474D8">
      <w:pPr>
        <w:rPr>
          <w:rFonts w:asciiTheme="majorBidi" w:hAnsiTheme="majorBidi" w:cstheme="majorBidi"/>
          <w:sz w:val="20"/>
          <w:szCs w:val="20"/>
        </w:rPr>
      </w:pPr>
      <w:r w:rsidRPr="00C56C5C">
        <w:rPr>
          <w:rFonts w:asciiTheme="majorBidi" w:hAnsiTheme="majorBidi" w:cstheme="majorBidi"/>
          <w:sz w:val="20"/>
          <w:szCs w:val="20"/>
        </w:rPr>
        <w:t xml:space="preserve">NVivo was used to organise transcripts, codes, and coded extracts. It was not treated as the </w:t>
      </w:r>
      <w:r w:rsidR="00825B40">
        <w:rPr>
          <w:rFonts w:asciiTheme="majorBidi" w:hAnsiTheme="majorBidi" w:cstheme="majorBidi"/>
          <w:sz w:val="20"/>
          <w:szCs w:val="20"/>
        </w:rPr>
        <w:t xml:space="preserve">main </w:t>
      </w:r>
      <w:r w:rsidRPr="00C56C5C">
        <w:rPr>
          <w:rFonts w:asciiTheme="majorBidi" w:hAnsiTheme="majorBidi" w:cstheme="majorBidi"/>
          <w:sz w:val="20"/>
          <w:szCs w:val="20"/>
        </w:rPr>
        <w:t xml:space="preserve">analytic method and did not generate themes. The analytic work consisted of </w:t>
      </w:r>
      <w:r w:rsidR="00884852">
        <w:rPr>
          <w:rFonts w:asciiTheme="majorBidi" w:hAnsiTheme="majorBidi" w:cstheme="majorBidi"/>
          <w:sz w:val="20"/>
          <w:szCs w:val="20"/>
        </w:rPr>
        <w:t xml:space="preserve">final </w:t>
      </w:r>
      <w:r w:rsidRPr="00C56C5C">
        <w:rPr>
          <w:rFonts w:asciiTheme="majorBidi" w:hAnsiTheme="majorBidi" w:cstheme="majorBidi"/>
          <w:sz w:val="20"/>
          <w:szCs w:val="20"/>
        </w:rPr>
        <w:t xml:space="preserve">coding </w:t>
      </w:r>
      <w:r w:rsidR="00884852">
        <w:rPr>
          <w:rFonts w:asciiTheme="majorBidi" w:hAnsiTheme="majorBidi" w:cstheme="majorBidi"/>
          <w:sz w:val="20"/>
          <w:szCs w:val="20"/>
        </w:rPr>
        <w:t xml:space="preserve">and mapping </w:t>
      </w:r>
      <w:r w:rsidRPr="00C56C5C">
        <w:rPr>
          <w:rFonts w:asciiTheme="majorBidi" w:hAnsiTheme="majorBidi" w:cstheme="majorBidi"/>
          <w:sz w:val="20"/>
          <w:szCs w:val="20"/>
        </w:rPr>
        <w:t xml:space="preserve">decisions, </w:t>
      </w:r>
      <w:r w:rsidR="00884852">
        <w:rPr>
          <w:rFonts w:asciiTheme="majorBidi" w:hAnsiTheme="majorBidi" w:cstheme="majorBidi"/>
          <w:sz w:val="20"/>
          <w:szCs w:val="20"/>
        </w:rPr>
        <w:t>memo writing, charting, cross</w:t>
      </w:r>
      <w:r w:rsidR="009B40FD">
        <w:rPr>
          <w:rFonts w:asciiTheme="majorBidi" w:hAnsiTheme="majorBidi" w:cstheme="majorBidi"/>
          <w:sz w:val="20"/>
          <w:szCs w:val="20"/>
        </w:rPr>
        <w:t>-</w:t>
      </w:r>
      <w:r w:rsidR="00884852">
        <w:rPr>
          <w:rFonts w:asciiTheme="majorBidi" w:hAnsiTheme="majorBidi" w:cstheme="majorBidi"/>
          <w:sz w:val="20"/>
          <w:szCs w:val="20"/>
        </w:rPr>
        <w:t>comparison</w:t>
      </w:r>
      <w:r w:rsidRPr="00C56C5C">
        <w:rPr>
          <w:rFonts w:asciiTheme="majorBidi" w:hAnsiTheme="majorBidi" w:cstheme="majorBidi"/>
          <w:sz w:val="20"/>
          <w:szCs w:val="20"/>
        </w:rPr>
        <w:t xml:space="preserve"> across stakeholder groups, </w:t>
      </w:r>
      <w:r w:rsidR="00AA0E73">
        <w:rPr>
          <w:rFonts w:asciiTheme="majorBidi" w:hAnsiTheme="majorBidi" w:cstheme="majorBidi"/>
          <w:sz w:val="20"/>
          <w:szCs w:val="20"/>
        </w:rPr>
        <w:t xml:space="preserve">consideration of policy enablers against implementation challenges, </w:t>
      </w:r>
      <w:r w:rsidRPr="00C56C5C">
        <w:rPr>
          <w:rFonts w:asciiTheme="majorBidi" w:hAnsiTheme="majorBidi" w:cstheme="majorBidi"/>
          <w:sz w:val="20"/>
          <w:szCs w:val="20"/>
        </w:rPr>
        <w:t>and interpretation of mechanisms and assumptions.</w:t>
      </w:r>
    </w:p>
    <w:p w14:paraId="3E5F124E" w14:textId="2F434A31" w:rsidR="00474115" w:rsidRDefault="00474115" w:rsidP="00E474D8">
      <w:pPr>
        <w:pStyle w:val="Heading2"/>
        <w:rPr>
          <w:rFonts w:asciiTheme="majorBidi" w:hAnsiTheme="majorBidi"/>
          <w:b/>
          <w:bCs/>
          <w:i/>
          <w:iCs/>
          <w:color w:val="auto"/>
          <w:sz w:val="20"/>
          <w:szCs w:val="20"/>
        </w:rPr>
      </w:pPr>
      <w:bookmarkStart w:id="19" w:name="_Toc231297413"/>
      <w:bookmarkStart w:id="20" w:name="_Toc231323335"/>
      <w:bookmarkStart w:id="21" w:name="_Toc232594391"/>
      <w:bookmarkStart w:id="22" w:name="_Toc232858298"/>
      <w:r>
        <w:rPr>
          <w:rFonts w:asciiTheme="majorBidi" w:hAnsiTheme="majorBidi"/>
          <w:b/>
          <w:bCs/>
          <w:i/>
          <w:iCs/>
          <w:color w:val="auto"/>
          <w:sz w:val="20"/>
          <w:szCs w:val="20"/>
        </w:rPr>
        <w:t>Quality check</w:t>
      </w:r>
      <w:bookmarkEnd w:id="19"/>
      <w:bookmarkEnd w:id="20"/>
      <w:bookmarkEnd w:id="21"/>
      <w:bookmarkEnd w:id="22"/>
    </w:p>
    <w:p w14:paraId="6F3597E3" w14:textId="31B09319" w:rsidR="00474115" w:rsidRPr="00833B66" w:rsidRDefault="00CE2EE4" w:rsidP="00474115">
      <w:pPr>
        <w:rPr>
          <w:sz w:val="20"/>
          <w:szCs w:val="20"/>
        </w:rPr>
      </w:pPr>
      <w:r w:rsidRPr="00833B66">
        <w:rPr>
          <w:sz w:val="20"/>
          <w:szCs w:val="20"/>
        </w:rPr>
        <w:t xml:space="preserve">The thematic analysis framework was audited during the study for its expected outputs </w:t>
      </w:r>
      <w:r w:rsidR="00833B66" w:rsidRPr="00833B66">
        <w:rPr>
          <w:sz w:val="20"/>
          <w:szCs w:val="20"/>
        </w:rPr>
        <w:t xml:space="preserve">as </w:t>
      </w:r>
      <w:r w:rsidR="00833B66">
        <w:rPr>
          <w:sz w:val="20"/>
          <w:szCs w:val="20"/>
        </w:rPr>
        <w:t xml:space="preserve">listed in </w:t>
      </w:r>
      <w:r w:rsidR="00833B66" w:rsidRPr="00833B66">
        <w:rPr>
          <w:sz w:val="20"/>
          <w:szCs w:val="20"/>
        </w:rPr>
        <w:t>Table A</w:t>
      </w:r>
      <w:r w:rsidR="004D174D">
        <w:rPr>
          <w:sz w:val="20"/>
          <w:szCs w:val="20"/>
        </w:rPr>
        <w:t>4</w:t>
      </w:r>
      <w:r w:rsidR="00833B66" w:rsidRPr="00833B66">
        <w:rPr>
          <w:sz w:val="20"/>
          <w:szCs w:val="20"/>
        </w:rPr>
        <w:t>.</w:t>
      </w:r>
    </w:p>
    <w:p w14:paraId="661E7993" w14:textId="38A4A080" w:rsidR="00833B66" w:rsidRPr="003913F3" w:rsidRDefault="00833B66" w:rsidP="00833B66">
      <w:pPr>
        <w:pStyle w:val="Caption"/>
        <w:keepNext/>
        <w:rPr>
          <w:color w:val="auto"/>
        </w:rPr>
      </w:pPr>
      <w:r w:rsidRPr="003913F3">
        <w:rPr>
          <w:color w:val="auto"/>
        </w:rPr>
        <w:t xml:space="preserve">Table </w:t>
      </w:r>
      <w:r>
        <w:rPr>
          <w:color w:val="auto"/>
        </w:rPr>
        <w:t>A</w:t>
      </w:r>
      <w:r w:rsidRPr="003913F3">
        <w:rPr>
          <w:color w:val="auto"/>
        </w:rPr>
        <w:fldChar w:fldCharType="begin"/>
      </w:r>
      <w:r w:rsidRPr="003913F3">
        <w:rPr>
          <w:color w:val="auto"/>
        </w:rPr>
        <w:instrText xml:space="preserve"> SEQ Table \* ARABIC </w:instrText>
      </w:r>
      <w:r w:rsidRPr="003913F3">
        <w:rPr>
          <w:color w:val="auto"/>
        </w:rPr>
        <w:fldChar w:fldCharType="separate"/>
      </w:r>
      <w:r w:rsidR="00F62F65">
        <w:rPr>
          <w:noProof/>
          <w:color w:val="auto"/>
        </w:rPr>
        <w:t>4</w:t>
      </w:r>
      <w:r w:rsidRPr="003913F3">
        <w:rPr>
          <w:color w:val="auto"/>
        </w:rPr>
        <w:fldChar w:fldCharType="end"/>
      </w:r>
      <w:r w:rsidRPr="003913F3">
        <w:rPr>
          <w:color w:val="auto"/>
          <w:lang w:val="en-US"/>
        </w:rPr>
        <w:t>: Quality check of the thematic analysis framework</w:t>
      </w:r>
    </w:p>
    <w:tbl>
      <w:tblPr>
        <w:tblStyle w:val="TableGridLight"/>
        <w:tblW w:w="9504" w:type="dxa"/>
        <w:tblLayout w:type="fixed"/>
        <w:tblLook w:val="04A0" w:firstRow="1" w:lastRow="0" w:firstColumn="1" w:lastColumn="0" w:noHBand="0" w:noVBand="1"/>
      </w:tblPr>
      <w:tblGrid>
        <w:gridCol w:w="1838"/>
        <w:gridCol w:w="2482"/>
        <w:gridCol w:w="2592"/>
        <w:gridCol w:w="2592"/>
      </w:tblGrid>
      <w:tr w:rsidR="00833B66" w:rsidRPr="00C567AC" w14:paraId="38053588" w14:textId="77777777" w:rsidTr="00EF42A7">
        <w:tc>
          <w:tcPr>
            <w:tcW w:w="1838" w:type="dxa"/>
          </w:tcPr>
          <w:p w14:paraId="3A2AD6B1" w14:textId="77777777" w:rsidR="00833B66" w:rsidRPr="00C567AC" w:rsidRDefault="00833B66" w:rsidP="00EF42A7">
            <w:pPr>
              <w:rPr>
                <w:sz w:val="20"/>
                <w:szCs w:val="20"/>
              </w:rPr>
            </w:pPr>
            <w:r w:rsidRPr="00C567AC">
              <w:rPr>
                <w:b/>
                <w:sz w:val="20"/>
                <w:szCs w:val="20"/>
              </w:rPr>
              <w:t>Stage</w:t>
            </w:r>
          </w:p>
        </w:tc>
        <w:tc>
          <w:tcPr>
            <w:tcW w:w="2482" w:type="dxa"/>
          </w:tcPr>
          <w:p w14:paraId="187B196C" w14:textId="77777777" w:rsidR="00833B66" w:rsidRPr="00C567AC" w:rsidRDefault="00833B66" w:rsidP="00EF42A7">
            <w:pPr>
              <w:rPr>
                <w:sz w:val="20"/>
                <w:szCs w:val="20"/>
              </w:rPr>
            </w:pPr>
            <w:r w:rsidRPr="00C567AC">
              <w:rPr>
                <w:b/>
                <w:sz w:val="20"/>
                <w:szCs w:val="20"/>
              </w:rPr>
              <w:t>Analytical task</w:t>
            </w:r>
          </w:p>
        </w:tc>
        <w:tc>
          <w:tcPr>
            <w:tcW w:w="2592" w:type="dxa"/>
          </w:tcPr>
          <w:p w14:paraId="458B04E6" w14:textId="77777777" w:rsidR="00833B66" w:rsidRPr="00C567AC" w:rsidRDefault="00833B66" w:rsidP="00EF42A7">
            <w:pPr>
              <w:rPr>
                <w:sz w:val="20"/>
                <w:szCs w:val="20"/>
              </w:rPr>
            </w:pPr>
            <w:r w:rsidRPr="00C567AC">
              <w:rPr>
                <w:b/>
                <w:sz w:val="20"/>
                <w:szCs w:val="20"/>
              </w:rPr>
              <w:t>Output for audit trail</w:t>
            </w:r>
          </w:p>
        </w:tc>
        <w:tc>
          <w:tcPr>
            <w:tcW w:w="2592" w:type="dxa"/>
          </w:tcPr>
          <w:p w14:paraId="0147BC08" w14:textId="77777777" w:rsidR="00833B66" w:rsidRPr="00C567AC" w:rsidRDefault="00833B66" w:rsidP="00EF42A7">
            <w:pPr>
              <w:rPr>
                <w:sz w:val="20"/>
                <w:szCs w:val="20"/>
              </w:rPr>
            </w:pPr>
            <w:r w:rsidRPr="00C567AC">
              <w:rPr>
                <w:b/>
                <w:sz w:val="20"/>
                <w:szCs w:val="20"/>
              </w:rPr>
              <w:t>Quality check</w:t>
            </w:r>
          </w:p>
        </w:tc>
      </w:tr>
      <w:tr w:rsidR="00833B66" w:rsidRPr="00C567AC" w14:paraId="052A7AD4" w14:textId="77777777" w:rsidTr="00EF42A7">
        <w:tc>
          <w:tcPr>
            <w:tcW w:w="1838" w:type="dxa"/>
          </w:tcPr>
          <w:p w14:paraId="3AE365D8" w14:textId="77777777" w:rsidR="00833B66" w:rsidRPr="00CC210D" w:rsidRDefault="00833B66" w:rsidP="00EF42A7">
            <w:pPr>
              <w:rPr>
                <w:sz w:val="20"/>
                <w:szCs w:val="20"/>
              </w:rPr>
            </w:pPr>
            <w:r w:rsidRPr="00CC210D">
              <w:rPr>
                <w:sz w:val="20"/>
                <w:szCs w:val="20"/>
              </w:rPr>
              <w:t>1. Familiarisation</w:t>
            </w:r>
          </w:p>
        </w:tc>
        <w:tc>
          <w:tcPr>
            <w:tcW w:w="2482" w:type="dxa"/>
          </w:tcPr>
          <w:p w14:paraId="40C6E0B1" w14:textId="77777777" w:rsidR="00833B66" w:rsidRPr="00C567AC" w:rsidRDefault="00833B66" w:rsidP="00EF42A7">
            <w:pPr>
              <w:rPr>
                <w:sz w:val="20"/>
                <w:szCs w:val="20"/>
              </w:rPr>
            </w:pPr>
            <w:r w:rsidRPr="00C567AC">
              <w:rPr>
                <w:sz w:val="20"/>
                <w:szCs w:val="20"/>
              </w:rPr>
              <w:t>Read transcripts, interview notes, and the existing coding workbook.</w:t>
            </w:r>
          </w:p>
        </w:tc>
        <w:tc>
          <w:tcPr>
            <w:tcW w:w="2592" w:type="dxa"/>
          </w:tcPr>
          <w:p w14:paraId="28A6BC3F" w14:textId="77777777" w:rsidR="00833B66" w:rsidRPr="00C567AC" w:rsidRDefault="00833B66" w:rsidP="00EF42A7">
            <w:pPr>
              <w:rPr>
                <w:sz w:val="20"/>
                <w:szCs w:val="20"/>
              </w:rPr>
            </w:pPr>
            <w:r w:rsidRPr="00C567AC">
              <w:rPr>
                <w:sz w:val="20"/>
                <w:szCs w:val="20"/>
              </w:rPr>
              <w:t>Reflexive notes; preliminary issue list.</w:t>
            </w:r>
          </w:p>
        </w:tc>
        <w:tc>
          <w:tcPr>
            <w:tcW w:w="2592" w:type="dxa"/>
          </w:tcPr>
          <w:p w14:paraId="1F907D7A" w14:textId="77777777" w:rsidR="00833B66" w:rsidRPr="00C567AC" w:rsidRDefault="00833B66" w:rsidP="00EF42A7">
            <w:pPr>
              <w:rPr>
                <w:sz w:val="20"/>
                <w:szCs w:val="20"/>
              </w:rPr>
            </w:pPr>
            <w:r w:rsidRPr="00C567AC">
              <w:rPr>
                <w:sz w:val="20"/>
                <w:szCs w:val="20"/>
              </w:rPr>
              <w:t>Record assumptions and surprises after each interview.</w:t>
            </w:r>
          </w:p>
        </w:tc>
      </w:tr>
      <w:tr w:rsidR="00833B66" w:rsidRPr="00C567AC" w14:paraId="3BB9EC6F" w14:textId="77777777" w:rsidTr="00EF42A7">
        <w:tc>
          <w:tcPr>
            <w:tcW w:w="1838" w:type="dxa"/>
          </w:tcPr>
          <w:p w14:paraId="49B6D1C2" w14:textId="77777777" w:rsidR="00833B66" w:rsidRPr="00CC210D" w:rsidRDefault="00833B66" w:rsidP="00EF42A7">
            <w:pPr>
              <w:rPr>
                <w:sz w:val="20"/>
                <w:szCs w:val="20"/>
              </w:rPr>
            </w:pPr>
            <w:r w:rsidRPr="00CC210D">
              <w:rPr>
                <w:sz w:val="20"/>
                <w:szCs w:val="20"/>
              </w:rPr>
              <w:t>2. Initial coding</w:t>
            </w:r>
          </w:p>
        </w:tc>
        <w:tc>
          <w:tcPr>
            <w:tcW w:w="2482" w:type="dxa"/>
          </w:tcPr>
          <w:p w14:paraId="0599E8E8" w14:textId="77777777" w:rsidR="00833B66" w:rsidRPr="00C567AC" w:rsidRDefault="00833B66" w:rsidP="00EF42A7">
            <w:pPr>
              <w:rPr>
                <w:sz w:val="20"/>
                <w:szCs w:val="20"/>
              </w:rPr>
            </w:pPr>
            <w:r w:rsidRPr="00C567AC">
              <w:rPr>
                <w:sz w:val="20"/>
                <w:szCs w:val="20"/>
              </w:rPr>
              <w:t>Apply deductive VBHC sensitising domains and add inductive codes where accounts exceed the initial framework.</w:t>
            </w:r>
          </w:p>
        </w:tc>
        <w:tc>
          <w:tcPr>
            <w:tcW w:w="2592" w:type="dxa"/>
          </w:tcPr>
          <w:p w14:paraId="7C88AF32" w14:textId="77777777" w:rsidR="00833B66" w:rsidRPr="00C567AC" w:rsidRDefault="00833B66" w:rsidP="00EF42A7">
            <w:pPr>
              <w:rPr>
                <w:sz w:val="20"/>
                <w:szCs w:val="20"/>
              </w:rPr>
            </w:pPr>
            <w:r w:rsidRPr="00C567AC">
              <w:rPr>
                <w:sz w:val="20"/>
                <w:szCs w:val="20"/>
              </w:rPr>
              <w:t>Version 1 coding framework.</w:t>
            </w:r>
          </w:p>
        </w:tc>
        <w:tc>
          <w:tcPr>
            <w:tcW w:w="2592" w:type="dxa"/>
          </w:tcPr>
          <w:p w14:paraId="22B603BB" w14:textId="77777777" w:rsidR="00833B66" w:rsidRPr="00C567AC" w:rsidRDefault="00833B66" w:rsidP="00EF42A7">
            <w:pPr>
              <w:rPr>
                <w:sz w:val="20"/>
                <w:szCs w:val="20"/>
              </w:rPr>
            </w:pPr>
            <w:r w:rsidRPr="00C567AC">
              <w:rPr>
                <w:sz w:val="20"/>
                <w:szCs w:val="20"/>
              </w:rPr>
              <w:t>Define each code; avoid coding only by keyword frequency.</w:t>
            </w:r>
          </w:p>
        </w:tc>
      </w:tr>
      <w:tr w:rsidR="00833B66" w:rsidRPr="00C567AC" w14:paraId="3332C139" w14:textId="77777777" w:rsidTr="00EF42A7">
        <w:tc>
          <w:tcPr>
            <w:tcW w:w="1838" w:type="dxa"/>
          </w:tcPr>
          <w:p w14:paraId="66B02D72" w14:textId="77777777" w:rsidR="00833B66" w:rsidRPr="00CC210D" w:rsidRDefault="00833B66" w:rsidP="00EF42A7">
            <w:pPr>
              <w:rPr>
                <w:sz w:val="20"/>
                <w:szCs w:val="20"/>
              </w:rPr>
            </w:pPr>
            <w:r w:rsidRPr="00CC210D">
              <w:rPr>
                <w:sz w:val="20"/>
                <w:szCs w:val="20"/>
              </w:rPr>
              <w:t>3. Framework development</w:t>
            </w:r>
          </w:p>
        </w:tc>
        <w:tc>
          <w:tcPr>
            <w:tcW w:w="2482" w:type="dxa"/>
          </w:tcPr>
          <w:p w14:paraId="0FCC676D" w14:textId="00C444F6" w:rsidR="00833B66" w:rsidRPr="00C567AC" w:rsidRDefault="00833B66" w:rsidP="00EF42A7">
            <w:pPr>
              <w:rPr>
                <w:sz w:val="20"/>
                <w:szCs w:val="20"/>
              </w:rPr>
            </w:pPr>
            <w:r w:rsidRPr="00C567AC">
              <w:rPr>
                <w:sz w:val="20"/>
                <w:szCs w:val="20"/>
              </w:rPr>
              <w:t xml:space="preserve">Collapse descriptive codes into four analytical themes and </w:t>
            </w:r>
            <w:r>
              <w:rPr>
                <w:sz w:val="20"/>
                <w:szCs w:val="20"/>
              </w:rPr>
              <w:t xml:space="preserve">a </w:t>
            </w:r>
            <w:r w:rsidRPr="00C567AC">
              <w:rPr>
                <w:sz w:val="20"/>
                <w:szCs w:val="20"/>
              </w:rPr>
              <w:t>cross</w:t>
            </w:r>
            <w:r w:rsidR="009B40FD">
              <w:rPr>
                <w:sz w:val="20"/>
                <w:szCs w:val="20"/>
              </w:rPr>
              <w:t>-</w:t>
            </w:r>
            <w:r w:rsidRPr="00C567AC">
              <w:rPr>
                <w:sz w:val="20"/>
                <w:szCs w:val="20"/>
              </w:rPr>
              <w:t>cutting governance context.</w:t>
            </w:r>
          </w:p>
        </w:tc>
        <w:tc>
          <w:tcPr>
            <w:tcW w:w="2592" w:type="dxa"/>
          </w:tcPr>
          <w:p w14:paraId="2FA8817D" w14:textId="77777777" w:rsidR="00833B66" w:rsidRPr="00C567AC" w:rsidRDefault="00833B66" w:rsidP="00EF42A7">
            <w:pPr>
              <w:rPr>
                <w:sz w:val="20"/>
                <w:szCs w:val="20"/>
              </w:rPr>
            </w:pPr>
            <w:r w:rsidRPr="00C567AC">
              <w:rPr>
                <w:sz w:val="20"/>
                <w:szCs w:val="20"/>
              </w:rPr>
              <w:t>Revised codebook and theme definitions.</w:t>
            </w:r>
          </w:p>
        </w:tc>
        <w:tc>
          <w:tcPr>
            <w:tcW w:w="2592" w:type="dxa"/>
          </w:tcPr>
          <w:p w14:paraId="6E7C576C" w14:textId="77777777" w:rsidR="00833B66" w:rsidRPr="00C567AC" w:rsidRDefault="00833B66" w:rsidP="00EF42A7">
            <w:pPr>
              <w:rPr>
                <w:sz w:val="20"/>
                <w:szCs w:val="20"/>
              </w:rPr>
            </w:pPr>
            <w:r w:rsidRPr="00C567AC">
              <w:rPr>
                <w:sz w:val="20"/>
                <w:szCs w:val="20"/>
              </w:rPr>
              <w:t>Check whether each theme explains a mechanism or tension, not merely a topic.</w:t>
            </w:r>
          </w:p>
        </w:tc>
      </w:tr>
      <w:tr w:rsidR="00833B66" w:rsidRPr="00C567AC" w14:paraId="4F097933" w14:textId="77777777" w:rsidTr="00EF42A7">
        <w:tc>
          <w:tcPr>
            <w:tcW w:w="1838" w:type="dxa"/>
          </w:tcPr>
          <w:p w14:paraId="3D2B6C44" w14:textId="77777777" w:rsidR="00833B66" w:rsidRPr="00CC210D" w:rsidRDefault="00833B66" w:rsidP="00EF42A7">
            <w:pPr>
              <w:rPr>
                <w:sz w:val="20"/>
                <w:szCs w:val="20"/>
              </w:rPr>
            </w:pPr>
            <w:r w:rsidRPr="00CC210D">
              <w:rPr>
                <w:sz w:val="20"/>
                <w:szCs w:val="20"/>
              </w:rPr>
              <w:t>4. Indexing and charting</w:t>
            </w:r>
          </w:p>
        </w:tc>
        <w:tc>
          <w:tcPr>
            <w:tcW w:w="2482" w:type="dxa"/>
          </w:tcPr>
          <w:p w14:paraId="45E54E42" w14:textId="15C02E29" w:rsidR="00833B66" w:rsidRPr="00C567AC" w:rsidRDefault="00833B66" w:rsidP="00EF42A7">
            <w:pPr>
              <w:rPr>
                <w:sz w:val="20"/>
                <w:szCs w:val="20"/>
              </w:rPr>
            </w:pPr>
            <w:r w:rsidRPr="00C567AC">
              <w:rPr>
                <w:sz w:val="20"/>
                <w:szCs w:val="20"/>
              </w:rPr>
              <w:t>Re</w:t>
            </w:r>
            <w:r w:rsidR="009B40FD">
              <w:rPr>
                <w:sz w:val="20"/>
                <w:szCs w:val="20"/>
              </w:rPr>
              <w:t>-</w:t>
            </w:r>
            <w:r w:rsidRPr="00C567AC">
              <w:rPr>
                <w:sz w:val="20"/>
                <w:szCs w:val="20"/>
              </w:rPr>
              <w:t>code transcripts and chart excerpts into a stakeholder</w:t>
            </w:r>
            <w:r w:rsidR="009B40FD">
              <w:rPr>
                <w:sz w:val="20"/>
                <w:szCs w:val="20"/>
              </w:rPr>
              <w:t>-</w:t>
            </w:r>
            <w:r w:rsidRPr="00C567AC">
              <w:rPr>
                <w:sz w:val="20"/>
                <w:szCs w:val="20"/>
              </w:rPr>
              <w:t>by</w:t>
            </w:r>
            <w:r w:rsidR="009B40FD">
              <w:rPr>
                <w:sz w:val="20"/>
                <w:szCs w:val="20"/>
              </w:rPr>
              <w:t>-</w:t>
            </w:r>
            <w:r w:rsidRPr="00C567AC">
              <w:rPr>
                <w:sz w:val="20"/>
                <w:szCs w:val="20"/>
              </w:rPr>
              <w:t>theme matrix.</w:t>
            </w:r>
          </w:p>
        </w:tc>
        <w:tc>
          <w:tcPr>
            <w:tcW w:w="2592" w:type="dxa"/>
          </w:tcPr>
          <w:p w14:paraId="08F826DA" w14:textId="77777777" w:rsidR="00833B66" w:rsidRPr="00C567AC" w:rsidRDefault="00833B66" w:rsidP="00EF42A7">
            <w:pPr>
              <w:rPr>
                <w:sz w:val="20"/>
                <w:szCs w:val="20"/>
              </w:rPr>
            </w:pPr>
            <w:r w:rsidRPr="00C567AC">
              <w:rPr>
                <w:sz w:val="20"/>
                <w:szCs w:val="20"/>
              </w:rPr>
              <w:t>Framework matrix.</w:t>
            </w:r>
          </w:p>
        </w:tc>
        <w:tc>
          <w:tcPr>
            <w:tcW w:w="2592" w:type="dxa"/>
          </w:tcPr>
          <w:p w14:paraId="32F729C0" w14:textId="77777777" w:rsidR="00833B66" w:rsidRPr="00C567AC" w:rsidRDefault="00833B66" w:rsidP="00EF42A7">
            <w:pPr>
              <w:rPr>
                <w:sz w:val="20"/>
                <w:szCs w:val="20"/>
              </w:rPr>
            </w:pPr>
            <w:r w:rsidRPr="00C567AC">
              <w:rPr>
                <w:sz w:val="20"/>
                <w:szCs w:val="20"/>
              </w:rPr>
              <w:t>Compare regulators, payers, providers, administrators, and consultants.</w:t>
            </w:r>
          </w:p>
        </w:tc>
      </w:tr>
      <w:tr w:rsidR="00833B66" w:rsidRPr="00C567AC" w14:paraId="7F74DF04" w14:textId="77777777" w:rsidTr="00EF42A7">
        <w:tc>
          <w:tcPr>
            <w:tcW w:w="1838" w:type="dxa"/>
          </w:tcPr>
          <w:p w14:paraId="397B7A30" w14:textId="77777777" w:rsidR="00833B66" w:rsidRPr="00CC210D" w:rsidRDefault="00833B66" w:rsidP="00EF42A7">
            <w:pPr>
              <w:rPr>
                <w:sz w:val="20"/>
                <w:szCs w:val="20"/>
              </w:rPr>
            </w:pPr>
            <w:r w:rsidRPr="00CC210D">
              <w:rPr>
                <w:sz w:val="20"/>
                <w:szCs w:val="20"/>
              </w:rPr>
              <w:t>5. Interpretation</w:t>
            </w:r>
          </w:p>
        </w:tc>
        <w:tc>
          <w:tcPr>
            <w:tcW w:w="2482" w:type="dxa"/>
          </w:tcPr>
          <w:p w14:paraId="510B430D" w14:textId="08DFD605" w:rsidR="00833B66" w:rsidRPr="00C567AC" w:rsidRDefault="00833B66" w:rsidP="00EF42A7">
            <w:pPr>
              <w:rPr>
                <w:sz w:val="20"/>
                <w:szCs w:val="20"/>
              </w:rPr>
            </w:pPr>
            <w:r w:rsidRPr="00C567AC">
              <w:rPr>
                <w:sz w:val="20"/>
                <w:szCs w:val="20"/>
              </w:rPr>
              <w:t>Write analytic memos explaining relationships between data trust, clinical legitimacy, payment reform, and patient</w:t>
            </w:r>
            <w:r w:rsidR="009B40FD">
              <w:rPr>
                <w:sz w:val="20"/>
                <w:szCs w:val="20"/>
              </w:rPr>
              <w:t>-</w:t>
            </w:r>
            <w:r w:rsidRPr="00C567AC">
              <w:rPr>
                <w:sz w:val="20"/>
                <w:szCs w:val="20"/>
              </w:rPr>
              <w:t>reported value.</w:t>
            </w:r>
          </w:p>
        </w:tc>
        <w:tc>
          <w:tcPr>
            <w:tcW w:w="2592" w:type="dxa"/>
          </w:tcPr>
          <w:p w14:paraId="38182BBB" w14:textId="1605D48E" w:rsidR="00833B66" w:rsidRPr="00C567AC" w:rsidRDefault="00833B66" w:rsidP="00EF42A7">
            <w:pPr>
              <w:rPr>
                <w:sz w:val="20"/>
                <w:szCs w:val="20"/>
              </w:rPr>
            </w:pPr>
            <w:r>
              <w:rPr>
                <w:sz w:val="20"/>
                <w:szCs w:val="20"/>
              </w:rPr>
              <w:t xml:space="preserve">Major </w:t>
            </w:r>
            <w:r w:rsidRPr="00C567AC">
              <w:rPr>
                <w:sz w:val="20"/>
                <w:szCs w:val="20"/>
              </w:rPr>
              <w:t>Theme memos; negative</w:t>
            </w:r>
            <w:r w:rsidR="009B40FD">
              <w:rPr>
                <w:sz w:val="20"/>
                <w:szCs w:val="20"/>
              </w:rPr>
              <w:t>-</w:t>
            </w:r>
            <w:r w:rsidRPr="00C567AC">
              <w:rPr>
                <w:sz w:val="20"/>
                <w:szCs w:val="20"/>
              </w:rPr>
              <w:t>case memo; programme</w:t>
            </w:r>
            <w:r w:rsidR="009B40FD">
              <w:rPr>
                <w:sz w:val="20"/>
                <w:szCs w:val="20"/>
              </w:rPr>
              <w:t>-</w:t>
            </w:r>
            <w:r w:rsidRPr="00C567AC">
              <w:rPr>
                <w:sz w:val="20"/>
                <w:szCs w:val="20"/>
              </w:rPr>
              <w:t>theory assumptions.</w:t>
            </w:r>
          </w:p>
        </w:tc>
        <w:tc>
          <w:tcPr>
            <w:tcW w:w="2592" w:type="dxa"/>
          </w:tcPr>
          <w:p w14:paraId="12526EE4" w14:textId="77777777" w:rsidR="00833B66" w:rsidRPr="00C567AC" w:rsidRDefault="00833B66" w:rsidP="00EF42A7">
            <w:pPr>
              <w:rPr>
                <w:sz w:val="20"/>
                <w:szCs w:val="20"/>
              </w:rPr>
            </w:pPr>
            <w:r w:rsidRPr="00C567AC">
              <w:rPr>
                <w:sz w:val="20"/>
                <w:szCs w:val="20"/>
              </w:rPr>
              <w:t>Separate empirical data, author interpretation, and policy recommendation.</w:t>
            </w:r>
          </w:p>
        </w:tc>
      </w:tr>
    </w:tbl>
    <w:p w14:paraId="75DA79E3" w14:textId="6754E195" w:rsidR="00E474D8" w:rsidRPr="00AB0DA1" w:rsidRDefault="00E474D8" w:rsidP="00E474D8">
      <w:pPr>
        <w:pStyle w:val="Heading2"/>
        <w:rPr>
          <w:rFonts w:asciiTheme="majorBidi" w:hAnsiTheme="majorBidi"/>
          <w:b/>
          <w:bCs/>
          <w:i/>
          <w:iCs/>
          <w:color w:val="auto"/>
          <w:sz w:val="20"/>
          <w:szCs w:val="20"/>
        </w:rPr>
      </w:pPr>
      <w:bookmarkStart w:id="23" w:name="_Toc231297414"/>
      <w:bookmarkStart w:id="24" w:name="_Toc231323336"/>
      <w:bookmarkStart w:id="25" w:name="_Toc232594392"/>
      <w:bookmarkStart w:id="26" w:name="_Toc232858299"/>
      <w:r w:rsidRPr="00AB0DA1">
        <w:rPr>
          <w:rFonts w:asciiTheme="majorBidi" w:hAnsiTheme="majorBidi"/>
          <w:b/>
          <w:bCs/>
          <w:i/>
          <w:iCs/>
          <w:color w:val="auto"/>
          <w:sz w:val="20"/>
          <w:szCs w:val="20"/>
        </w:rPr>
        <w:t>Reflexivity</w:t>
      </w:r>
      <w:bookmarkEnd w:id="23"/>
      <w:bookmarkEnd w:id="24"/>
      <w:bookmarkEnd w:id="25"/>
      <w:bookmarkEnd w:id="26"/>
    </w:p>
    <w:p w14:paraId="5982E702" w14:textId="20FF7775" w:rsidR="00E474D8" w:rsidRPr="00C56C5C" w:rsidRDefault="00BE1E3D" w:rsidP="00E474D8">
      <w:pPr>
        <w:rPr>
          <w:rFonts w:asciiTheme="majorBidi" w:hAnsiTheme="majorBidi" w:cstheme="majorBidi"/>
          <w:sz w:val="20"/>
          <w:szCs w:val="20"/>
        </w:rPr>
      </w:pPr>
      <w:r>
        <w:rPr>
          <w:rFonts w:asciiTheme="majorBidi" w:hAnsiTheme="majorBidi" w:cstheme="majorBidi"/>
          <w:sz w:val="20"/>
          <w:szCs w:val="20"/>
        </w:rPr>
        <w:t>Both interviewers (the principal author and the co</w:t>
      </w:r>
      <w:r w:rsidR="009B40FD">
        <w:rPr>
          <w:rFonts w:asciiTheme="majorBidi" w:hAnsiTheme="majorBidi" w:cstheme="majorBidi"/>
          <w:sz w:val="20"/>
          <w:szCs w:val="20"/>
        </w:rPr>
        <w:t>-</w:t>
      </w:r>
      <w:r>
        <w:rPr>
          <w:rFonts w:asciiTheme="majorBidi" w:hAnsiTheme="majorBidi" w:cstheme="majorBidi"/>
          <w:sz w:val="20"/>
          <w:szCs w:val="20"/>
        </w:rPr>
        <w:t xml:space="preserve">author) were familiar with Dubai’s healthcare system, both clinically and in health policy. This insider position facilitated access and contextual understanding. Reflexive notes documented assumptions, body language, and tone during each interview. Additionally, unexpected findings and decisions were recorded after each interview, including instances </w:t>
      </w:r>
      <w:r w:rsidR="00617C90">
        <w:rPr>
          <w:rFonts w:asciiTheme="majorBidi" w:hAnsiTheme="majorBidi" w:cstheme="majorBidi"/>
          <w:sz w:val="20"/>
          <w:szCs w:val="20"/>
        </w:rPr>
        <w:t>in which interpretations</w:t>
      </w:r>
      <w:r>
        <w:rPr>
          <w:rFonts w:asciiTheme="majorBidi" w:hAnsiTheme="majorBidi" w:cstheme="majorBidi"/>
          <w:sz w:val="20"/>
          <w:szCs w:val="20"/>
        </w:rPr>
        <w:t xml:space="preserve"> changed during analysis. A second author reviewed the coding framework and the interpretation of themes, especially in areas where the data did not fully support the emerging explanation. This approach helped both authors address the risks inherent in shared assumptions, social desirability bias, and over</w:t>
      </w:r>
      <w:r w:rsidR="009B40FD">
        <w:rPr>
          <w:rFonts w:asciiTheme="majorBidi" w:hAnsiTheme="majorBidi" w:cstheme="majorBidi"/>
          <w:sz w:val="20"/>
          <w:szCs w:val="20"/>
        </w:rPr>
        <w:t>-</w:t>
      </w:r>
      <w:r>
        <w:rPr>
          <w:rFonts w:asciiTheme="majorBidi" w:hAnsiTheme="majorBidi" w:cstheme="majorBidi"/>
          <w:sz w:val="20"/>
          <w:szCs w:val="20"/>
        </w:rPr>
        <w:t xml:space="preserve">interpretation of policy language. </w:t>
      </w:r>
    </w:p>
    <w:p w14:paraId="0DE52726" w14:textId="77777777" w:rsidR="00E474D8" w:rsidRPr="00BE1E3D" w:rsidRDefault="00E474D8" w:rsidP="00E474D8">
      <w:pPr>
        <w:pStyle w:val="Heading2"/>
        <w:rPr>
          <w:rFonts w:asciiTheme="majorBidi" w:hAnsiTheme="majorBidi"/>
          <w:b/>
          <w:bCs/>
          <w:i/>
          <w:iCs/>
          <w:color w:val="auto"/>
          <w:sz w:val="20"/>
          <w:szCs w:val="20"/>
        </w:rPr>
      </w:pPr>
      <w:bookmarkStart w:id="27" w:name="_Toc231297415"/>
      <w:bookmarkStart w:id="28" w:name="_Toc231323337"/>
      <w:bookmarkStart w:id="29" w:name="_Toc232594393"/>
      <w:bookmarkStart w:id="30" w:name="_Toc232858300"/>
      <w:r w:rsidRPr="00BE1E3D">
        <w:rPr>
          <w:rFonts w:asciiTheme="majorBidi" w:hAnsiTheme="majorBidi"/>
          <w:b/>
          <w:bCs/>
          <w:i/>
          <w:iCs/>
          <w:color w:val="auto"/>
          <w:sz w:val="20"/>
          <w:szCs w:val="20"/>
        </w:rPr>
        <w:t>Trustworthiness</w:t>
      </w:r>
      <w:bookmarkEnd w:id="27"/>
      <w:bookmarkEnd w:id="28"/>
      <w:bookmarkEnd w:id="29"/>
      <w:bookmarkEnd w:id="30"/>
    </w:p>
    <w:p w14:paraId="1789E7CD" w14:textId="6D545D79" w:rsidR="00AC6A64" w:rsidRDefault="00FA7D0E" w:rsidP="00AC6A64">
      <w:pPr>
        <w:rPr>
          <w:rFonts w:asciiTheme="majorBidi" w:hAnsiTheme="majorBidi" w:cstheme="majorBidi"/>
          <w:sz w:val="20"/>
          <w:szCs w:val="20"/>
        </w:rPr>
      </w:pPr>
      <w:r>
        <w:rPr>
          <w:rFonts w:asciiTheme="majorBidi" w:hAnsiTheme="majorBidi" w:cstheme="majorBidi"/>
          <w:sz w:val="20"/>
          <w:szCs w:val="20"/>
        </w:rPr>
        <w:t xml:space="preserve">To mitigate the risk of stakeholder validation bias, several divergent strategies were employed. Credibility was enhanced through purposive sampling across stakeholder groups, illustrative quotations, comparison of convergent and divergent accounts, and explicit discussion of negative cases. Dependability was ensured by maintaining an audit trail of coding decisions, framework modifications, and analytic memos. Confirmability </w:t>
      </w:r>
      <w:r>
        <w:rPr>
          <w:rFonts w:asciiTheme="majorBidi" w:hAnsiTheme="majorBidi" w:cstheme="majorBidi"/>
          <w:sz w:val="20"/>
          <w:szCs w:val="20"/>
        </w:rPr>
        <w:lastRenderedPageBreak/>
        <w:t>was achieved by distinguishing empirical findings from literature</w:t>
      </w:r>
      <w:r w:rsidR="009B40FD">
        <w:rPr>
          <w:rFonts w:asciiTheme="majorBidi" w:hAnsiTheme="majorBidi" w:cstheme="majorBidi"/>
          <w:sz w:val="20"/>
          <w:szCs w:val="20"/>
        </w:rPr>
        <w:t>-</w:t>
      </w:r>
      <w:r>
        <w:rPr>
          <w:rFonts w:asciiTheme="majorBidi" w:hAnsiTheme="majorBidi" w:cstheme="majorBidi"/>
          <w:sz w:val="20"/>
          <w:szCs w:val="20"/>
        </w:rPr>
        <w:t xml:space="preserve">based interpretations and policy recommendations. Transferability was supported by </w:t>
      </w:r>
      <w:r w:rsidR="00617C90">
        <w:rPr>
          <w:rFonts w:asciiTheme="majorBidi" w:hAnsiTheme="majorBidi" w:cstheme="majorBidi"/>
          <w:sz w:val="20"/>
          <w:szCs w:val="20"/>
        </w:rPr>
        <w:t>a description of</w:t>
      </w:r>
      <w:r>
        <w:rPr>
          <w:rFonts w:asciiTheme="majorBidi" w:hAnsiTheme="majorBidi" w:cstheme="majorBidi"/>
          <w:sz w:val="20"/>
          <w:szCs w:val="20"/>
        </w:rPr>
        <w:t xml:space="preserve"> Dubai’s financing, regulatory, and data infrastructure context. Participant validation was not evident in the provided materials and should not be assumed unless it was explicitly conducted.</w:t>
      </w:r>
    </w:p>
    <w:p w14:paraId="67590482" w14:textId="77777777" w:rsidR="0054528F" w:rsidRDefault="0054528F" w:rsidP="00AC6A64">
      <w:pPr>
        <w:rPr>
          <w:rFonts w:asciiTheme="majorBidi" w:hAnsiTheme="majorBidi" w:cstheme="majorBidi"/>
          <w:b/>
          <w:bCs/>
          <w:lang w:val="en-US"/>
        </w:rPr>
        <w:sectPr w:rsidR="0054528F">
          <w:footerReference w:type="default" r:id="rId8"/>
          <w:pgSz w:w="11906" w:h="16838"/>
          <w:pgMar w:top="1440" w:right="1440" w:bottom="1440" w:left="1440" w:header="708" w:footer="708" w:gutter="0"/>
          <w:cols w:space="708"/>
          <w:docGrid w:linePitch="360"/>
        </w:sectPr>
      </w:pPr>
    </w:p>
    <w:p w14:paraId="7604B491" w14:textId="508E6429" w:rsidR="00064BB4" w:rsidRPr="001E3BB8" w:rsidRDefault="00064BB4" w:rsidP="001E3BB8">
      <w:pPr>
        <w:pStyle w:val="Heading1"/>
        <w:rPr>
          <w:rFonts w:asciiTheme="majorBidi" w:hAnsiTheme="majorBidi"/>
          <w:b/>
          <w:bCs/>
          <w:color w:val="auto"/>
          <w:sz w:val="24"/>
          <w:szCs w:val="24"/>
          <w:lang w:val="en-US"/>
        </w:rPr>
      </w:pPr>
      <w:bookmarkStart w:id="31" w:name="_Toc232858301"/>
      <w:r w:rsidRPr="001E3BB8">
        <w:rPr>
          <w:rFonts w:asciiTheme="majorBidi" w:hAnsiTheme="majorBidi"/>
          <w:b/>
          <w:bCs/>
          <w:color w:val="auto"/>
          <w:sz w:val="24"/>
          <w:szCs w:val="24"/>
          <w:lang w:val="en-US"/>
        </w:rPr>
        <w:lastRenderedPageBreak/>
        <w:t xml:space="preserve">Appendix </w:t>
      </w:r>
      <w:r w:rsidR="00BD1428">
        <w:rPr>
          <w:rFonts w:asciiTheme="majorBidi" w:hAnsiTheme="majorBidi"/>
          <w:b/>
          <w:bCs/>
          <w:color w:val="auto"/>
          <w:sz w:val="24"/>
          <w:szCs w:val="24"/>
          <w:lang w:val="en-US"/>
        </w:rPr>
        <w:t>D</w:t>
      </w:r>
      <w:r w:rsidRPr="001E3BB8">
        <w:rPr>
          <w:rFonts w:asciiTheme="majorBidi" w:hAnsiTheme="majorBidi"/>
          <w:b/>
          <w:bCs/>
          <w:color w:val="auto"/>
          <w:sz w:val="24"/>
          <w:szCs w:val="24"/>
          <w:lang w:val="en-US"/>
        </w:rPr>
        <w:t>: Thematic and codes mapping (deductive, inductive and themes)</w:t>
      </w:r>
      <w:bookmarkEnd w:id="31"/>
    </w:p>
    <w:p w14:paraId="1A8B378F" w14:textId="6E262827" w:rsidR="00044607" w:rsidRPr="00247B56" w:rsidRDefault="00044607" w:rsidP="00044607">
      <w:pPr>
        <w:pStyle w:val="Caption"/>
        <w:keepNext/>
        <w:rPr>
          <w:color w:val="auto"/>
        </w:rPr>
      </w:pPr>
      <w:r w:rsidRPr="00247B56">
        <w:rPr>
          <w:color w:val="auto"/>
        </w:rPr>
        <w:t xml:space="preserve">Table </w:t>
      </w:r>
      <w:r w:rsidR="00247B56">
        <w:rPr>
          <w:color w:val="auto"/>
        </w:rPr>
        <w:t>A</w:t>
      </w:r>
      <w:r w:rsidRPr="00247B56">
        <w:rPr>
          <w:color w:val="auto"/>
        </w:rPr>
        <w:fldChar w:fldCharType="begin"/>
      </w:r>
      <w:r w:rsidRPr="00247B56">
        <w:rPr>
          <w:color w:val="auto"/>
        </w:rPr>
        <w:instrText xml:space="preserve"> SEQ Table \* ARABIC </w:instrText>
      </w:r>
      <w:r w:rsidRPr="00247B56">
        <w:rPr>
          <w:color w:val="auto"/>
        </w:rPr>
        <w:fldChar w:fldCharType="separate"/>
      </w:r>
      <w:r w:rsidR="00F62F65">
        <w:rPr>
          <w:noProof/>
          <w:color w:val="auto"/>
        </w:rPr>
        <w:t>5</w:t>
      </w:r>
      <w:r w:rsidRPr="00247B56">
        <w:rPr>
          <w:color w:val="auto"/>
        </w:rPr>
        <w:fldChar w:fldCharType="end"/>
      </w:r>
      <w:r w:rsidRPr="00247B56">
        <w:rPr>
          <w:color w:val="auto"/>
          <w:lang w:val="en-US"/>
        </w:rPr>
        <w:t>: Mapping matrix for all deductive codes, inductive codes (minor themes) and major themes.</w:t>
      </w:r>
    </w:p>
    <w:tbl>
      <w:tblPr>
        <w:tblStyle w:val="TableGridLight"/>
        <w:tblW w:w="5000" w:type="pct"/>
        <w:tblLook w:val="04A0" w:firstRow="1" w:lastRow="0" w:firstColumn="1" w:lastColumn="0" w:noHBand="0" w:noVBand="1"/>
      </w:tblPr>
      <w:tblGrid>
        <w:gridCol w:w="3608"/>
        <w:gridCol w:w="2490"/>
        <w:gridCol w:w="2918"/>
      </w:tblGrid>
      <w:tr w:rsidR="00662CBC" w:rsidRPr="0039128D" w14:paraId="39A3E2F3" w14:textId="77777777" w:rsidTr="00662CBC">
        <w:tc>
          <w:tcPr>
            <w:tcW w:w="2001" w:type="pct"/>
          </w:tcPr>
          <w:p w14:paraId="50C5B25B" w14:textId="77777777" w:rsidR="00662CBC" w:rsidRPr="0039128D" w:rsidRDefault="00662CBC">
            <w:pPr>
              <w:rPr>
                <w:rFonts w:asciiTheme="majorBidi" w:hAnsiTheme="majorBidi" w:cstheme="majorBidi"/>
                <w:b/>
                <w:bCs/>
                <w:sz w:val="20"/>
                <w:szCs w:val="20"/>
                <w:lang w:val="en-US"/>
              </w:rPr>
            </w:pPr>
            <w:r w:rsidRPr="0039128D">
              <w:rPr>
                <w:rFonts w:asciiTheme="majorBidi" w:hAnsiTheme="majorBidi" w:cstheme="majorBidi"/>
                <w:b/>
                <w:bCs/>
                <w:sz w:val="20"/>
                <w:szCs w:val="20"/>
                <w:lang w:val="en-US"/>
              </w:rPr>
              <w:t>Deductive codes</w:t>
            </w:r>
          </w:p>
          <w:p w14:paraId="183C7997" w14:textId="1A75ACE2" w:rsidR="00662CBC" w:rsidRPr="0039128D" w:rsidRDefault="00662CBC">
            <w:pPr>
              <w:rPr>
                <w:rFonts w:asciiTheme="majorBidi" w:hAnsiTheme="majorBidi" w:cstheme="majorBidi"/>
                <w:i/>
                <w:iCs/>
                <w:sz w:val="20"/>
                <w:szCs w:val="20"/>
                <w:lang w:val="en-US"/>
              </w:rPr>
            </w:pPr>
            <w:r w:rsidRPr="0039128D">
              <w:rPr>
                <w:rFonts w:asciiTheme="majorBidi" w:hAnsiTheme="majorBidi" w:cstheme="majorBidi"/>
                <w:i/>
                <w:iCs/>
                <w:sz w:val="20"/>
                <w:szCs w:val="20"/>
                <w:lang w:val="en-US"/>
              </w:rPr>
              <w:t>Wording from the interviews was deduced through conclusions based on experience and reflexive notes</w:t>
            </w:r>
          </w:p>
        </w:tc>
        <w:tc>
          <w:tcPr>
            <w:tcW w:w="1381" w:type="pct"/>
          </w:tcPr>
          <w:p w14:paraId="69C375CF" w14:textId="77777777" w:rsidR="00662CBC" w:rsidRPr="0039128D" w:rsidRDefault="00662CBC">
            <w:pPr>
              <w:rPr>
                <w:rFonts w:asciiTheme="majorBidi" w:hAnsiTheme="majorBidi" w:cstheme="majorBidi"/>
                <w:b/>
                <w:bCs/>
                <w:sz w:val="20"/>
                <w:szCs w:val="20"/>
                <w:lang w:val="en-US"/>
              </w:rPr>
            </w:pPr>
            <w:r w:rsidRPr="0039128D">
              <w:rPr>
                <w:rFonts w:asciiTheme="majorBidi" w:hAnsiTheme="majorBidi" w:cstheme="majorBidi"/>
                <w:b/>
                <w:bCs/>
                <w:sz w:val="20"/>
                <w:szCs w:val="20"/>
                <w:lang w:val="en-US"/>
              </w:rPr>
              <w:t xml:space="preserve">Inductive codes </w:t>
            </w:r>
          </w:p>
          <w:p w14:paraId="6B8E6F01" w14:textId="4BD37E26" w:rsidR="00662CBC" w:rsidRPr="0039128D" w:rsidRDefault="00662CBC">
            <w:pPr>
              <w:rPr>
                <w:rFonts w:asciiTheme="majorBidi" w:hAnsiTheme="majorBidi" w:cstheme="majorBidi"/>
                <w:b/>
                <w:bCs/>
                <w:sz w:val="20"/>
                <w:szCs w:val="20"/>
                <w:lang w:val="en-US"/>
              </w:rPr>
            </w:pPr>
            <w:r w:rsidRPr="0039128D">
              <w:rPr>
                <w:rFonts w:asciiTheme="majorBidi" w:hAnsiTheme="majorBidi" w:cstheme="majorBidi"/>
                <w:b/>
                <w:bCs/>
                <w:sz w:val="20"/>
                <w:szCs w:val="20"/>
                <w:lang w:val="en-US"/>
              </w:rPr>
              <w:t>(minor themes)</w:t>
            </w:r>
          </w:p>
          <w:p w14:paraId="63115924" w14:textId="6EB744DA" w:rsidR="00662CBC" w:rsidRPr="0039128D" w:rsidRDefault="00662CBC">
            <w:pPr>
              <w:rPr>
                <w:rFonts w:asciiTheme="majorBidi" w:hAnsiTheme="majorBidi" w:cstheme="majorBidi"/>
                <w:i/>
                <w:iCs/>
                <w:sz w:val="20"/>
                <w:szCs w:val="20"/>
                <w:lang w:val="en-US"/>
              </w:rPr>
            </w:pPr>
            <w:r w:rsidRPr="0039128D">
              <w:rPr>
                <w:rFonts w:asciiTheme="majorBidi" w:hAnsiTheme="majorBidi" w:cstheme="majorBidi"/>
                <w:i/>
                <w:iCs/>
                <w:sz w:val="20"/>
                <w:szCs w:val="20"/>
                <w:lang w:val="en-US"/>
              </w:rPr>
              <w:t>Based on Porter’s Agenda elements</w:t>
            </w:r>
          </w:p>
        </w:tc>
        <w:tc>
          <w:tcPr>
            <w:tcW w:w="1618" w:type="pct"/>
          </w:tcPr>
          <w:p w14:paraId="6BC32D0B" w14:textId="32764387" w:rsidR="00662CBC" w:rsidRPr="0039128D" w:rsidRDefault="00662CBC">
            <w:pPr>
              <w:rPr>
                <w:rFonts w:asciiTheme="majorBidi" w:hAnsiTheme="majorBidi" w:cstheme="majorBidi"/>
                <w:b/>
                <w:bCs/>
                <w:sz w:val="20"/>
                <w:szCs w:val="20"/>
                <w:lang w:val="en-US"/>
              </w:rPr>
            </w:pPr>
            <w:r w:rsidRPr="0039128D">
              <w:rPr>
                <w:rFonts w:asciiTheme="majorBidi" w:hAnsiTheme="majorBidi" w:cstheme="majorBidi"/>
                <w:b/>
                <w:bCs/>
                <w:sz w:val="20"/>
                <w:szCs w:val="20"/>
                <w:lang w:val="en-US"/>
              </w:rPr>
              <w:t>Major Theme</w:t>
            </w:r>
          </w:p>
        </w:tc>
      </w:tr>
      <w:tr w:rsidR="00662CBC" w:rsidRPr="0039128D" w14:paraId="14ECEFD0" w14:textId="77777777" w:rsidTr="00662CBC">
        <w:tc>
          <w:tcPr>
            <w:tcW w:w="2001" w:type="pct"/>
          </w:tcPr>
          <w:p w14:paraId="5F466A1A" w14:textId="2F0E84ED" w:rsidR="00662CBC" w:rsidRPr="0039128D" w:rsidRDefault="00662CBC" w:rsidP="000355E5">
            <w:pPr>
              <w:rPr>
                <w:rFonts w:asciiTheme="majorBidi" w:hAnsiTheme="majorBidi" w:cstheme="majorBidi"/>
                <w:sz w:val="20"/>
                <w:szCs w:val="20"/>
                <w:lang w:val="en-US"/>
              </w:rPr>
            </w:pPr>
            <w:r w:rsidRPr="0039128D">
              <w:rPr>
                <w:rFonts w:cstheme="majorBidi"/>
                <w:sz w:val="20"/>
                <w:szCs w:val="20"/>
                <w:lang w:val="en-US" w:eastAsia="en-GB"/>
              </w:rPr>
              <w:t>Data - technology - innovation - AI – IT – EMR – HIS - information - health system - enabler - challenge critical – factor - system driven - system - policy – network - NABIDH - database - exchange - platform - research - monitoring - network – sharing - paperless</w:t>
            </w:r>
          </w:p>
        </w:tc>
        <w:tc>
          <w:tcPr>
            <w:tcW w:w="1381" w:type="pct"/>
          </w:tcPr>
          <w:p w14:paraId="2B6161E1" w14:textId="17D39F23"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Data technology</w:t>
            </w:r>
          </w:p>
        </w:tc>
        <w:tc>
          <w:tcPr>
            <w:tcW w:w="1618" w:type="pct"/>
            <w:vMerge w:val="restart"/>
          </w:tcPr>
          <w:p w14:paraId="2EFA01F9" w14:textId="61AB367B"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rPr>
              <w:t xml:space="preserve">1. Data quality as </w:t>
            </w:r>
            <w:r>
              <w:rPr>
                <w:rFonts w:asciiTheme="majorBidi" w:hAnsiTheme="majorBidi" w:cstheme="majorBidi"/>
                <w:sz w:val="20"/>
                <w:szCs w:val="20"/>
              </w:rPr>
              <w:t xml:space="preserve">a </w:t>
            </w:r>
            <w:r w:rsidRPr="0039128D">
              <w:rPr>
                <w:rFonts w:asciiTheme="majorBidi" w:hAnsiTheme="majorBidi" w:cstheme="majorBidi"/>
                <w:sz w:val="20"/>
                <w:szCs w:val="20"/>
              </w:rPr>
              <w:t xml:space="preserve">trust and accountability </w:t>
            </w:r>
            <w:r w:rsidR="00A16735">
              <w:rPr>
                <w:rFonts w:asciiTheme="majorBidi" w:hAnsiTheme="majorBidi" w:cstheme="majorBidi"/>
                <w:sz w:val="20"/>
                <w:szCs w:val="20"/>
              </w:rPr>
              <w:t>mechanism</w:t>
            </w:r>
          </w:p>
          <w:p w14:paraId="7FEBD23A" w14:textId="708D291C" w:rsidR="00662CBC" w:rsidRPr="0039128D" w:rsidRDefault="00662CBC" w:rsidP="000355E5">
            <w:pPr>
              <w:rPr>
                <w:rFonts w:asciiTheme="majorBidi" w:hAnsiTheme="majorBidi" w:cstheme="majorBidi"/>
                <w:sz w:val="20"/>
                <w:szCs w:val="20"/>
                <w:lang w:val="en-US"/>
              </w:rPr>
            </w:pPr>
          </w:p>
        </w:tc>
      </w:tr>
      <w:tr w:rsidR="00662CBC" w:rsidRPr="0039128D" w14:paraId="17E42044" w14:textId="77777777" w:rsidTr="00662CBC">
        <w:tc>
          <w:tcPr>
            <w:tcW w:w="2001" w:type="pct"/>
          </w:tcPr>
          <w:p w14:paraId="60B8B209" w14:textId="1155309F" w:rsidR="00662CBC" w:rsidRPr="0039128D" w:rsidRDefault="00662CBC" w:rsidP="000355E5">
            <w:pPr>
              <w:rPr>
                <w:rFonts w:asciiTheme="majorBidi" w:hAnsiTheme="majorBidi" w:cstheme="majorBidi"/>
                <w:sz w:val="20"/>
                <w:szCs w:val="20"/>
                <w:lang w:val="en-US"/>
              </w:rPr>
            </w:pPr>
            <w:r w:rsidRPr="0039128D">
              <w:rPr>
                <w:rFonts w:cstheme="majorBidi"/>
                <w:sz w:val="20"/>
                <w:szCs w:val="20"/>
                <w:lang w:val="en-US" w:eastAsia="en-GB"/>
              </w:rPr>
              <w:t>Quality - data - information - database - validity - reliability - auditing - collection process - challenge - critical - mitigation - issue - problem - standard - lack - access - inaccurate - scattered – inappropriate.</w:t>
            </w:r>
          </w:p>
        </w:tc>
        <w:tc>
          <w:tcPr>
            <w:tcW w:w="1381" w:type="pct"/>
          </w:tcPr>
          <w:p w14:paraId="2892FB4E" w14:textId="261EA8E9"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Data quality</w:t>
            </w:r>
          </w:p>
        </w:tc>
        <w:tc>
          <w:tcPr>
            <w:tcW w:w="1618" w:type="pct"/>
            <w:vMerge/>
          </w:tcPr>
          <w:p w14:paraId="1CFFAEDD" w14:textId="77777777" w:rsidR="00662CBC" w:rsidRPr="0039128D" w:rsidRDefault="00662CBC" w:rsidP="000355E5">
            <w:pPr>
              <w:rPr>
                <w:rFonts w:asciiTheme="majorBidi" w:hAnsiTheme="majorBidi" w:cstheme="majorBidi"/>
                <w:sz w:val="20"/>
                <w:szCs w:val="20"/>
                <w:lang w:val="en-US"/>
              </w:rPr>
            </w:pPr>
          </w:p>
        </w:tc>
      </w:tr>
      <w:tr w:rsidR="00662CBC" w:rsidRPr="0039128D" w14:paraId="6B36ACDE" w14:textId="77777777" w:rsidTr="00662CBC">
        <w:tc>
          <w:tcPr>
            <w:tcW w:w="2001" w:type="pct"/>
          </w:tcPr>
          <w:p w14:paraId="25B68B39" w14:textId="1DFBE834" w:rsidR="00662CBC" w:rsidRPr="0039128D" w:rsidRDefault="00662CBC" w:rsidP="000355E5">
            <w:pPr>
              <w:rPr>
                <w:rFonts w:asciiTheme="majorBidi" w:hAnsiTheme="majorBidi" w:cstheme="majorBidi"/>
                <w:sz w:val="20"/>
                <w:szCs w:val="20"/>
                <w:lang w:val="en-US"/>
              </w:rPr>
            </w:pPr>
            <w:r w:rsidRPr="0039128D">
              <w:rPr>
                <w:rFonts w:cstheme="majorBidi"/>
                <w:sz w:val="20"/>
                <w:szCs w:val="20"/>
                <w:lang w:val="en-US" w:eastAsia="en-GB"/>
              </w:rPr>
              <w:t>Data Access - sharing - exchange - privacy - security - complex - concern - network - technology - innovation – integration - NABIDH - database - platform - interoperability.</w:t>
            </w:r>
          </w:p>
        </w:tc>
        <w:tc>
          <w:tcPr>
            <w:tcW w:w="1381" w:type="pct"/>
          </w:tcPr>
          <w:p w14:paraId="6707DE39" w14:textId="1C120013"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Technology integration</w:t>
            </w:r>
          </w:p>
        </w:tc>
        <w:tc>
          <w:tcPr>
            <w:tcW w:w="1618" w:type="pct"/>
            <w:vMerge/>
          </w:tcPr>
          <w:p w14:paraId="3553CEF0" w14:textId="77777777" w:rsidR="00662CBC" w:rsidRPr="0039128D" w:rsidRDefault="00662CBC" w:rsidP="000355E5">
            <w:pPr>
              <w:rPr>
                <w:rFonts w:asciiTheme="majorBidi" w:hAnsiTheme="majorBidi" w:cstheme="majorBidi"/>
                <w:sz w:val="20"/>
                <w:szCs w:val="20"/>
                <w:lang w:val="en-US"/>
              </w:rPr>
            </w:pPr>
          </w:p>
        </w:tc>
      </w:tr>
      <w:tr w:rsidR="00662CBC" w:rsidRPr="0039128D" w14:paraId="66D493FA" w14:textId="77777777" w:rsidTr="00662CBC">
        <w:tc>
          <w:tcPr>
            <w:tcW w:w="2001" w:type="pct"/>
          </w:tcPr>
          <w:p w14:paraId="2B92BF21" w14:textId="085B9EF6" w:rsidR="00662CBC" w:rsidRPr="0039128D" w:rsidRDefault="00662CBC" w:rsidP="000355E5">
            <w:pPr>
              <w:rPr>
                <w:rFonts w:asciiTheme="majorBidi" w:hAnsiTheme="majorBidi" w:cstheme="majorBidi"/>
                <w:sz w:val="20"/>
                <w:szCs w:val="20"/>
                <w:lang w:val="en-US"/>
              </w:rPr>
            </w:pPr>
            <w:r w:rsidRPr="0039128D">
              <w:rPr>
                <w:rFonts w:cstheme="majorBidi"/>
                <w:sz w:val="20"/>
                <w:szCs w:val="20"/>
                <w:lang w:val="en-US" w:eastAsia="en-GB"/>
              </w:rPr>
              <w:t xml:space="preserve">Quality – KPIs – outcome – measures – benchmarking - information analysis - discrepancy - inconsistent - reporting - </w:t>
            </w:r>
          </w:p>
        </w:tc>
        <w:tc>
          <w:tcPr>
            <w:tcW w:w="1381" w:type="pct"/>
          </w:tcPr>
          <w:p w14:paraId="37BB1FD8" w14:textId="707A6905"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Benchmarking &amp; outcome measures</w:t>
            </w:r>
          </w:p>
        </w:tc>
        <w:tc>
          <w:tcPr>
            <w:tcW w:w="1618" w:type="pct"/>
            <w:vMerge/>
          </w:tcPr>
          <w:p w14:paraId="1E881D31" w14:textId="77777777" w:rsidR="00662CBC" w:rsidRPr="0039128D" w:rsidRDefault="00662CBC" w:rsidP="000355E5">
            <w:pPr>
              <w:rPr>
                <w:rFonts w:asciiTheme="majorBidi" w:hAnsiTheme="majorBidi" w:cstheme="majorBidi"/>
                <w:sz w:val="20"/>
                <w:szCs w:val="20"/>
                <w:lang w:val="en-US"/>
              </w:rPr>
            </w:pPr>
          </w:p>
        </w:tc>
      </w:tr>
      <w:tr w:rsidR="00662CBC" w:rsidRPr="0039128D" w14:paraId="1F9F3290" w14:textId="77777777" w:rsidTr="00662CBC">
        <w:tc>
          <w:tcPr>
            <w:tcW w:w="2001" w:type="pct"/>
          </w:tcPr>
          <w:p w14:paraId="043DB9FC" w14:textId="60CD5F39" w:rsidR="00662CBC" w:rsidRPr="0039128D" w:rsidRDefault="00662CBC" w:rsidP="00AF208E">
            <w:pPr>
              <w:rPr>
                <w:rFonts w:asciiTheme="majorBidi" w:hAnsiTheme="majorBidi" w:cstheme="majorBidi"/>
                <w:sz w:val="20"/>
                <w:szCs w:val="20"/>
                <w:lang w:val="en-US"/>
              </w:rPr>
            </w:pPr>
            <w:r w:rsidRPr="0039128D">
              <w:rPr>
                <w:rFonts w:asciiTheme="majorBidi" w:hAnsiTheme="majorBidi" w:cstheme="majorBidi"/>
                <w:sz w:val="20"/>
                <w:szCs w:val="20"/>
                <w:lang w:val="en-US"/>
              </w:rPr>
              <w:t>Stakeholders – engagement – awareness – training – induction – knowledge – share – think - ideas – workshops – campaigns – circulars – communication – staff – doctors – nurses – insurance – companies – hospitals – clinics – administration – leaders – leadership – quality – payers – providers – regulators – consultants.</w:t>
            </w:r>
          </w:p>
        </w:tc>
        <w:tc>
          <w:tcPr>
            <w:tcW w:w="1381" w:type="pct"/>
          </w:tcPr>
          <w:p w14:paraId="4F14BC0F" w14:textId="1C4919CB"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Engagement &amp; awareness</w:t>
            </w:r>
          </w:p>
        </w:tc>
        <w:tc>
          <w:tcPr>
            <w:tcW w:w="1618" w:type="pct"/>
            <w:vMerge w:val="restart"/>
          </w:tcPr>
          <w:p w14:paraId="31CE238C" w14:textId="1C92539F"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rPr>
              <w:t xml:space="preserve">2. Clinical legitimacy and standardisation </w:t>
            </w:r>
            <w:r w:rsidR="00C73E82">
              <w:rPr>
                <w:rFonts w:asciiTheme="majorBidi" w:hAnsiTheme="majorBidi" w:cstheme="majorBidi"/>
                <w:sz w:val="20"/>
                <w:szCs w:val="20"/>
              </w:rPr>
              <w:t>oof care provision</w:t>
            </w:r>
          </w:p>
          <w:p w14:paraId="5AB6531C" w14:textId="77777777" w:rsidR="00662CBC" w:rsidRPr="0039128D" w:rsidRDefault="00662CBC" w:rsidP="000355E5">
            <w:pPr>
              <w:rPr>
                <w:rFonts w:asciiTheme="majorBidi" w:hAnsiTheme="majorBidi" w:cstheme="majorBidi"/>
                <w:sz w:val="20"/>
                <w:szCs w:val="20"/>
                <w:lang w:val="en-US"/>
              </w:rPr>
            </w:pPr>
          </w:p>
        </w:tc>
      </w:tr>
      <w:tr w:rsidR="00662CBC" w:rsidRPr="0039128D" w14:paraId="0215D098" w14:textId="77777777" w:rsidTr="00662CBC">
        <w:tc>
          <w:tcPr>
            <w:tcW w:w="2001" w:type="pct"/>
          </w:tcPr>
          <w:p w14:paraId="48733FC2" w14:textId="03962769"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 xml:space="preserve">Administration – provider – leadership – leaders – patient safety – improvement - </w:t>
            </w:r>
            <w:r w:rsidRPr="0039128D">
              <w:rPr>
                <w:rFonts w:cstheme="majorBidi"/>
                <w:sz w:val="20"/>
                <w:szCs w:val="20"/>
                <w:lang w:val="en-US" w:eastAsia="en-GB"/>
              </w:rPr>
              <w:t>value – volume – safety – buy in – adoption – evaluation – progress – reporting culture – no blame culture – punitive – just culture – access – equity – equality – adaptation.</w:t>
            </w:r>
          </w:p>
        </w:tc>
        <w:tc>
          <w:tcPr>
            <w:tcW w:w="1381" w:type="pct"/>
          </w:tcPr>
          <w:p w14:paraId="0861BE03" w14:textId="37C7301F"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Culture</w:t>
            </w:r>
          </w:p>
        </w:tc>
        <w:tc>
          <w:tcPr>
            <w:tcW w:w="1618" w:type="pct"/>
            <w:vMerge/>
          </w:tcPr>
          <w:p w14:paraId="1BF43158" w14:textId="77777777" w:rsidR="00662CBC" w:rsidRPr="0039128D" w:rsidRDefault="00662CBC" w:rsidP="000355E5">
            <w:pPr>
              <w:rPr>
                <w:rFonts w:asciiTheme="majorBidi" w:hAnsiTheme="majorBidi" w:cstheme="majorBidi"/>
                <w:sz w:val="20"/>
                <w:szCs w:val="20"/>
                <w:lang w:val="en-US"/>
              </w:rPr>
            </w:pPr>
          </w:p>
        </w:tc>
      </w:tr>
      <w:tr w:rsidR="00662CBC" w:rsidRPr="0039128D" w14:paraId="6DED2CC2" w14:textId="77777777" w:rsidTr="00662CBC">
        <w:tc>
          <w:tcPr>
            <w:tcW w:w="2001" w:type="pct"/>
          </w:tcPr>
          <w:p w14:paraId="38D213E4" w14:textId="723F1242"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 xml:space="preserve">CPGs – protocols – clinical care – pathways - </w:t>
            </w:r>
            <w:r w:rsidRPr="0039128D">
              <w:rPr>
                <w:rFonts w:cstheme="majorBidi"/>
                <w:sz w:val="20"/>
                <w:szCs w:val="20"/>
                <w:lang w:val="en-US"/>
              </w:rPr>
              <w:t>u</w:t>
            </w:r>
            <w:r w:rsidRPr="0039128D">
              <w:rPr>
                <w:rFonts w:cstheme="majorBidi"/>
                <w:sz w:val="20"/>
                <w:szCs w:val="20"/>
                <w:lang w:val="en-US" w:eastAsia="en-GB"/>
              </w:rPr>
              <w:t xml:space="preserve">nified - standardised - EJADAH - collection - practice - guidelines - </w:t>
            </w:r>
            <w:proofErr w:type="spellStart"/>
            <w:r w:rsidRPr="0039128D">
              <w:rPr>
                <w:rFonts w:cstheme="majorBidi"/>
                <w:sz w:val="20"/>
                <w:szCs w:val="20"/>
                <w:lang w:val="en-US" w:eastAsia="en-GB"/>
              </w:rPr>
              <w:t>specialisation</w:t>
            </w:r>
            <w:proofErr w:type="spellEnd"/>
            <w:r w:rsidRPr="0039128D">
              <w:rPr>
                <w:rFonts w:cstheme="majorBidi"/>
                <w:sz w:val="20"/>
                <w:szCs w:val="20"/>
                <w:lang w:val="en-US" w:eastAsia="en-GB"/>
              </w:rPr>
              <w:t xml:space="preserve"> - medical - condition - challenge – IPU – consultants – condition – healthcare.</w:t>
            </w:r>
          </w:p>
        </w:tc>
        <w:tc>
          <w:tcPr>
            <w:tcW w:w="1381" w:type="pct"/>
          </w:tcPr>
          <w:p w14:paraId="6E51E30C" w14:textId="49F7B90B"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Standardised care</w:t>
            </w:r>
          </w:p>
        </w:tc>
        <w:tc>
          <w:tcPr>
            <w:tcW w:w="1618" w:type="pct"/>
            <w:vMerge/>
          </w:tcPr>
          <w:p w14:paraId="4490467E" w14:textId="77777777" w:rsidR="00662CBC" w:rsidRPr="0039128D" w:rsidRDefault="00662CBC" w:rsidP="000355E5">
            <w:pPr>
              <w:rPr>
                <w:rFonts w:asciiTheme="majorBidi" w:hAnsiTheme="majorBidi" w:cstheme="majorBidi"/>
                <w:sz w:val="20"/>
                <w:szCs w:val="20"/>
                <w:lang w:val="en-US"/>
              </w:rPr>
            </w:pPr>
          </w:p>
        </w:tc>
      </w:tr>
      <w:tr w:rsidR="00662CBC" w:rsidRPr="0039128D" w14:paraId="74F69F5D" w14:textId="77777777" w:rsidTr="00662CBC">
        <w:tc>
          <w:tcPr>
            <w:tcW w:w="2001" w:type="pct"/>
          </w:tcPr>
          <w:p w14:paraId="6253E2B7" w14:textId="51D5209E"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Policy - implementation - framework - roadmap - success - factor – insurance – health policy – health economics – policymaker – regulator -government – public sector – health sector -providers – payers.</w:t>
            </w:r>
          </w:p>
        </w:tc>
        <w:tc>
          <w:tcPr>
            <w:tcW w:w="1381" w:type="pct"/>
          </w:tcPr>
          <w:p w14:paraId="472D735A" w14:textId="37BAE6DA"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Policy framework</w:t>
            </w:r>
          </w:p>
        </w:tc>
        <w:tc>
          <w:tcPr>
            <w:tcW w:w="1618" w:type="pct"/>
            <w:vMerge/>
          </w:tcPr>
          <w:p w14:paraId="2E9DC0B5" w14:textId="77777777" w:rsidR="00662CBC" w:rsidRPr="0039128D" w:rsidRDefault="00662CBC" w:rsidP="000355E5">
            <w:pPr>
              <w:rPr>
                <w:rFonts w:asciiTheme="majorBidi" w:hAnsiTheme="majorBidi" w:cstheme="majorBidi"/>
                <w:sz w:val="20"/>
                <w:szCs w:val="20"/>
                <w:lang w:val="en-US"/>
              </w:rPr>
            </w:pPr>
          </w:p>
        </w:tc>
      </w:tr>
      <w:tr w:rsidR="00662CBC" w:rsidRPr="0039128D" w14:paraId="0147DB48" w14:textId="77777777" w:rsidTr="00662CBC">
        <w:tc>
          <w:tcPr>
            <w:tcW w:w="2001" w:type="pct"/>
          </w:tcPr>
          <w:p w14:paraId="30DFA5AF" w14:textId="1A3B1C0E" w:rsidR="00662CBC" w:rsidRPr="0039128D" w:rsidRDefault="00662CBC" w:rsidP="000355E5">
            <w:pPr>
              <w:rPr>
                <w:sz w:val="20"/>
                <w:szCs w:val="20"/>
                <w:lang w:val="en-US"/>
              </w:rPr>
            </w:pPr>
            <w:r w:rsidRPr="0039128D">
              <w:rPr>
                <w:rFonts w:asciiTheme="majorBidi" w:hAnsiTheme="majorBidi" w:cstheme="majorBidi"/>
                <w:sz w:val="20"/>
                <w:szCs w:val="20"/>
                <w:lang w:val="en-US"/>
              </w:rPr>
              <w:t>Finance - fund - efficient - efficiency – incentives – P4P – reimbursement – DRGs- quality - ranking- regulators - challenge – providers – payers.</w:t>
            </w:r>
          </w:p>
        </w:tc>
        <w:tc>
          <w:tcPr>
            <w:tcW w:w="1381" w:type="pct"/>
          </w:tcPr>
          <w:p w14:paraId="0EE3EE17" w14:textId="496539ED"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Payment model &amp; Reimbursement for quality</w:t>
            </w:r>
          </w:p>
        </w:tc>
        <w:tc>
          <w:tcPr>
            <w:tcW w:w="1618" w:type="pct"/>
            <w:vMerge w:val="restart"/>
          </w:tcPr>
          <w:p w14:paraId="149B80BF" w14:textId="77777777"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rPr>
              <w:t>3. Payment reform as staged transition</w:t>
            </w:r>
          </w:p>
          <w:p w14:paraId="089CC540" w14:textId="77777777" w:rsidR="00662CBC" w:rsidRPr="0039128D" w:rsidRDefault="00662CBC" w:rsidP="000355E5">
            <w:pPr>
              <w:rPr>
                <w:rFonts w:asciiTheme="majorBidi" w:hAnsiTheme="majorBidi" w:cstheme="majorBidi"/>
                <w:sz w:val="20"/>
                <w:szCs w:val="20"/>
                <w:lang w:val="en-US"/>
              </w:rPr>
            </w:pPr>
          </w:p>
        </w:tc>
      </w:tr>
      <w:tr w:rsidR="00662CBC" w:rsidRPr="0039128D" w14:paraId="0D7BE964" w14:textId="77777777" w:rsidTr="00662CBC">
        <w:tc>
          <w:tcPr>
            <w:tcW w:w="2001" w:type="pct"/>
          </w:tcPr>
          <w:p w14:paraId="25030434" w14:textId="2F1407F7"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lastRenderedPageBreak/>
              <w:t xml:space="preserve">Investment - project - program - effectiveness - benefits - cost - critical - key – transformation – change – management – administration – consulting - </w:t>
            </w:r>
            <w:r w:rsidRPr="0039128D">
              <w:rPr>
                <w:rFonts w:cstheme="majorBidi"/>
                <w:sz w:val="20"/>
                <w:szCs w:val="20"/>
                <w:lang w:val="en-US" w:eastAsia="en-GB"/>
              </w:rPr>
              <w:t xml:space="preserve">sustainability - old - previous -strategy - objectives - roadmap - sessions - </w:t>
            </w:r>
            <w:r w:rsidRPr="0039128D">
              <w:rPr>
                <w:rFonts w:asciiTheme="majorBidi" w:hAnsiTheme="majorBidi" w:cstheme="majorBidi"/>
                <w:sz w:val="20"/>
                <w:szCs w:val="20"/>
                <w:lang w:val="en-US"/>
              </w:rPr>
              <w:t>revenue</w:t>
            </w:r>
            <w:r w:rsidRPr="0039128D">
              <w:rPr>
                <w:rFonts w:cstheme="majorBidi"/>
                <w:sz w:val="20"/>
                <w:szCs w:val="20"/>
                <w:lang w:val="en-US" w:eastAsia="en-GB"/>
              </w:rPr>
              <w:t xml:space="preserve"> - performance - quality - long-term - buy-in - partnership - support - initiative - program - leadership adoption - benefit - alignment.</w:t>
            </w:r>
          </w:p>
        </w:tc>
        <w:tc>
          <w:tcPr>
            <w:tcW w:w="1381" w:type="pct"/>
          </w:tcPr>
          <w:p w14:paraId="7FC515BB" w14:textId="4DCFA693"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Change management</w:t>
            </w:r>
          </w:p>
        </w:tc>
        <w:tc>
          <w:tcPr>
            <w:tcW w:w="1618" w:type="pct"/>
            <w:vMerge/>
          </w:tcPr>
          <w:p w14:paraId="729306E1" w14:textId="77777777" w:rsidR="00662CBC" w:rsidRPr="0039128D" w:rsidRDefault="00662CBC" w:rsidP="000355E5">
            <w:pPr>
              <w:rPr>
                <w:rFonts w:asciiTheme="majorBidi" w:hAnsiTheme="majorBidi" w:cstheme="majorBidi"/>
                <w:sz w:val="20"/>
                <w:szCs w:val="20"/>
                <w:lang w:val="en-US"/>
              </w:rPr>
            </w:pPr>
          </w:p>
        </w:tc>
      </w:tr>
      <w:tr w:rsidR="00662CBC" w:rsidRPr="0039128D" w14:paraId="071F2AEE" w14:textId="77777777" w:rsidTr="00662CBC">
        <w:tc>
          <w:tcPr>
            <w:tcW w:w="2001" w:type="pct"/>
          </w:tcPr>
          <w:p w14:paraId="7E5C80D4" w14:textId="7B9ED1B0"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 xml:space="preserve">Resources - utilisation skills - stakeholders - workforce availability - staff - trained – adequate – materials - providers – care units – IPU – </w:t>
            </w:r>
            <w:r w:rsidRPr="0039128D">
              <w:rPr>
                <w:rFonts w:cstheme="majorBidi"/>
                <w:sz w:val="20"/>
                <w:szCs w:val="20"/>
                <w:lang w:val="en-US" w:eastAsia="en-GB"/>
              </w:rPr>
              <w:t>revenue.</w:t>
            </w:r>
          </w:p>
        </w:tc>
        <w:tc>
          <w:tcPr>
            <w:tcW w:w="1381" w:type="pct"/>
          </w:tcPr>
          <w:p w14:paraId="3DC74BBD" w14:textId="03CB9F48"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Resource utilisation</w:t>
            </w:r>
          </w:p>
        </w:tc>
        <w:tc>
          <w:tcPr>
            <w:tcW w:w="1618" w:type="pct"/>
            <w:vMerge/>
          </w:tcPr>
          <w:p w14:paraId="61C96B1D" w14:textId="77777777" w:rsidR="00662CBC" w:rsidRPr="0039128D" w:rsidRDefault="00662CBC" w:rsidP="000355E5">
            <w:pPr>
              <w:rPr>
                <w:rFonts w:asciiTheme="majorBidi" w:hAnsiTheme="majorBidi" w:cstheme="majorBidi"/>
                <w:sz w:val="20"/>
                <w:szCs w:val="20"/>
                <w:lang w:val="en-US"/>
              </w:rPr>
            </w:pPr>
          </w:p>
        </w:tc>
      </w:tr>
      <w:tr w:rsidR="00662CBC" w:rsidRPr="0039128D" w14:paraId="6C0F0769" w14:textId="77777777" w:rsidTr="00662CBC">
        <w:tc>
          <w:tcPr>
            <w:tcW w:w="2001" w:type="pct"/>
          </w:tcPr>
          <w:p w14:paraId="157DAF4B" w14:textId="38833723" w:rsidR="00662CBC" w:rsidRPr="0039128D" w:rsidRDefault="00662CBC" w:rsidP="000355E5">
            <w:pPr>
              <w:rPr>
                <w:rFonts w:asciiTheme="majorBidi" w:hAnsiTheme="majorBidi" w:cstheme="majorBidi"/>
                <w:sz w:val="20"/>
                <w:szCs w:val="20"/>
                <w:lang w:val="en-US"/>
              </w:rPr>
            </w:pPr>
            <w:r w:rsidRPr="0039128D">
              <w:rPr>
                <w:rFonts w:cstheme="majorBidi"/>
                <w:sz w:val="20"/>
                <w:szCs w:val="20"/>
                <w:lang w:val="en-US" w:eastAsia="en-GB"/>
              </w:rPr>
              <w:t xml:space="preserve">Involvement - engagement - awareness - stakeholders - staff - training - change - patient - family - ultimate - success - challenge - management - understanding - knowledge - learning - benefit - appropriate - education willingness. </w:t>
            </w:r>
          </w:p>
        </w:tc>
        <w:tc>
          <w:tcPr>
            <w:tcW w:w="1381" w:type="pct"/>
          </w:tcPr>
          <w:p w14:paraId="11BA9110" w14:textId="6E07A7D5"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Patient engagement</w:t>
            </w:r>
          </w:p>
        </w:tc>
        <w:tc>
          <w:tcPr>
            <w:tcW w:w="1618" w:type="pct"/>
            <w:vMerge w:val="restart"/>
          </w:tcPr>
          <w:p w14:paraId="6E451A4E" w14:textId="76F4629C"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rPr>
              <w:t xml:space="preserve">4. </w:t>
            </w:r>
            <w:r w:rsidR="00E75903" w:rsidRPr="00A32D9A">
              <w:rPr>
                <w:sz w:val="20"/>
                <w:szCs w:val="20"/>
              </w:rPr>
              <w:t xml:space="preserve">Patient-reported value as </w:t>
            </w:r>
            <w:r w:rsidR="00E75903">
              <w:rPr>
                <w:sz w:val="20"/>
                <w:szCs w:val="20"/>
              </w:rPr>
              <w:t xml:space="preserve">an </w:t>
            </w:r>
            <w:r w:rsidR="00E75903" w:rsidRPr="00A32D9A">
              <w:rPr>
                <w:sz w:val="20"/>
                <w:szCs w:val="20"/>
              </w:rPr>
              <w:t>institutionalised</w:t>
            </w:r>
            <w:r w:rsidR="00E75903">
              <w:rPr>
                <w:sz w:val="20"/>
                <w:szCs w:val="20"/>
              </w:rPr>
              <w:t xml:space="preserve"> component</w:t>
            </w:r>
          </w:p>
        </w:tc>
      </w:tr>
      <w:tr w:rsidR="00662CBC" w:rsidRPr="0039128D" w14:paraId="3FDAD815" w14:textId="77777777" w:rsidTr="00662CBC">
        <w:tc>
          <w:tcPr>
            <w:tcW w:w="2001" w:type="pct"/>
          </w:tcPr>
          <w:p w14:paraId="32C1C9F5" w14:textId="459FB4CA"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 xml:space="preserve">Experience - long term - short term – patient outcome - quality of life - satisfaction – family -QALY - communication - benchmarked - KPIs. </w:t>
            </w:r>
          </w:p>
        </w:tc>
        <w:tc>
          <w:tcPr>
            <w:tcW w:w="1381" w:type="pct"/>
          </w:tcPr>
          <w:p w14:paraId="4F6D7F84" w14:textId="047E5660" w:rsidR="00662CBC" w:rsidRPr="0039128D" w:rsidRDefault="00662CBC" w:rsidP="000355E5">
            <w:pPr>
              <w:rPr>
                <w:rFonts w:asciiTheme="majorBidi" w:hAnsiTheme="majorBidi" w:cstheme="majorBidi"/>
                <w:sz w:val="20"/>
                <w:szCs w:val="20"/>
                <w:lang w:val="en-US"/>
              </w:rPr>
            </w:pPr>
            <w:r w:rsidRPr="0039128D">
              <w:rPr>
                <w:rFonts w:asciiTheme="majorBidi" w:hAnsiTheme="majorBidi" w:cstheme="majorBidi"/>
                <w:sz w:val="20"/>
                <w:szCs w:val="20"/>
                <w:lang w:val="en-US"/>
              </w:rPr>
              <w:t>PROMs &amp; PREMs</w:t>
            </w:r>
          </w:p>
        </w:tc>
        <w:tc>
          <w:tcPr>
            <w:tcW w:w="1618" w:type="pct"/>
            <w:vMerge/>
          </w:tcPr>
          <w:p w14:paraId="4A948C65" w14:textId="77777777" w:rsidR="00662CBC" w:rsidRPr="0039128D" w:rsidRDefault="00662CBC" w:rsidP="000355E5">
            <w:pPr>
              <w:rPr>
                <w:rFonts w:asciiTheme="majorBidi" w:hAnsiTheme="majorBidi" w:cstheme="majorBidi"/>
                <w:sz w:val="20"/>
                <w:szCs w:val="20"/>
                <w:lang w:val="en-US"/>
              </w:rPr>
            </w:pPr>
          </w:p>
        </w:tc>
      </w:tr>
      <w:tr w:rsidR="00662CBC" w:rsidRPr="0039128D" w14:paraId="760CBEA9" w14:textId="77777777" w:rsidTr="00662CBC">
        <w:tc>
          <w:tcPr>
            <w:tcW w:w="2001" w:type="pct"/>
          </w:tcPr>
          <w:p w14:paraId="53881B18" w14:textId="3821B752" w:rsidR="00662CBC" w:rsidRPr="0039128D" w:rsidRDefault="00662CBC" w:rsidP="000355E5">
            <w:pPr>
              <w:rPr>
                <w:rFonts w:asciiTheme="majorBidi" w:hAnsiTheme="majorBidi" w:cstheme="majorBidi"/>
                <w:sz w:val="20"/>
                <w:szCs w:val="20"/>
                <w:lang w:val="en-US"/>
              </w:rPr>
            </w:pPr>
            <w:r w:rsidRPr="0039128D">
              <w:rPr>
                <w:rFonts w:cstheme="majorBidi"/>
                <w:sz w:val="20"/>
                <w:szCs w:val="20"/>
                <w:lang w:val="en-US" w:eastAsia="en-GB"/>
              </w:rPr>
              <w:t>Follow up - collaboration – follow up – Doctor – nurse – communication – return – documentation – database – improvement.</w:t>
            </w:r>
          </w:p>
        </w:tc>
        <w:tc>
          <w:tcPr>
            <w:tcW w:w="1381" w:type="pct"/>
          </w:tcPr>
          <w:p w14:paraId="27843BB7" w14:textId="252FFB52" w:rsidR="00662CBC" w:rsidRPr="0039128D" w:rsidRDefault="00852FD3" w:rsidP="000355E5">
            <w:pPr>
              <w:rPr>
                <w:rFonts w:asciiTheme="majorBidi" w:hAnsiTheme="majorBidi" w:cstheme="majorBidi"/>
                <w:sz w:val="20"/>
                <w:szCs w:val="20"/>
                <w:lang w:val="en-US"/>
              </w:rPr>
            </w:pPr>
            <w:r>
              <w:rPr>
                <w:rFonts w:asciiTheme="majorBidi" w:hAnsiTheme="majorBidi" w:cstheme="majorBidi"/>
                <w:sz w:val="20"/>
                <w:szCs w:val="20"/>
                <w:lang w:val="en-US"/>
              </w:rPr>
              <w:t>Patient f</w:t>
            </w:r>
            <w:r w:rsidR="00662CBC" w:rsidRPr="0039128D">
              <w:rPr>
                <w:rFonts w:asciiTheme="majorBidi" w:hAnsiTheme="majorBidi" w:cstheme="majorBidi"/>
                <w:sz w:val="20"/>
                <w:szCs w:val="20"/>
                <w:lang w:val="en-US"/>
              </w:rPr>
              <w:t xml:space="preserve">ollow-up </w:t>
            </w:r>
            <w:r>
              <w:rPr>
                <w:rFonts w:asciiTheme="majorBidi" w:hAnsiTheme="majorBidi" w:cstheme="majorBidi"/>
                <w:sz w:val="20"/>
                <w:szCs w:val="20"/>
                <w:lang w:val="en-US"/>
              </w:rPr>
              <w:t>channels</w:t>
            </w:r>
          </w:p>
        </w:tc>
        <w:tc>
          <w:tcPr>
            <w:tcW w:w="1618" w:type="pct"/>
            <w:vMerge/>
          </w:tcPr>
          <w:p w14:paraId="2A96CB94" w14:textId="77777777" w:rsidR="00662CBC" w:rsidRPr="0039128D" w:rsidRDefault="00662CBC" w:rsidP="000355E5">
            <w:pPr>
              <w:rPr>
                <w:rFonts w:asciiTheme="majorBidi" w:hAnsiTheme="majorBidi" w:cstheme="majorBidi"/>
                <w:sz w:val="20"/>
                <w:szCs w:val="20"/>
                <w:lang w:val="en-US"/>
              </w:rPr>
            </w:pPr>
          </w:p>
        </w:tc>
      </w:tr>
    </w:tbl>
    <w:p w14:paraId="033565C0" w14:textId="0FAA9F4D" w:rsidR="0054528F" w:rsidRDefault="0054528F">
      <w:pPr>
        <w:rPr>
          <w:b/>
          <w:bCs/>
          <w:lang w:val="en-US"/>
        </w:rPr>
      </w:pPr>
    </w:p>
    <w:p w14:paraId="447B8FF5" w14:textId="21878ED0" w:rsidR="007354A9" w:rsidRPr="006C4DDB" w:rsidRDefault="007354A9" w:rsidP="007354A9">
      <w:pPr>
        <w:pStyle w:val="Caption"/>
        <w:keepNext/>
        <w:rPr>
          <w:color w:val="auto"/>
        </w:rPr>
      </w:pPr>
      <w:r w:rsidRPr="006C4DDB">
        <w:rPr>
          <w:color w:val="auto"/>
        </w:rPr>
        <w:t>Table</w:t>
      </w:r>
      <w:r w:rsidR="00084E5F" w:rsidRPr="006C4DDB">
        <w:rPr>
          <w:color w:val="auto"/>
        </w:rPr>
        <w:t xml:space="preserve"> A</w:t>
      </w:r>
      <w:r w:rsidRPr="006C4DDB">
        <w:rPr>
          <w:color w:val="auto"/>
        </w:rPr>
        <w:fldChar w:fldCharType="begin"/>
      </w:r>
      <w:r w:rsidRPr="006C4DDB">
        <w:rPr>
          <w:color w:val="auto"/>
        </w:rPr>
        <w:instrText xml:space="preserve"> SEQ Table \* ARABIC </w:instrText>
      </w:r>
      <w:r w:rsidRPr="006C4DDB">
        <w:rPr>
          <w:color w:val="auto"/>
        </w:rPr>
        <w:fldChar w:fldCharType="separate"/>
      </w:r>
      <w:r w:rsidR="00F62F65">
        <w:rPr>
          <w:noProof/>
          <w:color w:val="auto"/>
        </w:rPr>
        <w:t>6</w:t>
      </w:r>
      <w:r w:rsidRPr="006C4DDB">
        <w:rPr>
          <w:color w:val="auto"/>
        </w:rPr>
        <w:fldChar w:fldCharType="end"/>
      </w:r>
      <w:r w:rsidR="00D853E0" w:rsidRPr="006C4DDB">
        <w:rPr>
          <w:color w:val="auto"/>
        </w:rPr>
        <w:t>:</w:t>
      </w:r>
      <w:r w:rsidR="00651D8F" w:rsidRPr="006C4DDB">
        <w:rPr>
          <w:color w:val="auto"/>
        </w:rPr>
        <w:t xml:space="preserve"> </w:t>
      </w:r>
      <w:r w:rsidR="00EC621A" w:rsidRPr="006C4DDB">
        <w:rPr>
          <w:color w:val="auto"/>
        </w:rPr>
        <w:t>Descriptive coding audit against</w:t>
      </w:r>
      <w:r w:rsidR="001E6E48">
        <w:rPr>
          <w:color w:val="auto"/>
        </w:rPr>
        <w:t xml:space="preserve"> </w:t>
      </w:r>
      <w:r w:rsidR="00100243">
        <w:rPr>
          <w:color w:val="auto"/>
        </w:rPr>
        <w:t xml:space="preserve">themes </w:t>
      </w:r>
      <w:r w:rsidR="005C7D9A">
        <w:rPr>
          <w:color w:val="auto"/>
        </w:rPr>
        <w:t xml:space="preserve">- </w:t>
      </w:r>
      <w:r w:rsidR="00100243">
        <w:rPr>
          <w:color w:val="auto"/>
        </w:rPr>
        <w:t>comparative</w:t>
      </w:r>
      <w:r w:rsidR="00572A58">
        <w:rPr>
          <w:color w:val="auto"/>
        </w:rPr>
        <w:t xml:space="preserve"> mentions as</w:t>
      </w:r>
      <w:r w:rsidR="00100243">
        <w:rPr>
          <w:color w:val="auto"/>
        </w:rPr>
        <w:t xml:space="preserve"> </w:t>
      </w:r>
      <w:r w:rsidR="00572A58">
        <w:rPr>
          <w:color w:val="auto"/>
        </w:rPr>
        <w:t>enablers vs. challenges</w:t>
      </w:r>
    </w:p>
    <w:tbl>
      <w:tblPr>
        <w:tblStyle w:val="TableGridLight"/>
        <w:tblW w:w="5000" w:type="pct"/>
        <w:tblLook w:val="04A0" w:firstRow="1" w:lastRow="0" w:firstColumn="1" w:lastColumn="0" w:noHBand="0" w:noVBand="1"/>
      </w:tblPr>
      <w:tblGrid>
        <w:gridCol w:w="2646"/>
        <w:gridCol w:w="3593"/>
        <w:gridCol w:w="1216"/>
        <w:gridCol w:w="1561"/>
      </w:tblGrid>
      <w:tr w:rsidR="002E74ED" w:rsidRPr="008B40C4" w14:paraId="30BC49A5" w14:textId="77777777" w:rsidTr="00B172E5">
        <w:tc>
          <w:tcPr>
            <w:tcW w:w="1515" w:type="pct"/>
          </w:tcPr>
          <w:p w14:paraId="51995F32" w14:textId="4F73C2B8" w:rsidR="002E74ED" w:rsidRPr="008B40C4" w:rsidRDefault="002E74ED" w:rsidP="002E74ED">
            <w:pPr>
              <w:rPr>
                <w:rFonts w:asciiTheme="majorBidi" w:hAnsiTheme="majorBidi" w:cstheme="majorBidi"/>
                <w:b/>
                <w:bCs/>
                <w:sz w:val="20"/>
                <w:szCs w:val="20"/>
                <w:lang w:val="en-US"/>
              </w:rPr>
            </w:pPr>
            <w:r w:rsidRPr="008B40C4">
              <w:rPr>
                <w:rFonts w:asciiTheme="majorBidi" w:hAnsiTheme="majorBidi" w:cstheme="majorBidi"/>
                <w:b/>
                <w:bCs/>
                <w:sz w:val="20"/>
                <w:szCs w:val="20"/>
                <w:lang w:val="en-US"/>
              </w:rPr>
              <w:t>Major Theme</w:t>
            </w:r>
          </w:p>
        </w:tc>
        <w:tc>
          <w:tcPr>
            <w:tcW w:w="2040" w:type="pct"/>
          </w:tcPr>
          <w:p w14:paraId="4877ADA5" w14:textId="7B35A39F" w:rsidR="002E74ED" w:rsidRPr="008B40C4" w:rsidRDefault="002E74ED" w:rsidP="00D94E33">
            <w:pPr>
              <w:rPr>
                <w:rFonts w:asciiTheme="majorBidi" w:hAnsiTheme="majorBidi" w:cstheme="majorBidi"/>
                <w:b/>
                <w:bCs/>
                <w:sz w:val="20"/>
                <w:szCs w:val="20"/>
                <w:lang w:val="en-US"/>
              </w:rPr>
            </w:pPr>
            <w:r w:rsidRPr="008B40C4">
              <w:rPr>
                <w:rFonts w:asciiTheme="majorBidi" w:hAnsiTheme="majorBidi" w:cstheme="majorBidi"/>
                <w:b/>
                <w:bCs/>
                <w:sz w:val="20"/>
                <w:szCs w:val="20"/>
                <w:lang w:val="en-US"/>
              </w:rPr>
              <w:t xml:space="preserve">Inductive </w:t>
            </w:r>
            <w:r w:rsidR="00B172E5" w:rsidRPr="008B40C4">
              <w:rPr>
                <w:rFonts w:asciiTheme="majorBidi" w:hAnsiTheme="majorBidi" w:cstheme="majorBidi"/>
                <w:b/>
                <w:bCs/>
                <w:sz w:val="20"/>
                <w:szCs w:val="20"/>
                <w:lang w:val="en-US"/>
              </w:rPr>
              <w:t>codes (</w:t>
            </w:r>
            <w:r w:rsidRPr="008B40C4">
              <w:rPr>
                <w:rFonts w:asciiTheme="majorBidi" w:hAnsiTheme="majorBidi" w:cstheme="majorBidi"/>
                <w:b/>
                <w:bCs/>
                <w:sz w:val="20"/>
                <w:szCs w:val="20"/>
                <w:lang w:val="en-US"/>
              </w:rPr>
              <w:t>minor themes)</w:t>
            </w:r>
          </w:p>
        </w:tc>
        <w:tc>
          <w:tcPr>
            <w:tcW w:w="722" w:type="pct"/>
          </w:tcPr>
          <w:p w14:paraId="53E47B87" w14:textId="77777777" w:rsidR="00D94E33" w:rsidRPr="008B40C4" w:rsidRDefault="002E74ED" w:rsidP="00D94E33">
            <w:pPr>
              <w:jc w:val="center"/>
              <w:rPr>
                <w:rFonts w:asciiTheme="majorBidi" w:hAnsiTheme="majorBidi" w:cstheme="majorBidi"/>
                <w:b/>
                <w:bCs/>
                <w:sz w:val="20"/>
                <w:szCs w:val="20"/>
                <w:lang w:val="en-US"/>
              </w:rPr>
            </w:pPr>
            <w:r w:rsidRPr="008B40C4">
              <w:rPr>
                <w:rFonts w:asciiTheme="majorBidi" w:hAnsiTheme="majorBidi" w:cstheme="majorBidi"/>
                <w:b/>
                <w:bCs/>
                <w:sz w:val="20"/>
                <w:szCs w:val="20"/>
                <w:lang w:val="en-US"/>
              </w:rPr>
              <w:t xml:space="preserve"># Mentions as </w:t>
            </w:r>
          </w:p>
          <w:p w14:paraId="324D6045" w14:textId="3B29F68E" w:rsidR="002E74ED" w:rsidRPr="008B40C4" w:rsidRDefault="002E74ED" w:rsidP="00D94E33">
            <w:pPr>
              <w:jc w:val="center"/>
              <w:rPr>
                <w:rFonts w:asciiTheme="majorBidi" w:hAnsiTheme="majorBidi" w:cstheme="majorBidi"/>
                <w:b/>
                <w:bCs/>
                <w:sz w:val="20"/>
                <w:szCs w:val="20"/>
                <w:lang w:val="en-US"/>
              </w:rPr>
            </w:pPr>
            <w:r w:rsidRPr="008B40C4">
              <w:rPr>
                <w:rFonts w:asciiTheme="majorBidi" w:hAnsiTheme="majorBidi" w:cstheme="majorBidi"/>
                <w:b/>
                <w:bCs/>
                <w:sz w:val="20"/>
                <w:szCs w:val="20"/>
                <w:lang w:val="en-US"/>
              </w:rPr>
              <w:t>a policy enabler</w:t>
            </w:r>
          </w:p>
        </w:tc>
        <w:tc>
          <w:tcPr>
            <w:tcW w:w="723" w:type="pct"/>
          </w:tcPr>
          <w:p w14:paraId="33559024" w14:textId="77777777" w:rsidR="00D94E33" w:rsidRPr="008B40C4" w:rsidRDefault="002E74ED" w:rsidP="00D94E33">
            <w:pPr>
              <w:jc w:val="center"/>
              <w:rPr>
                <w:rFonts w:asciiTheme="majorBidi" w:hAnsiTheme="majorBidi" w:cstheme="majorBidi"/>
                <w:b/>
                <w:bCs/>
                <w:sz w:val="20"/>
                <w:szCs w:val="20"/>
                <w:lang w:val="en-US"/>
              </w:rPr>
            </w:pPr>
            <w:r w:rsidRPr="008B40C4">
              <w:rPr>
                <w:rFonts w:asciiTheme="majorBidi" w:hAnsiTheme="majorBidi" w:cstheme="majorBidi"/>
                <w:b/>
                <w:bCs/>
                <w:sz w:val="20"/>
                <w:szCs w:val="20"/>
                <w:lang w:val="en-US"/>
              </w:rPr>
              <w:t xml:space="preserve"># Mentions as </w:t>
            </w:r>
          </w:p>
          <w:p w14:paraId="5D72FBED" w14:textId="7F63D0FE" w:rsidR="002E74ED" w:rsidRPr="008B40C4" w:rsidRDefault="002E74ED" w:rsidP="00D94E33">
            <w:pPr>
              <w:jc w:val="center"/>
              <w:rPr>
                <w:rFonts w:asciiTheme="majorBidi" w:hAnsiTheme="majorBidi" w:cstheme="majorBidi"/>
                <w:b/>
                <w:bCs/>
                <w:sz w:val="20"/>
                <w:szCs w:val="20"/>
                <w:lang w:val="en-US"/>
              </w:rPr>
            </w:pPr>
            <w:proofErr w:type="gramStart"/>
            <w:r w:rsidRPr="008B40C4">
              <w:rPr>
                <w:rFonts w:asciiTheme="majorBidi" w:hAnsiTheme="majorBidi" w:cstheme="majorBidi"/>
                <w:b/>
                <w:bCs/>
                <w:sz w:val="20"/>
                <w:szCs w:val="20"/>
                <w:lang w:val="en-US"/>
              </w:rPr>
              <w:t>an</w:t>
            </w:r>
            <w:proofErr w:type="gramEnd"/>
            <w:r w:rsidRPr="008B40C4">
              <w:rPr>
                <w:rFonts w:asciiTheme="majorBidi" w:hAnsiTheme="majorBidi" w:cstheme="majorBidi"/>
                <w:b/>
                <w:bCs/>
                <w:sz w:val="20"/>
                <w:szCs w:val="20"/>
                <w:lang w:val="en-US"/>
              </w:rPr>
              <w:t xml:space="preserve"> implementation challenge</w:t>
            </w:r>
          </w:p>
        </w:tc>
      </w:tr>
      <w:tr w:rsidR="002E74ED" w:rsidRPr="008B40C4" w14:paraId="1CB8CEF1" w14:textId="77777777" w:rsidTr="00B172E5">
        <w:tc>
          <w:tcPr>
            <w:tcW w:w="1515" w:type="pct"/>
            <w:vMerge w:val="restart"/>
          </w:tcPr>
          <w:p w14:paraId="2701F452" w14:textId="2B861042"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rPr>
              <w:t xml:space="preserve">1. Data quality as </w:t>
            </w:r>
            <w:r w:rsidR="00B172E5" w:rsidRPr="008B40C4">
              <w:rPr>
                <w:rFonts w:asciiTheme="majorBidi" w:hAnsiTheme="majorBidi" w:cstheme="majorBidi"/>
                <w:sz w:val="20"/>
                <w:szCs w:val="20"/>
              </w:rPr>
              <w:t xml:space="preserve">a </w:t>
            </w:r>
            <w:r w:rsidRPr="008B40C4">
              <w:rPr>
                <w:rFonts w:asciiTheme="majorBidi" w:hAnsiTheme="majorBidi" w:cstheme="majorBidi"/>
                <w:sz w:val="20"/>
                <w:szCs w:val="20"/>
              </w:rPr>
              <w:t xml:space="preserve">trust and </w:t>
            </w:r>
            <w:r w:rsidR="00A16735">
              <w:rPr>
                <w:rFonts w:asciiTheme="majorBidi" w:hAnsiTheme="majorBidi" w:cstheme="majorBidi"/>
                <w:sz w:val="20"/>
                <w:szCs w:val="20"/>
              </w:rPr>
              <w:t>accountability mechanism</w:t>
            </w:r>
          </w:p>
          <w:p w14:paraId="33DF7C1D" w14:textId="77777777" w:rsidR="002E74ED" w:rsidRPr="008B40C4" w:rsidRDefault="002E74ED" w:rsidP="002E74ED">
            <w:pPr>
              <w:rPr>
                <w:rFonts w:asciiTheme="majorBidi" w:hAnsiTheme="majorBidi" w:cstheme="majorBidi"/>
                <w:sz w:val="20"/>
                <w:szCs w:val="20"/>
                <w:lang w:val="en-US"/>
              </w:rPr>
            </w:pPr>
          </w:p>
        </w:tc>
        <w:tc>
          <w:tcPr>
            <w:tcW w:w="2040" w:type="pct"/>
          </w:tcPr>
          <w:p w14:paraId="4262175B" w14:textId="6D7BFB1A"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Data technology</w:t>
            </w:r>
          </w:p>
        </w:tc>
        <w:tc>
          <w:tcPr>
            <w:tcW w:w="722" w:type="pct"/>
          </w:tcPr>
          <w:p w14:paraId="4826E4C9"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13</w:t>
            </w:r>
          </w:p>
        </w:tc>
        <w:tc>
          <w:tcPr>
            <w:tcW w:w="723" w:type="pct"/>
          </w:tcPr>
          <w:p w14:paraId="1723CDFC"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0</w:t>
            </w:r>
          </w:p>
        </w:tc>
      </w:tr>
      <w:tr w:rsidR="002E74ED" w:rsidRPr="008B40C4" w14:paraId="689EFB96" w14:textId="77777777" w:rsidTr="00B172E5">
        <w:tc>
          <w:tcPr>
            <w:tcW w:w="1515" w:type="pct"/>
            <w:vMerge/>
          </w:tcPr>
          <w:p w14:paraId="78A7A1A6" w14:textId="77777777" w:rsidR="002E74ED" w:rsidRPr="008B40C4" w:rsidRDefault="002E74ED" w:rsidP="002E74ED">
            <w:pPr>
              <w:rPr>
                <w:rFonts w:asciiTheme="majorBidi" w:hAnsiTheme="majorBidi" w:cstheme="majorBidi"/>
                <w:sz w:val="20"/>
                <w:szCs w:val="20"/>
                <w:lang w:val="en-US"/>
              </w:rPr>
            </w:pPr>
          </w:p>
        </w:tc>
        <w:tc>
          <w:tcPr>
            <w:tcW w:w="2040" w:type="pct"/>
          </w:tcPr>
          <w:p w14:paraId="78E7B0D7" w14:textId="321F1ADD"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Data quality</w:t>
            </w:r>
          </w:p>
        </w:tc>
        <w:tc>
          <w:tcPr>
            <w:tcW w:w="722" w:type="pct"/>
          </w:tcPr>
          <w:p w14:paraId="6B781845"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3</w:t>
            </w:r>
          </w:p>
        </w:tc>
        <w:tc>
          <w:tcPr>
            <w:tcW w:w="723" w:type="pct"/>
          </w:tcPr>
          <w:p w14:paraId="79480C1E"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20</w:t>
            </w:r>
          </w:p>
        </w:tc>
      </w:tr>
      <w:tr w:rsidR="002E74ED" w:rsidRPr="008B40C4" w14:paraId="2BF868DC" w14:textId="77777777" w:rsidTr="00B172E5">
        <w:tc>
          <w:tcPr>
            <w:tcW w:w="1515" w:type="pct"/>
            <w:vMerge/>
          </w:tcPr>
          <w:p w14:paraId="7611AAC0" w14:textId="77777777" w:rsidR="002E74ED" w:rsidRPr="008B40C4" w:rsidRDefault="002E74ED" w:rsidP="002E74ED">
            <w:pPr>
              <w:rPr>
                <w:rFonts w:asciiTheme="majorBidi" w:hAnsiTheme="majorBidi" w:cstheme="majorBidi"/>
                <w:sz w:val="20"/>
                <w:szCs w:val="20"/>
                <w:lang w:val="en-US"/>
              </w:rPr>
            </w:pPr>
          </w:p>
        </w:tc>
        <w:tc>
          <w:tcPr>
            <w:tcW w:w="2040" w:type="pct"/>
          </w:tcPr>
          <w:p w14:paraId="36269132" w14:textId="55382D44"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Technology integration</w:t>
            </w:r>
          </w:p>
        </w:tc>
        <w:tc>
          <w:tcPr>
            <w:tcW w:w="722" w:type="pct"/>
          </w:tcPr>
          <w:p w14:paraId="009CEDA1"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0</w:t>
            </w:r>
          </w:p>
        </w:tc>
        <w:tc>
          <w:tcPr>
            <w:tcW w:w="723" w:type="pct"/>
          </w:tcPr>
          <w:p w14:paraId="1F54F163"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5</w:t>
            </w:r>
          </w:p>
        </w:tc>
      </w:tr>
      <w:tr w:rsidR="002E74ED" w:rsidRPr="008B40C4" w14:paraId="18990438" w14:textId="77777777" w:rsidTr="00B172E5">
        <w:tc>
          <w:tcPr>
            <w:tcW w:w="1515" w:type="pct"/>
            <w:vMerge/>
          </w:tcPr>
          <w:p w14:paraId="5FCB5BAD" w14:textId="77777777" w:rsidR="002E74ED" w:rsidRPr="008B40C4" w:rsidRDefault="002E74ED" w:rsidP="002E74ED">
            <w:pPr>
              <w:rPr>
                <w:rFonts w:asciiTheme="majorBidi" w:hAnsiTheme="majorBidi" w:cstheme="majorBidi"/>
                <w:sz w:val="20"/>
                <w:szCs w:val="20"/>
                <w:lang w:val="en-US"/>
              </w:rPr>
            </w:pPr>
          </w:p>
        </w:tc>
        <w:tc>
          <w:tcPr>
            <w:tcW w:w="2040" w:type="pct"/>
          </w:tcPr>
          <w:p w14:paraId="73DB8C89" w14:textId="135F57FE"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Benchmarking &amp; outcome measures</w:t>
            </w:r>
          </w:p>
        </w:tc>
        <w:tc>
          <w:tcPr>
            <w:tcW w:w="722" w:type="pct"/>
          </w:tcPr>
          <w:p w14:paraId="48AB4656"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5</w:t>
            </w:r>
          </w:p>
        </w:tc>
        <w:tc>
          <w:tcPr>
            <w:tcW w:w="723" w:type="pct"/>
          </w:tcPr>
          <w:p w14:paraId="6DB63C50"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0</w:t>
            </w:r>
          </w:p>
        </w:tc>
      </w:tr>
      <w:tr w:rsidR="002E74ED" w:rsidRPr="008B40C4" w14:paraId="7D9B5069" w14:textId="77777777" w:rsidTr="00B172E5">
        <w:tc>
          <w:tcPr>
            <w:tcW w:w="1515" w:type="pct"/>
            <w:vMerge w:val="restart"/>
          </w:tcPr>
          <w:p w14:paraId="1106C1B6" w14:textId="1AC307B1"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rPr>
              <w:t xml:space="preserve">2. </w:t>
            </w:r>
            <w:r w:rsidR="0039128D" w:rsidRPr="008B40C4">
              <w:rPr>
                <w:rFonts w:asciiTheme="majorBidi" w:hAnsiTheme="majorBidi" w:cstheme="majorBidi"/>
                <w:sz w:val="20"/>
                <w:szCs w:val="20"/>
              </w:rPr>
              <w:t xml:space="preserve">Clinical legitimacy and standardisation </w:t>
            </w:r>
            <w:r w:rsidR="00D41BD4">
              <w:rPr>
                <w:rFonts w:asciiTheme="majorBidi" w:hAnsiTheme="majorBidi" w:cstheme="majorBidi"/>
                <w:sz w:val="20"/>
                <w:szCs w:val="20"/>
              </w:rPr>
              <w:t>oof care provision</w:t>
            </w:r>
          </w:p>
          <w:p w14:paraId="4E82526B" w14:textId="77777777" w:rsidR="002E74ED" w:rsidRPr="008B40C4" w:rsidRDefault="002E74ED" w:rsidP="002E74ED">
            <w:pPr>
              <w:rPr>
                <w:rFonts w:asciiTheme="majorBidi" w:hAnsiTheme="majorBidi" w:cstheme="majorBidi"/>
                <w:sz w:val="20"/>
                <w:szCs w:val="20"/>
                <w:lang w:val="en-US"/>
              </w:rPr>
            </w:pPr>
          </w:p>
        </w:tc>
        <w:tc>
          <w:tcPr>
            <w:tcW w:w="2040" w:type="pct"/>
          </w:tcPr>
          <w:p w14:paraId="414389A6" w14:textId="01A60EDE"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Engagement &amp; awareness</w:t>
            </w:r>
          </w:p>
        </w:tc>
        <w:tc>
          <w:tcPr>
            <w:tcW w:w="722" w:type="pct"/>
          </w:tcPr>
          <w:p w14:paraId="570483B7"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13</w:t>
            </w:r>
          </w:p>
        </w:tc>
        <w:tc>
          <w:tcPr>
            <w:tcW w:w="723" w:type="pct"/>
          </w:tcPr>
          <w:p w14:paraId="633DD839"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0</w:t>
            </w:r>
          </w:p>
        </w:tc>
      </w:tr>
      <w:tr w:rsidR="002E74ED" w:rsidRPr="008B40C4" w14:paraId="74D16AF1" w14:textId="77777777" w:rsidTr="00B172E5">
        <w:tc>
          <w:tcPr>
            <w:tcW w:w="1515" w:type="pct"/>
            <w:vMerge/>
          </w:tcPr>
          <w:p w14:paraId="119F2A3C" w14:textId="77777777" w:rsidR="002E74ED" w:rsidRPr="008B40C4" w:rsidRDefault="002E74ED" w:rsidP="002E74ED">
            <w:pPr>
              <w:rPr>
                <w:rFonts w:asciiTheme="majorBidi" w:hAnsiTheme="majorBidi" w:cstheme="majorBidi"/>
                <w:sz w:val="20"/>
                <w:szCs w:val="20"/>
                <w:lang w:val="en-US"/>
              </w:rPr>
            </w:pPr>
          </w:p>
        </w:tc>
        <w:tc>
          <w:tcPr>
            <w:tcW w:w="2040" w:type="pct"/>
          </w:tcPr>
          <w:p w14:paraId="4A68C78D" w14:textId="5EA261D4"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Culture</w:t>
            </w:r>
          </w:p>
        </w:tc>
        <w:tc>
          <w:tcPr>
            <w:tcW w:w="722" w:type="pct"/>
          </w:tcPr>
          <w:p w14:paraId="30BC4C5B"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0</w:t>
            </w:r>
          </w:p>
        </w:tc>
        <w:tc>
          <w:tcPr>
            <w:tcW w:w="723" w:type="pct"/>
          </w:tcPr>
          <w:p w14:paraId="42CA1A9F"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8</w:t>
            </w:r>
          </w:p>
        </w:tc>
      </w:tr>
      <w:tr w:rsidR="002E74ED" w:rsidRPr="008B40C4" w14:paraId="3CE80BC8" w14:textId="77777777" w:rsidTr="00B172E5">
        <w:tc>
          <w:tcPr>
            <w:tcW w:w="1515" w:type="pct"/>
            <w:vMerge/>
          </w:tcPr>
          <w:p w14:paraId="1B686E7A" w14:textId="77777777" w:rsidR="002E74ED" w:rsidRPr="008B40C4" w:rsidRDefault="002E74ED" w:rsidP="002E74ED">
            <w:pPr>
              <w:rPr>
                <w:rFonts w:asciiTheme="majorBidi" w:hAnsiTheme="majorBidi" w:cstheme="majorBidi"/>
                <w:sz w:val="20"/>
                <w:szCs w:val="20"/>
                <w:lang w:val="en-US"/>
              </w:rPr>
            </w:pPr>
          </w:p>
        </w:tc>
        <w:tc>
          <w:tcPr>
            <w:tcW w:w="2040" w:type="pct"/>
          </w:tcPr>
          <w:p w14:paraId="21009CC2" w14:textId="3B2B97A2"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Standardised care</w:t>
            </w:r>
          </w:p>
        </w:tc>
        <w:tc>
          <w:tcPr>
            <w:tcW w:w="722" w:type="pct"/>
          </w:tcPr>
          <w:p w14:paraId="2F8A8609"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2</w:t>
            </w:r>
          </w:p>
        </w:tc>
        <w:tc>
          <w:tcPr>
            <w:tcW w:w="723" w:type="pct"/>
          </w:tcPr>
          <w:p w14:paraId="7044CCA7"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w:t>
            </w:r>
          </w:p>
        </w:tc>
      </w:tr>
      <w:tr w:rsidR="002E74ED" w:rsidRPr="008B40C4" w14:paraId="17BD239B" w14:textId="77777777" w:rsidTr="00B172E5">
        <w:tc>
          <w:tcPr>
            <w:tcW w:w="1515" w:type="pct"/>
            <w:vMerge/>
          </w:tcPr>
          <w:p w14:paraId="440B4AED" w14:textId="77777777" w:rsidR="002E74ED" w:rsidRPr="008B40C4" w:rsidRDefault="002E74ED" w:rsidP="002E74ED">
            <w:pPr>
              <w:rPr>
                <w:rFonts w:asciiTheme="majorBidi" w:hAnsiTheme="majorBidi" w:cstheme="majorBidi"/>
                <w:sz w:val="20"/>
                <w:szCs w:val="20"/>
                <w:lang w:val="en-US"/>
              </w:rPr>
            </w:pPr>
          </w:p>
        </w:tc>
        <w:tc>
          <w:tcPr>
            <w:tcW w:w="2040" w:type="pct"/>
          </w:tcPr>
          <w:p w14:paraId="2D18D9AA" w14:textId="086490EB"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Policy framework</w:t>
            </w:r>
          </w:p>
        </w:tc>
        <w:tc>
          <w:tcPr>
            <w:tcW w:w="722" w:type="pct"/>
          </w:tcPr>
          <w:p w14:paraId="2D6318B7"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13</w:t>
            </w:r>
          </w:p>
        </w:tc>
        <w:tc>
          <w:tcPr>
            <w:tcW w:w="723" w:type="pct"/>
          </w:tcPr>
          <w:p w14:paraId="4DB7E2AC"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0</w:t>
            </w:r>
          </w:p>
        </w:tc>
      </w:tr>
      <w:tr w:rsidR="002E74ED" w:rsidRPr="008B40C4" w14:paraId="47F1AA98" w14:textId="77777777" w:rsidTr="00B172E5">
        <w:tc>
          <w:tcPr>
            <w:tcW w:w="1515" w:type="pct"/>
            <w:vMerge w:val="restart"/>
          </w:tcPr>
          <w:p w14:paraId="4B422760" w14:textId="53D305F1"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rPr>
              <w:t xml:space="preserve">3. Payment reform as </w:t>
            </w:r>
            <w:r w:rsidR="00B172E5" w:rsidRPr="008B40C4">
              <w:rPr>
                <w:rFonts w:asciiTheme="majorBidi" w:hAnsiTheme="majorBidi" w:cstheme="majorBidi"/>
                <w:sz w:val="20"/>
                <w:szCs w:val="20"/>
              </w:rPr>
              <w:t xml:space="preserve">a </w:t>
            </w:r>
            <w:r w:rsidRPr="008B40C4">
              <w:rPr>
                <w:rFonts w:asciiTheme="majorBidi" w:hAnsiTheme="majorBidi" w:cstheme="majorBidi"/>
                <w:sz w:val="20"/>
                <w:szCs w:val="20"/>
              </w:rPr>
              <w:t>staged transition</w:t>
            </w:r>
          </w:p>
          <w:p w14:paraId="61150CEB" w14:textId="77777777" w:rsidR="002E74ED" w:rsidRPr="008B40C4" w:rsidRDefault="002E74ED" w:rsidP="002E74ED">
            <w:pPr>
              <w:rPr>
                <w:rFonts w:asciiTheme="majorBidi" w:hAnsiTheme="majorBidi" w:cstheme="majorBidi"/>
                <w:sz w:val="20"/>
                <w:szCs w:val="20"/>
                <w:lang w:val="en-US"/>
              </w:rPr>
            </w:pPr>
          </w:p>
        </w:tc>
        <w:tc>
          <w:tcPr>
            <w:tcW w:w="2040" w:type="pct"/>
          </w:tcPr>
          <w:p w14:paraId="4E0BA861" w14:textId="7C1643C5"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Payment model &amp; Reimbursement for quality</w:t>
            </w:r>
          </w:p>
        </w:tc>
        <w:tc>
          <w:tcPr>
            <w:tcW w:w="722" w:type="pct"/>
          </w:tcPr>
          <w:p w14:paraId="30477E7C"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5</w:t>
            </w:r>
          </w:p>
        </w:tc>
        <w:tc>
          <w:tcPr>
            <w:tcW w:w="723" w:type="pct"/>
          </w:tcPr>
          <w:p w14:paraId="41CC2E71"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4</w:t>
            </w:r>
          </w:p>
        </w:tc>
      </w:tr>
      <w:tr w:rsidR="002E74ED" w:rsidRPr="008B40C4" w14:paraId="4CCD6813" w14:textId="77777777" w:rsidTr="00B172E5">
        <w:tc>
          <w:tcPr>
            <w:tcW w:w="1515" w:type="pct"/>
            <w:vMerge/>
          </w:tcPr>
          <w:p w14:paraId="1F109174" w14:textId="77777777" w:rsidR="002E74ED" w:rsidRPr="008B40C4" w:rsidRDefault="002E74ED" w:rsidP="002E74ED">
            <w:pPr>
              <w:rPr>
                <w:rFonts w:asciiTheme="majorBidi" w:hAnsiTheme="majorBidi" w:cstheme="majorBidi"/>
                <w:sz w:val="20"/>
                <w:szCs w:val="20"/>
                <w:lang w:val="en-US"/>
              </w:rPr>
            </w:pPr>
          </w:p>
        </w:tc>
        <w:tc>
          <w:tcPr>
            <w:tcW w:w="2040" w:type="pct"/>
          </w:tcPr>
          <w:p w14:paraId="1D2A774A" w14:textId="52E5E9C9"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Change management</w:t>
            </w:r>
          </w:p>
        </w:tc>
        <w:tc>
          <w:tcPr>
            <w:tcW w:w="722" w:type="pct"/>
          </w:tcPr>
          <w:p w14:paraId="012F2535"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w:t>
            </w:r>
          </w:p>
        </w:tc>
        <w:tc>
          <w:tcPr>
            <w:tcW w:w="723" w:type="pct"/>
          </w:tcPr>
          <w:p w14:paraId="08B31522"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8</w:t>
            </w:r>
          </w:p>
        </w:tc>
      </w:tr>
      <w:tr w:rsidR="002E74ED" w:rsidRPr="008B40C4" w14:paraId="27403714" w14:textId="77777777" w:rsidTr="00B172E5">
        <w:tc>
          <w:tcPr>
            <w:tcW w:w="1515" w:type="pct"/>
            <w:vMerge/>
          </w:tcPr>
          <w:p w14:paraId="1593D51D" w14:textId="77777777" w:rsidR="002E74ED" w:rsidRPr="008B40C4" w:rsidRDefault="002E74ED" w:rsidP="002E74ED">
            <w:pPr>
              <w:rPr>
                <w:rFonts w:asciiTheme="majorBidi" w:hAnsiTheme="majorBidi" w:cstheme="majorBidi"/>
                <w:sz w:val="20"/>
                <w:szCs w:val="20"/>
                <w:lang w:val="en-US"/>
              </w:rPr>
            </w:pPr>
          </w:p>
        </w:tc>
        <w:tc>
          <w:tcPr>
            <w:tcW w:w="2040" w:type="pct"/>
          </w:tcPr>
          <w:p w14:paraId="7F1E7AD0" w14:textId="06F81570"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Resource utilisation</w:t>
            </w:r>
          </w:p>
        </w:tc>
        <w:tc>
          <w:tcPr>
            <w:tcW w:w="722" w:type="pct"/>
          </w:tcPr>
          <w:p w14:paraId="4F5A7C91"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2</w:t>
            </w:r>
          </w:p>
        </w:tc>
        <w:tc>
          <w:tcPr>
            <w:tcW w:w="723" w:type="pct"/>
          </w:tcPr>
          <w:p w14:paraId="5D699C05"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5</w:t>
            </w:r>
          </w:p>
        </w:tc>
      </w:tr>
      <w:tr w:rsidR="002E74ED" w:rsidRPr="008B40C4" w14:paraId="6A768CD8" w14:textId="77777777" w:rsidTr="00B172E5">
        <w:tc>
          <w:tcPr>
            <w:tcW w:w="1515" w:type="pct"/>
            <w:vMerge w:val="restart"/>
          </w:tcPr>
          <w:p w14:paraId="4CAED1EE" w14:textId="0EC856DD"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rPr>
              <w:t xml:space="preserve">4. </w:t>
            </w:r>
            <w:r w:rsidR="00E75903" w:rsidRPr="00A32D9A">
              <w:rPr>
                <w:sz w:val="20"/>
                <w:szCs w:val="20"/>
              </w:rPr>
              <w:t xml:space="preserve">Patient-reported value as </w:t>
            </w:r>
            <w:r w:rsidR="00E75903">
              <w:rPr>
                <w:sz w:val="20"/>
                <w:szCs w:val="20"/>
              </w:rPr>
              <w:t xml:space="preserve">an </w:t>
            </w:r>
            <w:r w:rsidR="00E75903" w:rsidRPr="00A32D9A">
              <w:rPr>
                <w:sz w:val="20"/>
                <w:szCs w:val="20"/>
              </w:rPr>
              <w:t>institutionalised</w:t>
            </w:r>
            <w:r w:rsidR="00E75903">
              <w:rPr>
                <w:sz w:val="20"/>
                <w:szCs w:val="20"/>
              </w:rPr>
              <w:t xml:space="preserve"> component</w:t>
            </w:r>
          </w:p>
        </w:tc>
        <w:tc>
          <w:tcPr>
            <w:tcW w:w="2040" w:type="pct"/>
          </w:tcPr>
          <w:p w14:paraId="658DB203" w14:textId="3C245476"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Patient engagement</w:t>
            </w:r>
          </w:p>
        </w:tc>
        <w:tc>
          <w:tcPr>
            <w:tcW w:w="722" w:type="pct"/>
          </w:tcPr>
          <w:p w14:paraId="07F2FC54"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w:t>
            </w:r>
          </w:p>
        </w:tc>
        <w:tc>
          <w:tcPr>
            <w:tcW w:w="723" w:type="pct"/>
          </w:tcPr>
          <w:p w14:paraId="0FC6D0D3"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2</w:t>
            </w:r>
          </w:p>
        </w:tc>
      </w:tr>
      <w:tr w:rsidR="002E74ED" w:rsidRPr="008B40C4" w14:paraId="730F818B" w14:textId="77777777" w:rsidTr="00B172E5">
        <w:tc>
          <w:tcPr>
            <w:tcW w:w="1515" w:type="pct"/>
            <w:vMerge/>
          </w:tcPr>
          <w:p w14:paraId="6BAE27F2" w14:textId="77777777" w:rsidR="002E74ED" w:rsidRPr="008B40C4" w:rsidRDefault="002E74ED" w:rsidP="002E74ED">
            <w:pPr>
              <w:rPr>
                <w:rFonts w:asciiTheme="majorBidi" w:hAnsiTheme="majorBidi" w:cstheme="majorBidi"/>
                <w:sz w:val="20"/>
                <w:szCs w:val="20"/>
                <w:lang w:val="en-US"/>
              </w:rPr>
            </w:pPr>
          </w:p>
        </w:tc>
        <w:tc>
          <w:tcPr>
            <w:tcW w:w="2040" w:type="pct"/>
          </w:tcPr>
          <w:p w14:paraId="61063B92" w14:textId="420B1562"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PROMs &amp; PREMs</w:t>
            </w:r>
          </w:p>
        </w:tc>
        <w:tc>
          <w:tcPr>
            <w:tcW w:w="722" w:type="pct"/>
          </w:tcPr>
          <w:p w14:paraId="4728289B"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w:t>
            </w:r>
          </w:p>
        </w:tc>
        <w:tc>
          <w:tcPr>
            <w:tcW w:w="723" w:type="pct"/>
          </w:tcPr>
          <w:p w14:paraId="6AAA909B"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w:t>
            </w:r>
          </w:p>
        </w:tc>
      </w:tr>
      <w:tr w:rsidR="002E74ED" w:rsidRPr="008B40C4" w14:paraId="484950C5" w14:textId="77777777" w:rsidTr="00B172E5">
        <w:tc>
          <w:tcPr>
            <w:tcW w:w="1515" w:type="pct"/>
            <w:vMerge/>
          </w:tcPr>
          <w:p w14:paraId="4BC7FB5D" w14:textId="77777777" w:rsidR="002E74ED" w:rsidRPr="008B40C4" w:rsidRDefault="002E74ED" w:rsidP="002E74ED">
            <w:pPr>
              <w:rPr>
                <w:rFonts w:asciiTheme="majorBidi" w:hAnsiTheme="majorBidi" w:cstheme="majorBidi"/>
                <w:sz w:val="20"/>
                <w:szCs w:val="20"/>
                <w:lang w:val="en-US"/>
              </w:rPr>
            </w:pPr>
          </w:p>
        </w:tc>
        <w:tc>
          <w:tcPr>
            <w:tcW w:w="2040" w:type="pct"/>
          </w:tcPr>
          <w:p w14:paraId="34E9B91E" w14:textId="685CDE55" w:rsidR="002E74ED" w:rsidRPr="008B40C4" w:rsidRDefault="002E74ED" w:rsidP="002E74ED">
            <w:pPr>
              <w:rPr>
                <w:rFonts w:asciiTheme="majorBidi" w:hAnsiTheme="majorBidi" w:cstheme="majorBidi"/>
                <w:sz w:val="20"/>
                <w:szCs w:val="20"/>
                <w:lang w:val="en-US"/>
              </w:rPr>
            </w:pPr>
            <w:r w:rsidRPr="008B40C4">
              <w:rPr>
                <w:rFonts w:asciiTheme="majorBidi" w:hAnsiTheme="majorBidi" w:cstheme="majorBidi"/>
                <w:sz w:val="20"/>
                <w:szCs w:val="20"/>
                <w:lang w:val="en-US"/>
              </w:rPr>
              <w:t>Follow-up database</w:t>
            </w:r>
          </w:p>
        </w:tc>
        <w:tc>
          <w:tcPr>
            <w:tcW w:w="722" w:type="pct"/>
          </w:tcPr>
          <w:p w14:paraId="056F850D"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w:t>
            </w:r>
          </w:p>
        </w:tc>
        <w:tc>
          <w:tcPr>
            <w:tcW w:w="723" w:type="pct"/>
          </w:tcPr>
          <w:p w14:paraId="224FEC56" w14:textId="77777777" w:rsidR="002E74ED" w:rsidRPr="008B40C4" w:rsidRDefault="002E74ED" w:rsidP="00D94E33">
            <w:pPr>
              <w:jc w:val="center"/>
              <w:rPr>
                <w:rFonts w:asciiTheme="majorBidi" w:hAnsiTheme="majorBidi" w:cstheme="majorBidi"/>
                <w:sz w:val="20"/>
                <w:szCs w:val="20"/>
                <w:lang w:val="en-US"/>
              </w:rPr>
            </w:pPr>
            <w:r w:rsidRPr="008B40C4">
              <w:rPr>
                <w:rFonts w:asciiTheme="majorBidi" w:hAnsiTheme="majorBidi" w:cstheme="majorBidi"/>
                <w:sz w:val="20"/>
                <w:szCs w:val="20"/>
                <w:lang w:val="en-US"/>
              </w:rPr>
              <w:t>1</w:t>
            </w:r>
          </w:p>
        </w:tc>
      </w:tr>
    </w:tbl>
    <w:p w14:paraId="6AC259F4" w14:textId="77777777" w:rsidR="0054528F" w:rsidRDefault="0054528F">
      <w:pPr>
        <w:rPr>
          <w:b/>
          <w:bCs/>
          <w:lang w:val="en-US"/>
        </w:rPr>
      </w:pPr>
    </w:p>
    <w:p w14:paraId="75B65BF7" w14:textId="77777777" w:rsidR="00AC6A64" w:rsidRDefault="00AC6A64">
      <w:pPr>
        <w:rPr>
          <w:b/>
          <w:bCs/>
          <w:lang w:val="en-US"/>
        </w:rPr>
      </w:pPr>
    </w:p>
    <w:p w14:paraId="3EDA1C3F" w14:textId="77777777" w:rsidR="0054528F" w:rsidRDefault="0054528F" w:rsidP="00064BB4">
      <w:pPr>
        <w:rPr>
          <w:rFonts w:asciiTheme="majorBidi" w:hAnsiTheme="majorBidi" w:cstheme="majorBidi"/>
          <w:sz w:val="20"/>
          <w:szCs w:val="20"/>
          <w:lang w:val="en-US"/>
        </w:rPr>
        <w:sectPr w:rsidR="0054528F" w:rsidSect="00EC6AE1">
          <w:pgSz w:w="11906" w:h="16838"/>
          <w:pgMar w:top="1440" w:right="1440" w:bottom="1440" w:left="1440" w:header="708" w:footer="708" w:gutter="0"/>
          <w:cols w:space="708"/>
          <w:docGrid w:linePitch="360"/>
        </w:sectPr>
      </w:pPr>
    </w:p>
    <w:p w14:paraId="1560FAB5" w14:textId="3E6F4774" w:rsidR="00064BB4" w:rsidRDefault="00064BB4" w:rsidP="00064BB4">
      <w:pPr>
        <w:pStyle w:val="Heading1"/>
        <w:rPr>
          <w:rFonts w:asciiTheme="majorBidi" w:hAnsiTheme="majorBidi"/>
          <w:b/>
          <w:bCs/>
          <w:color w:val="auto"/>
          <w:sz w:val="24"/>
          <w:szCs w:val="24"/>
          <w:lang w:val="en-US"/>
        </w:rPr>
      </w:pPr>
      <w:bookmarkStart w:id="32" w:name="_Toc232858302"/>
      <w:r w:rsidRPr="00064BB4">
        <w:rPr>
          <w:rFonts w:asciiTheme="majorBidi" w:hAnsiTheme="majorBidi"/>
          <w:b/>
          <w:bCs/>
          <w:color w:val="auto"/>
          <w:sz w:val="24"/>
          <w:szCs w:val="24"/>
          <w:lang w:val="en-US"/>
        </w:rPr>
        <w:lastRenderedPageBreak/>
        <w:t xml:space="preserve">Appendix </w:t>
      </w:r>
      <w:r w:rsidR="00BD1428">
        <w:rPr>
          <w:rFonts w:asciiTheme="majorBidi" w:hAnsiTheme="majorBidi"/>
          <w:b/>
          <w:bCs/>
          <w:color w:val="auto"/>
          <w:sz w:val="24"/>
          <w:szCs w:val="24"/>
          <w:lang w:val="en-US"/>
        </w:rPr>
        <w:t>E</w:t>
      </w:r>
      <w:r w:rsidRPr="00064BB4">
        <w:rPr>
          <w:rFonts w:asciiTheme="majorBidi" w:hAnsiTheme="majorBidi"/>
          <w:b/>
          <w:bCs/>
          <w:color w:val="auto"/>
          <w:sz w:val="24"/>
          <w:szCs w:val="24"/>
          <w:lang w:val="en-US"/>
        </w:rPr>
        <w:t xml:space="preserve">: </w:t>
      </w:r>
      <w:r w:rsidR="00177FC5">
        <w:rPr>
          <w:rFonts w:asciiTheme="majorBidi" w:hAnsiTheme="majorBidi"/>
          <w:b/>
          <w:bCs/>
          <w:color w:val="auto"/>
          <w:sz w:val="24"/>
          <w:szCs w:val="24"/>
          <w:lang w:val="en-US"/>
        </w:rPr>
        <w:t>Samples of participants' quotes</w:t>
      </w:r>
      <w:bookmarkEnd w:id="32"/>
    </w:p>
    <w:p w14:paraId="5C64C187" w14:textId="6FE20E7C" w:rsidR="00F62F65" w:rsidRDefault="00F62F65" w:rsidP="00F62F65">
      <w:pPr>
        <w:pStyle w:val="Caption"/>
        <w:keepNext/>
      </w:pPr>
      <w:r>
        <w:t xml:space="preserve">Table </w:t>
      </w:r>
      <w:r w:rsidR="00A221AB">
        <w:t>A</w:t>
      </w:r>
      <w:fldSimple w:instr=" SEQ Table \* ARABIC ">
        <w:r>
          <w:rPr>
            <w:noProof/>
          </w:rPr>
          <w:t>7</w:t>
        </w:r>
      </w:fldSimple>
      <w:r>
        <w:t>: Samples of participants</w:t>
      </w:r>
      <w:r w:rsidR="00A221AB">
        <w:t>’ quot</w:t>
      </w:r>
      <w:r w:rsidR="00BB48E2">
        <w:t>es</w:t>
      </w:r>
    </w:p>
    <w:tbl>
      <w:tblPr>
        <w:tblStyle w:val="TableGridLight"/>
        <w:tblW w:w="5000" w:type="pct"/>
        <w:tblLook w:val="04A0" w:firstRow="1" w:lastRow="0" w:firstColumn="1" w:lastColumn="0" w:noHBand="0" w:noVBand="1"/>
      </w:tblPr>
      <w:tblGrid>
        <w:gridCol w:w="2472"/>
        <w:gridCol w:w="1919"/>
        <w:gridCol w:w="4625"/>
      </w:tblGrid>
      <w:tr w:rsidR="00F62F65" w:rsidRPr="00DB6D8B" w14:paraId="340BE838" w14:textId="77777777" w:rsidTr="00BB48E2">
        <w:tc>
          <w:tcPr>
            <w:tcW w:w="1371" w:type="pct"/>
          </w:tcPr>
          <w:p w14:paraId="1F02BCD4" w14:textId="77777777" w:rsidR="00F62F65" w:rsidRPr="00DB6D8B" w:rsidRDefault="00F62F65" w:rsidP="00EF42A7">
            <w:pPr>
              <w:rPr>
                <w:rFonts w:asciiTheme="majorBidi" w:hAnsiTheme="majorBidi" w:cstheme="majorBidi"/>
                <w:sz w:val="20"/>
                <w:szCs w:val="20"/>
              </w:rPr>
            </w:pPr>
            <w:r w:rsidRPr="00DB6D8B">
              <w:rPr>
                <w:rFonts w:asciiTheme="majorBidi" w:hAnsiTheme="majorBidi" w:cstheme="majorBidi"/>
                <w:b/>
                <w:sz w:val="20"/>
                <w:szCs w:val="20"/>
              </w:rPr>
              <w:t>Theme</w:t>
            </w:r>
          </w:p>
        </w:tc>
        <w:tc>
          <w:tcPr>
            <w:tcW w:w="1064" w:type="pct"/>
          </w:tcPr>
          <w:p w14:paraId="4712DE6B" w14:textId="77777777" w:rsidR="00F62F65" w:rsidRPr="00DB6D8B" w:rsidRDefault="00F62F65" w:rsidP="00EF42A7">
            <w:pPr>
              <w:rPr>
                <w:rFonts w:asciiTheme="majorBidi" w:hAnsiTheme="majorBidi" w:cstheme="majorBidi"/>
                <w:sz w:val="20"/>
                <w:szCs w:val="20"/>
              </w:rPr>
            </w:pPr>
            <w:r w:rsidRPr="00DB6D8B">
              <w:rPr>
                <w:rFonts w:asciiTheme="majorBidi" w:hAnsiTheme="majorBidi" w:cstheme="majorBidi"/>
                <w:b/>
                <w:sz w:val="20"/>
                <w:szCs w:val="20"/>
              </w:rPr>
              <w:t>Stakeholder group</w:t>
            </w:r>
          </w:p>
        </w:tc>
        <w:tc>
          <w:tcPr>
            <w:tcW w:w="2565" w:type="pct"/>
          </w:tcPr>
          <w:p w14:paraId="39EB7AB3" w14:textId="64CD4D48" w:rsidR="00F62F65" w:rsidRPr="00DB6D8B" w:rsidRDefault="00BB48E2" w:rsidP="00EF42A7">
            <w:pPr>
              <w:rPr>
                <w:rFonts w:asciiTheme="majorBidi" w:hAnsiTheme="majorBidi" w:cstheme="majorBidi"/>
                <w:sz w:val="20"/>
                <w:szCs w:val="20"/>
              </w:rPr>
            </w:pPr>
            <w:r>
              <w:rPr>
                <w:rFonts w:asciiTheme="majorBidi" w:hAnsiTheme="majorBidi" w:cstheme="majorBidi"/>
                <w:b/>
                <w:sz w:val="20"/>
                <w:szCs w:val="20"/>
              </w:rPr>
              <w:t>Q</w:t>
            </w:r>
            <w:r w:rsidR="00F62F65" w:rsidRPr="00DB6D8B">
              <w:rPr>
                <w:rFonts w:asciiTheme="majorBidi" w:hAnsiTheme="majorBidi" w:cstheme="majorBidi"/>
                <w:b/>
                <w:sz w:val="20"/>
                <w:szCs w:val="20"/>
              </w:rPr>
              <w:t>uote</w:t>
            </w:r>
            <w:r>
              <w:rPr>
                <w:rFonts w:asciiTheme="majorBidi" w:hAnsiTheme="majorBidi" w:cstheme="majorBidi"/>
                <w:b/>
                <w:sz w:val="20"/>
                <w:szCs w:val="20"/>
              </w:rPr>
              <w:t>s</w:t>
            </w:r>
          </w:p>
        </w:tc>
      </w:tr>
      <w:tr w:rsidR="00F62F65" w:rsidRPr="00DB6D8B" w14:paraId="75FF3DB6" w14:textId="77777777" w:rsidTr="00BB48E2">
        <w:tc>
          <w:tcPr>
            <w:tcW w:w="1371" w:type="pct"/>
            <w:vMerge w:val="restart"/>
          </w:tcPr>
          <w:p w14:paraId="47D8813D" w14:textId="39830709" w:rsidR="00F62F65" w:rsidRPr="00DB6D8B" w:rsidRDefault="00F62F65" w:rsidP="00A32D9A">
            <w:pPr>
              <w:rPr>
                <w:rFonts w:asciiTheme="majorBidi" w:hAnsiTheme="majorBidi" w:cstheme="majorBidi"/>
                <w:sz w:val="20"/>
                <w:szCs w:val="20"/>
              </w:rPr>
            </w:pPr>
            <w:r w:rsidRPr="00DB6D8B">
              <w:rPr>
                <w:rFonts w:asciiTheme="majorBidi" w:hAnsiTheme="majorBidi" w:cstheme="majorBidi"/>
                <w:sz w:val="20"/>
                <w:szCs w:val="20"/>
              </w:rPr>
              <w:t xml:space="preserve">1. Data quality as </w:t>
            </w:r>
            <w:r>
              <w:rPr>
                <w:rFonts w:asciiTheme="majorBidi" w:hAnsiTheme="majorBidi" w:cstheme="majorBidi"/>
                <w:sz w:val="20"/>
                <w:szCs w:val="20"/>
              </w:rPr>
              <w:t xml:space="preserve">a </w:t>
            </w:r>
            <w:r w:rsidRPr="00DB6D8B">
              <w:rPr>
                <w:rFonts w:asciiTheme="majorBidi" w:hAnsiTheme="majorBidi" w:cstheme="majorBidi"/>
                <w:sz w:val="20"/>
                <w:szCs w:val="20"/>
              </w:rPr>
              <w:t>trust and accountability mechanism</w:t>
            </w:r>
          </w:p>
        </w:tc>
        <w:tc>
          <w:tcPr>
            <w:tcW w:w="1064" w:type="pct"/>
          </w:tcPr>
          <w:p w14:paraId="57E2D348" w14:textId="77777777" w:rsidR="00F62F65" w:rsidRPr="00DB6D8B" w:rsidRDefault="00F62F65" w:rsidP="00EF42A7">
            <w:pPr>
              <w:rPr>
                <w:rFonts w:asciiTheme="majorBidi" w:hAnsiTheme="majorBidi" w:cstheme="majorBidi"/>
                <w:sz w:val="20"/>
                <w:szCs w:val="20"/>
              </w:rPr>
            </w:pPr>
            <w:r w:rsidRPr="00DB6D8B">
              <w:rPr>
                <w:rFonts w:asciiTheme="majorBidi" w:hAnsiTheme="majorBidi" w:cstheme="majorBidi"/>
                <w:sz w:val="20"/>
                <w:szCs w:val="20"/>
              </w:rPr>
              <w:t>Payer 1</w:t>
            </w:r>
          </w:p>
        </w:tc>
        <w:tc>
          <w:tcPr>
            <w:tcW w:w="2565" w:type="pct"/>
          </w:tcPr>
          <w:p w14:paraId="33D04DFE" w14:textId="77777777" w:rsidR="00F62F65" w:rsidRPr="00DB6D8B" w:rsidRDefault="00F62F65" w:rsidP="00EF42A7">
            <w:pPr>
              <w:rPr>
                <w:rFonts w:asciiTheme="majorBidi" w:hAnsiTheme="majorBidi" w:cstheme="majorBidi"/>
                <w:sz w:val="20"/>
                <w:szCs w:val="20"/>
              </w:rPr>
            </w:pPr>
            <w:r w:rsidRPr="00DB6D8B">
              <w:rPr>
                <w:rFonts w:asciiTheme="majorBidi" w:hAnsiTheme="majorBidi" w:cstheme="majorBidi"/>
                <w:sz w:val="20"/>
                <w:szCs w:val="20"/>
              </w:rPr>
              <w:t>“The biggest challenge is the need for standardised data across the healthcare system... Data-sharing issues and interoperability also hinder the ability to collect comprehensive outcome data.”</w:t>
            </w:r>
          </w:p>
        </w:tc>
      </w:tr>
      <w:tr w:rsidR="00F62F65" w:rsidRPr="00DB6D8B" w14:paraId="721E0A3F" w14:textId="77777777" w:rsidTr="00BB48E2">
        <w:tc>
          <w:tcPr>
            <w:tcW w:w="1371" w:type="pct"/>
            <w:vMerge/>
          </w:tcPr>
          <w:p w14:paraId="5BEF72B1" w14:textId="685F9A49" w:rsidR="00F62F65" w:rsidRPr="00DB6D8B" w:rsidRDefault="00F62F65" w:rsidP="00EF42A7">
            <w:pPr>
              <w:rPr>
                <w:rFonts w:asciiTheme="majorBidi" w:hAnsiTheme="majorBidi" w:cstheme="majorBidi"/>
                <w:sz w:val="20"/>
                <w:szCs w:val="20"/>
              </w:rPr>
            </w:pPr>
          </w:p>
        </w:tc>
        <w:tc>
          <w:tcPr>
            <w:tcW w:w="1064" w:type="pct"/>
          </w:tcPr>
          <w:p w14:paraId="0C0FC8A5" w14:textId="77777777" w:rsidR="00F62F65" w:rsidRPr="00DB6D8B" w:rsidRDefault="00F62F65" w:rsidP="00EF42A7">
            <w:pPr>
              <w:rPr>
                <w:rFonts w:asciiTheme="majorBidi" w:hAnsiTheme="majorBidi" w:cstheme="majorBidi"/>
                <w:sz w:val="20"/>
                <w:szCs w:val="20"/>
              </w:rPr>
            </w:pPr>
            <w:r w:rsidRPr="00DB6D8B">
              <w:rPr>
                <w:rFonts w:asciiTheme="majorBidi" w:hAnsiTheme="majorBidi" w:cstheme="majorBidi"/>
                <w:sz w:val="20"/>
                <w:szCs w:val="20"/>
              </w:rPr>
              <w:t>Regulator 1</w:t>
            </w:r>
          </w:p>
        </w:tc>
        <w:tc>
          <w:tcPr>
            <w:tcW w:w="2565" w:type="pct"/>
          </w:tcPr>
          <w:p w14:paraId="54911B56" w14:textId="77777777" w:rsidR="00F62F65" w:rsidRPr="00DB6D8B" w:rsidRDefault="00F62F65" w:rsidP="00EF42A7">
            <w:pPr>
              <w:rPr>
                <w:rFonts w:asciiTheme="majorBidi" w:hAnsiTheme="majorBidi" w:cstheme="majorBidi"/>
                <w:sz w:val="20"/>
                <w:szCs w:val="20"/>
              </w:rPr>
            </w:pPr>
            <w:r w:rsidRPr="00DB6D8B">
              <w:rPr>
                <w:rFonts w:asciiTheme="majorBidi" w:hAnsiTheme="majorBidi" w:cstheme="majorBidi"/>
                <w:sz w:val="20"/>
                <w:szCs w:val="20"/>
              </w:rPr>
              <w:t>“While the initiative focuses more on successes, there’s an implication that collaboration and comprehensive data integration may still present challenges.”</w:t>
            </w:r>
          </w:p>
        </w:tc>
      </w:tr>
      <w:tr w:rsidR="00F62F65" w:rsidRPr="00DB6D8B" w14:paraId="6D46EC7E" w14:textId="77777777" w:rsidTr="00BB48E2">
        <w:tc>
          <w:tcPr>
            <w:tcW w:w="1371" w:type="pct"/>
            <w:vMerge/>
          </w:tcPr>
          <w:p w14:paraId="35366472" w14:textId="77777777" w:rsidR="00F62F65" w:rsidRPr="00DB6D8B" w:rsidRDefault="00F62F65" w:rsidP="00392C80">
            <w:pPr>
              <w:rPr>
                <w:rFonts w:asciiTheme="majorBidi" w:hAnsiTheme="majorBidi" w:cstheme="majorBidi"/>
                <w:sz w:val="20"/>
                <w:szCs w:val="20"/>
              </w:rPr>
            </w:pPr>
          </w:p>
        </w:tc>
        <w:tc>
          <w:tcPr>
            <w:tcW w:w="1064" w:type="pct"/>
          </w:tcPr>
          <w:p w14:paraId="02B843DB" w14:textId="5D691C5C" w:rsidR="00F62F65" w:rsidRPr="00DB6D8B" w:rsidRDefault="00F62F65" w:rsidP="00392C80">
            <w:pPr>
              <w:rPr>
                <w:rFonts w:asciiTheme="majorBidi" w:hAnsiTheme="majorBidi" w:cstheme="majorBidi"/>
                <w:sz w:val="20"/>
                <w:szCs w:val="20"/>
              </w:rPr>
            </w:pPr>
            <w:r w:rsidRPr="00DB6D8B">
              <w:rPr>
                <w:rFonts w:asciiTheme="majorBidi" w:hAnsiTheme="majorBidi" w:cstheme="majorBidi"/>
                <w:sz w:val="20"/>
                <w:szCs w:val="20"/>
              </w:rPr>
              <w:t>Regulator 2</w:t>
            </w:r>
          </w:p>
        </w:tc>
        <w:tc>
          <w:tcPr>
            <w:tcW w:w="2565" w:type="pct"/>
          </w:tcPr>
          <w:p w14:paraId="720FE53F" w14:textId="2471E00C" w:rsidR="00F62F65" w:rsidRPr="00DB6D8B" w:rsidRDefault="00F62F65" w:rsidP="00392C80">
            <w:pPr>
              <w:rPr>
                <w:rFonts w:asciiTheme="majorBidi" w:hAnsiTheme="majorBidi" w:cstheme="majorBidi"/>
                <w:sz w:val="20"/>
                <w:szCs w:val="20"/>
              </w:rPr>
            </w:pPr>
            <w:r w:rsidRPr="00DB6D8B">
              <w:rPr>
                <w:rFonts w:asciiTheme="majorBidi" w:hAnsiTheme="majorBidi" w:cstheme="majorBidi"/>
                <w:sz w:val="20"/>
                <w:szCs w:val="20"/>
              </w:rPr>
              <w:t>“Dubai’s government has supported healthcare innovation and created an enabling environment for VBHC. The regulatory frameworks encouraging data-sharing, transparency, and innovative reimbursement models will help drive VBHC implementation.”</w:t>
            </w:r>
          </w:p>
        </w:tc>
      </w:tr>
      <w:tr w:rsidR="00F62F65" w:rsidRPr="00DB6D8B" w14:paraId="45BD7AFB" w14:textId="77777777" w:rsidTr="00BB48E2">
        <w:tc>
          <w:tcPr>
            <w:tcW w:w="1371" w:type="pct"/>
            <w:vMerge/>
          </w:tcPr>
          <w:p w14:paraId="4EAA58B6" w14:textId="77777777" w:rsidR="00F62F65" w:rsidRPr="00DB6D8B" w:rsidRDefault="00F62F65" w:rsidP="00392C80">
            <w:pPr>
              <w:rPr>
                <w:rFonts w:asciiTheme="majorBidi" w:hAnsiTheme="majorBidi" w:cstheme="majorBidi"/>
                <w:sz w:val="20"/>
                <w:szCs w:val="20"/>
              </w:rPr>
            </w:pPr>
          </w:p>
        </w:tc>
        <w:tc>
          <w:tcPr>
            <w:tcW w:w="1064" w:type="pct"/>
          </w:tcPr>
          <w:p w14:paraId="781A17CE" w14:textId="7B797E0E" w:rsidR="00F62F65" w:rsidRPr="00DB6D8B" w:rsidRDefault="00F62F65" w:rsidP="00392C80">
            <w:pPr>
              <w:rPr>
                <w:rFonts w:asciiTheme="majorBidi" w:hAnsiTheme="majorBidi" w:cstheme="majorBidi"/>
                <w:sz w:val="20"/>
                <w:szCs w:val="20"/>
              </w:rPr>
            </w:pPr>
            <w:r w:rsidRPr="00DB6D8B">
              <w:rPr>
                <w:rFonts w:asciiTheme="majorBidi" w:hAnsiTheme="majorBidi" w:cstheme="majorBidi"/>
                <w:sz w:val="20"/>
                <w:szCs w:val="20"/>
              </w:rPr>
              <w:t>Provider 1</w:t>
            </w:r>
          </w:p>
        </w:tc>
        <w:tc>
          <w:tcPr>
            <w:tcW w:w="2565" w:type="pct"/>
          </w:tcPr>
          <w:p w14:paraId="1C1023F0" w14:textId="7354E7EA" w:rsidR="00F62F65" w:rsidRPr="00DB6D8B" w:rsidRDefault="00F62F65" w:rsidP="00392C80">
            <w:pPr>
              <w:rPr>
                <w:rFonts w:asciiTheme="majorBidi" w:hAnsiTheme="majorBidi" w:cstheme="majorBidi"/>
                <w:sz w:val="20"/>
                <w:szCs w:val="20"/>
              </w:rPr>
            </w:pPr>
            <w:r w:rsidRPr="00DB6D8B">
              <w:rPr>
                <w:rFonts w:asciiTheme="majorBidi" w:hAnsiTheme="majorBidi" w:cstheme="majorBidi"/>
                <w:color w:val="000000"/>
                <w:sz w:val="20"/>
                <w:szCs w:val="20"/>
                <w:lang w:eastAsia="en-GB"/>
              </w:rPr>
              <w:t>"Still</w:t>
            </w:r>
            <w:r>
              <w:rPr>
                <w:rFonts w:asciiTheme="majorBidi" w:hAnsiTheme="majorBidi" w:cstheme="majorBidi"/>
                <w:color w:val="000000"/>
                <w:sz w:val="20"/>
                <w:szCs w:val="20"/>
                <w:lang w:eastAsia="en-GB"/>
              </w:rPr>
              <w:t>, the way long to apply the VBHC across different sectors of the healthcare system of Dubai,</w:t>
            </w:r>
            <w:r w:rsidRPr="00DB6D8B">
              <w:rPr>
                <w:rFonts w:asciiTheme="majorBidi" w:hAnsiTheme="majorBidi" w:cstheme="majorBidi"/>
                <w:color w:val="000000"/>
                <w:sz w:val="20"/>
                <w:szCs w:val="20"/>
                <w:lang w:eastAsia="en-GB"/>
              </w:rPr>
              <w:t xml:space="preserve"> as data is not fully shared."</w:t>
            </w:r>
          </w:p>
        </w:tc>
      </w:tr>
      <w:tr w:rsidR="00F62F65" w:rsidRPr="00DB6D8B" w14:paraId="5F07B616" w14:textId="77777777" w:rsidTr="00BB48E2">
        <w:tc>
          <w:tcPr>
            <w:tcW w:w="1371" w:type="pct"/>
            <w:vMerge/>
          </w:tcPr>
          <w:p w14:paraId="3FB6E5D9" w14:textId="77777777" w:rsidR="00F62F65" w:rsidRPr="00DB6D8B" w:rsidRDefault="00F62F65" w:rsidP="0008723F">
            <w:pPr>
              <w:rPr>
                <w:rFonts w:asciiTheme="majorBidi" w:hAnsiTheme="majorBidi" w:cstheme="majorBidi"/>
                <w:sz w:val="20"/>
                <w:szCs w:val="20"/>
              </w:rPr>
            </w:pPr>
          </w:p>
        </w:tc>
        <w:tc>
          <w:tcPr>
            <w:tcW w:w="1064" w:type="pct"/>
          </w:tcPr>
          <w:p w14:paraId="669C8853" w14:textId="56A46312" w:rsidR="00F62F65" w:rsidRPr="00DB6D8B" w:rsidRDefault="00F62F65" w:rsidP="0008723F">
            <w:pPr>
              <w:rPr>
                <w:rFonts w:asciiTheme="majorBidi" w:hAnsiTheme="majorBidi" w:cstheme="majorBidi"/>
                <w:sz w:val="20"/>
                <w:szCs w:val="20"/>
              </w:rPr>
            </w:pPr>
            <w:r w:rsidRPr="00DB6D8B">
              <w:rPr>
                <w:rFonts w:asciiTheme="majorBidi" w:hAnsiTheme="majorBidi" w:cstheme="majorBidi"/>
                <w:color w:val="000000"/>
                <w:sz w:val="20"/>
                <w:szCs w:val="20"/>
                <w:lang w:eastAsia="en-GB"/>
              </w:rPr>
              <w:t>Consultant 1</w:t>
            </w:r>
          </w:p>
        </w:tc>
        <w:tc>
          <w:tcPr>
            <w:tcW w:w="2565" w:type="pct"/>
          </w:tcPr>
          <w:p w14:paraId="1E26D7D5" w14:textId="69EEC14C" w:rsidR="00F62F65" w:rsidRPr="00DB6D8B" w:rsidRDefault="00F62F65" w:rsidP="0008723F">
            <w:pPr>
              <w:rPr>
                <w:rFonts w:asciiTheme="majorBidi" w:hAnsiTheme="majorBidi" w:cstheme="majorBidi"/>
                <w:color w:val="000000"/>
                <w:sz w:val="20"/>
                <w:szCs w:val="20"/>
                <w:lang w:eastAsia="en-GB"/>
              </w:rPr>
            </w:pPr>
            <w:r w:rsidRPr="00DB6D8B">
              <w:rPr>
                <w:rFonts w:asciiTheme="majorBidi" w:hAnsiTheme="majorBidi" w:cstheme="majorBidi"/>
                <w:color w:val="000000"/>
                <w:sz w:val="20"/>
                <w:szCs w:val="20"/>
                <w:lang w:eastAsia="en-GB"/>
              </w:rPr>
              <w:t>"Finding the right justification for the digital transformation into the value-based integrated system, by far, is the most essential enabler needed. If it’s well justified for all players, there is no doubt implementation will be smoother than expected."</w:t>
            </w:r>
          </w:p>
        </w:tc>
      </w:tr>
      <w:tr w:rsidR="00F62F65" w:rsidRPr="00DB6D8B" w14:paraId="1515ACC7" w14:textId="77777777" w:rsidTr="00BB48E2">
        <w:tc>
          <w:tcPr>
            <w:tcW w:w="1371" w:type="pct"/>
            <w:vMerge w:val="restart"/>
          </w:tcPr>
          <w:p w14:paraId="057BFEB6" w14:textId="62CBCDD3"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2. Clinical legitimacy and standardisation of care provision</w:t>
            </w:r>
          </w:p>
        </w:tc>
        <w:tc>
          <w:tcPr>
            <w:tcW w:w="1064" w:type="pct"/>
          </w:tcPr>
          <w:p w14:paraId="00E74E48" w14:textId="77777777"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Administrator 1</w:t>
            </w:r>
          </w:p>
        </w:tc>
        <w:tc>
          <w:tcPr>
            <w:tcW w:w="2565" w:type="pct"/>
          </w:tcPr>
          <w:p w14:paraId="44B2E28B" w14:textId="7C147E04"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“In my previous organisation, the most challenging part was to engage physicians in the care implementation process.”</w:t>
            </w:r>
          </w:p>
        </w:tc>
      </w:tr>
      <w:tr w:rsidR="00F62F65" w:rsidRPr="00DB6D8B" w14:paraId="7E12D36A" w14:textId="77777777" w:rsidTr="00BB48E2">
        <w:tc>
          <w:tcPr>
            <w:tcW w:w="1371" w:type="pct"/>
            <w:vMerge/>
          </w:tcPr>
          <w:p w14:paraId="510AE1DA" w14:textId="77777777" w:rsidR="00F62F65" w:rsidRPr="00DB6D8B" w:rsidRDefault="00F62F65" w:rsidP="0008723F">
            <w:pPr>
              <w:rPr>
                <w:rFonts w:asciiTheme="majorBidi" w:hAnsiTheme="majorBidi" w:cstheme="majorBidi"/>
                <w:sz w:val="20"/>
                <w:szCs w:val="20"/>
              </w:rPr>
            </w:pPr>
          </w:p>
        </w:tc>
        <w:tc>
          <w:tcPr>
            <w:tcW w:w="1064" w:type="pct"/>
          </w:tcPr>
          <w:p w14:paraId="2987384C" w14:textId="57690F29" w:rsidR="00F62F65" w:rsidRPr="00DB6D8B" w:rsidRDefault="00F62F65" w:rsidP="0008723F">
            <w:pPr>
              <w:rPr>
                <w:rFonts w:asciiTheme="majorBidi" w:hAnsiTheme="majorBidi" w:cstheme="majorBidi"/>
                <w:sz w:val="20"/>
                <w:szCs w:val="20"/>
              </w:rPr>
            </w:pPr>
            <w:r w:rsidRPr="00DB6D8B">
              <w:rPr>
                <w:rFonts w:asciiTheme="majorBidi" w:hAnsiTheme="majorBidi" w:cstheme="majorBidi"/>
                <w:color w:val="000000"/>
                <w:sz w:val="20"/>
                <w:szCs w:val="20"/>
                <w:lang w:eastAsia="en-GB"/>
              </w:rPr>
              <w:t>Regulator 2</w:t>
            </w:r>
          </w:p>
        </w:tc>
        <w:tc>
          <w:tcPr>
            <w:tcW w:w="2565" w:type="pct"/>
          </w:tcPr>
          <w:p w14:paraId="438775C1" w14:textId="177456C0" w:rsidR="00F62F65" w:rsidRPr="00DB6D8B" w:rsidRDefault="00F62F65" w:rsidP="0008723F">
            <w:pPr>
              <w:rPr>
                <w:rFonts w:asciiTheme="majorBidi" w:hAnsiTheme="majorBidi" w:cstheme="majorBidi"/>
                <w:sz w:val="20"/>
                <w:szCs w:val="20"/>
              </w:rPr>
            </w:pPr>
            <w:r w:rsidRPr="00DB6D8B">
              <w:rPr>
                <w:rFonts w:asciiTheme="majorBidi" w:hAnsiTheme="majorBidi" w:cstheme="majorBidi"/>
                <w:color w:val="000000"/>
                <w:sz w:val="20"/>
                <w:szCs w:val="20"/>
                <w:lang w:eastAsia="en-GB"/>
              </w:rPr>
              <w:t xml:space="preserve">"The EJADAH system is </w:t>
            </w:r>
            <w:r>
              <w:rPr>
                <w:rFonts w:asciiTheme="majorBidi" w:hAnsiTheme="majorBidi" w:cstheme="majorBidi"/>
                <w:color w:val="000000"/>
                <w:sz w:val="20"/>
                <w:szCs w:val="20"/>
                <w:lang w:eastAsia="en-GB"/>
              </w:rPr>
              <w:t xml:space="preserve">a great </w:t>
            </w:r>
            <w:r w:rsidRPr="00DB6D8B">
              <w:rPr>
                <w:rFonts w:asciiTheme="majorBidi" w:hAnsiTheme="majorBidi" w:cstheme="majorBidi"/>
                <w:color w:val="000000"/>
                <w:sz w:val="20"/>
                <w:szCs w:val="20"/>
                <w:lang w:eastAsia="en-GB"/>
              </w:rPr>
              <w:t xml:space="preserve">tool for </w:t>
            </w:r>
            <w:r>
              <w:rPr>
                <w:rFonts w:asciiTheme="majorBidi" w:hAnsiTheme="majorBidi" w:cstheme="majorBidi"/>
                <w:color w:val="000000"/>
                <w:sz w:val="20"/>
                <w:szCs w:val="20"/>
                <w:lang w:eastAsia="en-GB"/>
              </w:rPr>
              <w:t>introducing unified management of</w:t>
            </w:r>
            <w:r w:rsidRPr="00DB6D8B">
              <w:rPr>
                <w:rFonts w:asciiTheme="majorBidi" w:hAnsiTheme="majorBidi" w:cstheme="majorBidi"/>
                <w:color w:val="000000"/>
                <w:sz w:val="20"/>
                <w:szCs w:val="20"/>
                <w:lang w:eastAsia="en-GB"/>
              </w:rPr>
              <w:t xml:space="preserve"> various </w:t>
            </w:r>
            <w:r>
              <w:rPr>
                <w:rFonts w:asciiTheme="majorBidi" w:hAnsiTheme="majorBidi" w:cstheme="majorBidi"/>
                <w:color w:val="000000"/>
                <w:sz w:val="20"/>
                <w:szCs w:val="20"/>
                <w:lang w:eastAsia="en-GB"/>
              </w:rPr>
              <w:t xml:space="preserve">conditions and </w:t>
            </w:r>
            <w:r w:rsidRPr="00DB6D8B">
              <w:rPr>
                <w:rFonts w:asciiTheme="majorBidi" w:hAnsiTheme="majorBidi" w:cstheme="majorBidi"/>
                <w:color w:val="000000"/>
                <w:sz w:val="20"/>
                <w:szCs w:val="20"/>
                <w:lang w:eastAsia="en-GB"/>
              </w:rPr>
              <w:t>activities, such as prevention, diagnosis, and treatment, to ensure a holistic approach to patient care."</w:t>
            </w:r>
          </w:p>
        </w:tc>
      </w:tr>
      <w:tr w:rsidR="00F62F65" w:rsidRPr="00DB6D8B" w14:paraId="7B7E59F7" w14:textId="77777777" w:rsidTr="00BB48E2">
        <w:tc>
          <w:tcPr>
            <w:tcW w:w="1371" w:type="pct"/>
            <w:vMerge/>
          </w:tcPr>
          <w:p w14:paraId="7B921253" w14:textId="3FA405F2" w:rsidR="00F62F65" w:rsidRPr="00DB6D8B" w:rsidRDefault="00F62F65" w:rsidP="0008723F">
            <w:pPr>
              <w:rPr>
                <w:rFonts w:asciiTheme="majorBidi" w:hAnsiTheme="majorBidi" w:cstheme="majorBidi"/>
                <w:sz w:val="20"/>
                <w:szCs w:val="20"/>
              </w:rPr>
            </w:pPr>
          </w:p>
        </w:tc>
        <w:tc>
          <w:tcPr>
            <w:tcW w:w="1064" w:type="pct"/>
          </w:tcPr>
          <w:p w14:paraId="2DD5F7A9" w14:textId="25672A11"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Provider 2</w:t>
            </w:r>
          </w:p>
        </w:tc>
        <w:tc>
          <w:tcPr>
            <w:tcW w:w="2565" w:type="pct"/>
          </w:tcPr>
          <w:p w14:paraId="048ACB77" w14:textId="77777777"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“Hospital management and decision makers misunderstand VBHC as a non-revenue-generating approach and showed huge resistance to implementation.”</w:t>
            </w:r>
          </w:p>
        </w:tc>
      </w:tr>
      <w:tr w:rsidR="00F62F65" w:rsidRPr="00DB6D8B" w14:paraId="397C5BDB" w14:textId="77777777" w:rsidTr="00BB48E2">
        <w:tc>
          <w:tcPr>
            <w:tcW w:w="1371" w:type="pct"/>
            <w:vMerge w:val="restart"/>
          </w:tcPr>
          <w:p w14:paraId="394E56E9" w14:textId="59B683D4"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3. Payment reform as a staged transition beyond activity-based reimbursement</w:t>
            </w:r>
          </w:p>
        </w:tc>
        <w:tc>
          <w:tcPr>
            <w:tcW w:w="1064" w:type="pct"/>
          </w:tcPr>
          <w:p w14:paraId="0D68FDFE" w14:textId="77777777"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Payer 2</w:t>
            </w:r>
          </w:p>
        </w:tc>
        <w:tc>
          <w:tcPr>
            <w:tcW w:w="2565" w:type="pct"/>
          </w:tcPr>
          <w:p w14:paraId="0FE4A87B" w14:textId="77777777"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“As an insurer, our organisations can be instrumental in developing and promoting payment models that reward healthcare providers based on the quality and outcomes of care rather than the quantity of services provided.”</w:t>
            </w:r>
          </w:p>
        </w:tc>
      </w:tr>
      <w:tr w:rsidR="00F62F65" w:rsidRPr="00DB6D8B" w14:paraId="7F10EC51" w14:textId="77777777" w:rsidTr="00BB48E2">
        <w:tc>
          <w:tcPr>
            <w:tcW w:w="1371" w:type="pct"/>
            <w:vMerge/>
          </w:tcPr>
          <w:p w14:paraId="72DCBFCA" w14:textId="216FA7BA" w:rsidR="00F62F65" w:rsidRPr="00DB6D8B" w:rsidRDefault="00F62F65" w:rsidP="0008723F">
            <w:pPr>
              <w:rPr>
                <w:rFonts w:asciiTheme="majorBidi" w:hAnsiTheme="majorBidi" w:cstheme="majorBidi"/>
                <w:sz w:val="20"/>
                <w:szCs w:val="20"/>
              </w:rPr>
            </w:pPr>
          </w:p>
        </w:tc>
        <w:tc>
          <w:tcPr>
            <w:tcW w:w="1064" w:type="pct"/>
          </w:tcPr>
          <w:p w14:paraId="19B6A36B" w14:textId="126A6591"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Provider 3</w:t>
            </w:r>
          </w:p>
        </w:tc>
        <w:tc>
          <w:tcPr>
            <w:tcW w:w="2565" w:type="pct"/>
          </w:tcPr>
          <w:p w14:paraId="0EA7FD3E" w14:textId="77777777"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“The payment scheme... for the long-term care services... is bonded only for payment per diem, not as per the quality outcomes, [which] implies a risky transition road.”</w:t>
            </w:r>
          </w:p>
        </w:tc>
      </w:tr>
      <w:tr w:rsidR="00F62F65" w:rsidRPr="00DB6D8B" w14:paraId="07356787" w14:textId="77777777" w:rsidTr="00BB48E2">
        <w:tc>
          <w:tcPr>
            <w:tcW w:w="1371" w:type="pct"/>
            <w:vMerge/>
          </w:tcPr>
          <w:p w14:paraId="51F8337C" w14:textId="77777777" w:rsidR="00F62F65" w:rsidRPr="00DB6D8B" w:rsidRDefault="00F62F65" w:rsidP="0008723F">
            <w:pPr>
              <w:rPr>
                <w:rFonts w:asciiTheme="majorBidi" w:hAnsiTheme="majorBidi" w:cstheme="majorBidi"/>
                <w:sz w:val="20"/>
                <w:szCs w:val="20"/>
              </w:rPr>
            </w:pPr>
          </w:p>
        </w:tc>
        <w:tc>
          <w:tcPr>
            <w:tcW w:w="1064" w:type="pct"/>
          </w:tcPr>
          <w:p w14:paraId="39DBF849" w14:textId="6F568B9A"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Consultant 2</w:t>
            </w:r>
          </w:p>
        </w:tc>
        <w:tc>
          <w:tcPr>
            <w:tcW w:w="2565" w:type="pct"/>
          </w:tcPr>
          <w:p w14:paraId="46D0D300" w14:textId="3332B26D" w:rsidR="00F62F65" w:rsidRPr="00DB6D8B" w:rsidRDefault="00F62F65" w:rsidP="0008723F">
            <w:pPr>
              <w:rPr>
                <w:rFonts w:asciiTheme="majorBidi" w:hAnsiTheme="majorBidi" w:cstheme="majorBidi"/>
                <w:sz w:val="20"/>
                <w:szCs w:val="20"/>
              </w:rPr>
            </w:pPr>
            <w:r w:rsidRPr="00DB6D8B">
              <w:rPr>
                <w:rFonts w:asciiTheme="majorBidi" w:hAnsiTheme="majorBidi" w:cstheme="majorBidi"/>
                <w:color w:val="000000"/>
                <w:sz w:val="20"/>
                <w:szCs w:val="20"/>
                <w:lang w:eastAsia="en-GB"/>
              </w:rPr>
              <w:t>"The most critical challenge for implementing VBHC in Dubai is the difficulty of looking past immediate business concerns such as profitability—both from payers and providers."</w:t>
            </w:r>
          </w:p>
        </w:tc>
      </w:tr>
      <w:tr w:rsidR="00F62F65" w:rsidRPr="00DB6D8B" w14:paraId="0364C48F" w14:textId="77777777" w:rsidTr="00BB48E2">
        <w:tc>
          <w:tcPr>
            <w:tcW w:w="1371" w:type="pct"/>
          </w:tcPr>
          <w:p w14:paraId="4746DF1A" w14:textId="04D6BD86"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4. Patient-reported value as an institutionalised component</w:t>
            </w:r>
          </w:p>
        </w:tc>
        <w:tc>
          <w:tcPr>
            <w:tcW w:w="1064" w:type="pct"/>
          </w:tcPr>
          <w:p w14:paraId="04E9D612" w14:textId="00AD7B71" w:rsidR="00F62F65" w:rsidRPr="00DB6D8B" w:rsidRDefault="00F62F65" w:rsidP="0008723F">
            <w:pPr>
              <w:rPr>
                <w:rFonts w:asciiTheme="majorBidi" w:hAnsiTheme="majorBidi" w:cstheme="majorBidi"/>
                <w:sz w:val="20"/>
                <w:szCs w:val="20"/>
              </w:rPr>
            </w:pPr>
            <w:r w:rsidRPr="00DB6D8B">
              <w:rPr>
                <w:rFonts w:asciiTheme="majorBidi" w:hAnsiTheme="majorBidi" w:cstheme="majorBidi"/>
                <w:sz w:val="20"/>
                <w:szCs w:val="20"/>
              </w:rPr>
              <w:t>Administrator 1</w:t>
            </w:r>
          </w:p>
        </w:tc>
        <w:tc>
          <w:tcPr>
            <w:tcW w:w="2565" w:type="pct"/>
          </w:tcPr>
          <w:p w14:paraId="19C61A0D" w14:textId="50F9B1F4" w:rsidR="00F62F65" w:rsidRPr="00DB6D8B" w:rsidRDefault="00F62F65" w:rsidP="0008723F">
            <w:pPr>
              <w:rPr>
                <w:rFonts w:asciiTheme="majorBidi" w:hAnsiTheme="majorBidi" w:cstheme="majorBidi"/>
                <w:sz w:val="20"/>
                <w:szCs w:val="20"/>
              </w:rPr>
            </w:pPr>
            <w:r w:rsidRPr="00DB6D8B">
              <w:rPr>
                <w:rFonts w:asciiTheme="majorBidi" w:hAnsiTheme="majorBidi" w:cstheme="majorBidi"/>
                <w:color w:val="000000"/>
                <w:sz w:val="20"/>
                <w:szCs w:val="20"/>
                <w:lang w:eastAsia="en-GB"/>
              </w:rPr>
              <w:t xml:space="preserve">"In my previous organisation, the most challenging part …, </w:t>
            </w:r>
            <w:r w:rsidRPr="00DB6D8B">
              <w:rPr>
                <w:rFonts w:asciiTheme="majorBidi" w:hAnsiTheme="majorBidi" w:cstheme="majorBidi"/>
                <w:sz w:val="20"/>
                <w:szCs w:val="20"/>
              </w:rPr>
              <w:t>getting patient feedback on outcomes remained another challenge.”</w:t>
            </w:r>
          </w:p>
        </w:tc>
      </w:tr>
    </w:tbl>
    <w:p w14:paraId="51319AE0" w14:textId="77777777" w:rsidR="00B365C6" w:rsidRPr="00B365C6" w:rsidRDefault="00B365C6" w:rsidP="00B365C6">
      <w:pPr>
        <w:rPr>
          <w:lang w:val="en-US"/>
        </w:rPr>
      </w:pPr>
    </w:p>
    <w:p w14:paraId="1A2610BB" w14:textId="77777777" w:rsidR="00BE126F" w:rsidRDefault="00BE126F" w:rsidP="00BE126F">
      <w:pPr>
        <w:rPr>
          <w:b/>
          <w:bCs/>
          <w:lang w:val="en-US"/>
        </w:rPr>
      </w:pPr>
    </w:p>
    <w:p w14:paraId="429B0413" w14:textId="77777777" w:rsidR="004C56FB" w:rsidRDefault="004C56FB" w:rsidP="00BE126F">
      <w:pPr>
        <w:rPr>
          <w:b/>
          <w:bCs/>
          <w:lang w:val="en-US"/>
        </w:rPr>
      </w:pPr>
    </w:p>
    <w:p w14:paraId="64840302" w14:textId="77777777" w:rsidR="004C56FB" w:rsidRDefault="004C56FB" w:rsidP="004C56FB">
      <w:pPr>
        <w:rPr>
          <w:b/>
          <w:bCs/>
          <w:lang w:val="en-US"/>
        </w:rPr>
      </w:pPr>
      <w:r>
        <w:rPr>
          <w:b/>
          <w:bCs/>
          <w:lang w:val="en-US"/>
        </w:rPr>
        <w:lastRenderedPageBreak/>
        <w:t>References</w:t>
      </w:r>
    </w:p>
    <w:p w14:paraId="0DA6F2A9" w14:textId="6F9A54B5" w:rsidR="004C56FB" w:rsidRPr="000F55BC" w:rsidRDefault="004C56FB" w:rsidP="00BB48E2">
      <w:pPr>
        <w:spacing w:line="240" w:lineRule="auto"/>
        <w:rPr>
          <w:rFonts w:cstheme="majorBidi"/>
        </w:rPr>
      </w:pPr>
      <w:r>
        <w:rPr>
          <w:rFonts w:cstheme="majorBidi"/>
        </w:rPr>
        <w:t>1</w:t>
      </w:r>
      <w:r w:rsidRPr="000F55BC">
        <w:rPr>
          <w:rFonts w:cstheme="majorBidi"/>
        </w:rPr>
        <w:t xml:space="preserve">. Porter ME, Teisberg EO. Redefining </w:t>
      </w:r>
      <w:r>
        <w:rPr>
          <w:rFonts w:cstheme="majorBidi"/>
        </w:rPr>
        <w:t>H</w:t>
      </w:r>
      <w:r w:rsidRPr="000F55BC">
        <w:rPr>
          <w:rFonts w:cstheme="majorBidi"/>
        </w:rPr>
        <w:t xml:space="preserve">ealth </w:t>
      </w:r>
      <w:r>
        <w:rPr>
          <w:rFonts w:cstheme="majorBidi"/>
        </w:rPr>
        <w:t>C</w:t>
      </w:r>
      <w:r w:rsidRPr="000F55BC">
        <w:rPr>
          <w:rFonts w:cstheme="majorBidi"/>
        </w:rPr>
        <w:t xml:space="preserve">are: </w:t>
      </w:r>
      <w:r>
        <w:rPr>
          <w:rFonts w:cstheme="majorBidi"/>
        </w:rPr>
        <w:t>C</w:t>
      </w:r>
      <w:r w:rsidRPr="000F55BC">
        <w:rPr>
          <w:rFonts w:cstheme="majorBidi"/>
        </w:rPr>
        <w:t xml:space="preserve">reating </w:t>
      </w:r>
      <w:r>
        <w:rPr>
          <w:rFonts w:cstheme="majorBidi"/>
        </w:rPr>
        <w:t>V</w:t>
      </w:r>
      <w:r w:rsidRPr="000F55BC">
        <w:rPr>
          <w:rFonts w:cstheme="majorBidi"/>
        </w:rPr>
        <w:t>alue-</w:t>
      </w:r>
      <w:r>
        <w:rPr>
          <w:rFonts w:cstheme="majorBidi"/>
        </w:rPr>
        <w:t>B</w:t>
      </w:r>
      <w:r w:rsidRPr="000F55BC">
        <w:rPr>
          <w:rFonts w:cstheme="majorBidi"/>
        </w:rPr>
        <w:t xml:space="preserve">ased </w:t>
      </w:r>
      <w:r>
        <w:rPr>
          <w:rFonts w:cstheme="majorBidi"/>
        </w:rPr>
        <w:t>C</w:t>
      </w:r>
      <w:r w:rsidRPr="000F55BC">
        <w:rPr>
          <w:rFonts w:cstheme="majorBidi"/>
        </w:rPr>
        <w:t xml:space="preserve">ompetition on </w:t>
      </w:r>
      <w:r>
        <w:rPr>
          <w:rFonts w:cstheme="majorBidi"/>
        </w:rPr>
        <w:t>R</w:t>
      </w:r>
      <w:r w:rsidRPr="000F55BC">
        <w:rPr>
          <w:rFonts w:cstheme="majorBidi"/>
        </w:rPr>
        <w:t>esults. Boston: Harvard Business School Press</w:t>
      </w:r>
      <w:r>
        <w:rPr>
          <w:rFonts w:cstheme="majorBidi"/>
        </w:rPr>
        <w:t xml:space="preserve"> (</w:t>
      </w:r>
      <w:r w:rsidRPr="000F55BC">
        <w:rPr>
          <w:rFonts w:cstheme="majorBidi"/>
        </w:rPr>
        <w:t>2006</w:t>
      </w:r>
      <w:r>
        <w:rPr>
          <w:rFonts w:cstheme="majorBidi"/>
        </w:rPr>
        <w:t>)</w:t>
      </w:r>
      <w:r w:rsidRPr="000F55BC">
        <w:rPr>
          <w:rFonts w:cstheme="majorBidi"/>
        </w:rPr>
        <w:t>.</w:t>
      </w:r>
    </w:p>
    <w:p w14:paraId="3B310408" w14:textId="2721DBB0" w:rsidR="004C56FB" w:rsidRPr="004C56FB" w:rsidRDefault="004C56FB" w:rsidP="00BB48E2">
      <w:pPr>
        <w:spacing w:line="240" w:lineRule="auto"/>
        <w:rPr>
          <w:b/>
          <w:bCs/>
          <w:lang w:val="en-US"/>
        </w:rPr>
      </w:pPr>
      <w:r>
        <w:rPr>
          <w:rFonts w:cstheme="majorBidi"/>
        </w:rPr>
        <w:t>2</w:t>
      </w:r>
      <w:r w:rsidRPr="000F55BC">
        <w:rPr>
          <w:rFonts w:cstheme="majorBidi"/>
        </w:rPr>
        <w:t xml:space="preserve">. Flick U, Metzler K, Scott W. The SAGE </w:t>
      </w:r>
      <w:r>
        <w:rPr>
          <w:rFonts w:cstheme="majorBidi"/>
        </w:rPr>
        <w:t>H</w:t>
      </w:r>
      <w:r w:rsidRPr="000F55BC">
        <w:rPr>
          <w:rFonts w:cstheme="majorBidi"/>
        </w:rPr>
        <w:t xml:space="preserve">andbook of </w:t>
      </w:r>
      <w:r>
        <w:rPr>
          <w:rFonts w:cstheme="majorBidi"/>
        </w:rPr>
        <w:t>Q</w:t>
      </w:r>
      <w:r w:rsidRPr="000F55BC">
        <w:rPr>
          <w:rFonts w:cstheme="majorBidi"/>
        </w:rPr>
        <w:t xml:space="preserve">ualitative </w:t>
      </w:r>
      <w:r>
        <w:rPr>
          <w:rFonts w:cstheme="majorBidi"/>
        </w:rPr>
        <w:t>D</w:t>
      </w:r>
      <w:r w:rsidRPr="000F55BC">
        <w:rPr>
          <w:rFonts w:cstheme="majorBidi"/>
        </w:rPr>
        <w:t xml:space="preserve">ata </w:t>
      </w:r>
      <w:r>
        <w:rPr>
          <w:rFonts w:cstheme="majorBidi"/>
        </w:rPr>
        <w:t>A</w:t>
      </w:r>
      <w:r w:rsidRPr="000F55BC">
        <w:rPr>
          <w:rFonts w:cstheme="majorBidi"/>
        </w:rPr>
        <w:t xml:space="preserve">nalysis. Sage Publications </w:t>
      </w:r>
      <w:r>
        <w:rPr>
          <w:rFonts w:cstheme="majorBidi"/>
        </w:rPr>
        <w:t>(</w:t>
      </w:r>
      <w:r w:rsidRPr="000F55BC">
        <w:rPr>
          <w:rFonts w:cstheme="majorBidi"/>
        </w:rPr>
        <w:t>2014</w:t>
      </w:r>
      <w:r>
        <w:rPr>
          <w:rFonts w:cstheme="majorBidi"/>
        </w:rPr>
        <w:t>)</w:t>
      </w:r>
      <w:r w:rsidRPr="000F55BC">
        <w:rPr>
          <w:rFonts w:cstheme="majorBidi"/>
        </w:rPr>
        <w:t>.</w:t>
      </w:r>
    </w:p>
    <w:p w14:paraId="627480BE" w14:textId="452A0E66" w:rsidR="004C56FB" w:rsidRDefault="004C56FB" w:rsidP="00BB48E2">
      <w:pPr>
        <w:tabs>
          <w:tab w:val="left" w:pos="1104"/>
        </w:tabs>
        <w:spacing w:line="240" w:lineRule="auto"/>
        <w:rPr>
          <w:rFonts w:cstheme="majorBidi"/>
        </w:rPr>
      </w:pPr>
      <w:r>
        <w:rPr>
          <w:rFonts w:cstheme="majorBidi"/>
        </w:rPr>
        <w:t>3</w:t>
      </w:r>
      <w:r w:rsidRPr="000F55BC">
        <w:rPr>
          <w:rFonts w:cstheme="majorBidi"/>
        </w:rPr>
        <w:t xml:space="preserve">. Bradley EH, Curry LA, Devers KJ. Qualitative data analysis for health services research: developing taxonomy, themes, and theory. </w:t>
      </w:r>
      <w:r w:rsidRPr="0032637A">
        <w:rPr>
          <w:rFonts w:cstheme="majorBidi"/>
          <w:i/>
          <w:iCs/>
        </w:rPr>
        <w:t xml:space="preserve">Health </w:t>
      </w:r>
      <w:proofErr w:type="spellStart"/>
      <w:r w:rsidRPr="0032637A">
        <w:rPr>
          <w:rFonts w:cstheme="majorBidi"/>
          <w:i/>
          <w:iCs/>
        </w:rPr>
        <w:t>Serv</w:t>
      </w:r>
      <w:proofErr w:type="spellEnd"/>
      <w:r w:rsidRPr="0032637A">
        <w:rPr>
          <w:rFonts w:cstheme="majorBidi"/>
          <w:i/>
          <w:iCs/>
        </w:rPr>
        <w:t xml:space="preserve"> Res</w:t>
      </w:r>
      <w:r>
        <w:rPr>
          <w:rFonts w:cstheme="majorBidi"/>
        </w:rPr>
        <w:t>.</w:t>
      </w:r>
      <w:r w:rsidRPr="000F55BC">
        <w:rPr>
          <w:rFonts w:cstheme="majorBidi"/>
        </w:rPr>
        <w:t xml:space="preserve"> </w:t>
      </w:r>
      <w:r>
        <w:rPr>
          <w:rFonts w:cstheme="majorBidi"/>
        </w:rPr>
        <w:t>(</w:t>
      </w:r>
      <w:r w:rsidRPr="000F55BC">
        <w:rPr>
          <w:rFonts w:cstheme="majorBidi"/>
        </w:rPr>
        <w:t>2007</w:t>
      </w:r>
      <w:r>
        <w:rPr>
          <w:rFonts w:cstheme="majorBidi"/>
        </w:rPr>
        <w:t xml:space="preserve">) </w:t>
      </w:r>
      <w:r w:rsidRPr="000F55BC">
        <w:rPr>
          <w:rFonts w:cstheme="majorBidi"/>
        </w:rPr>
        <w:t>42:1758–72.</w:t>
      </w:r>
    </w:p>
    <w:p w14:paraId="2A7BF10F" w14:textId="77777777" w:rsidR="004C56FB" w:rsidRPr="000F55BC" w:rsidRDefault="004C56FB" w:rsidP="00BB48E2">
      <w:pPr>
        <w:tabs>
          <w:tab w:val="left" w:pos="1104"/>
        </w:tabs>
        <w:spacing w:line="240" w:lineRule="auto"/>
        <w:rPr>
          <w:rFonts w:cstheme="majorBidi"/>
        </w:rPr>
      </w:pPr>
      <w:hyperlink r:id="rId9" w:history="1">
        <w:proofErr w:type="spellStart"/>
        <w:r>
          <w:rPr>
            <w:rStyle w:val="Hyperlink"/>
            <w:rFonts w:cstheme="majorBidi"/>
          </w:rPr>
          <w:t>doi</w:t>
        </w:r>
        <w:proofErr w:type="spellEnd"/>
        <w:r>
          <w:rPr>
            <w:rStyle w:val="Hyperlink"/>
            <w:rFonts w:cstheme="majorBidi"/>
          </w:rPr>
          <w:t xml:space="preserve">: </w:t>
        </w:r>
        <w:r w:rsidRPr="00F92B3B">
          <w:rPr>
            <w:rStyle w:val="Hyperlink"/>
            <w:rFonts w:cstheme="majorBidi"/>
          </w:rPr>
          <w:t>10.1111/j.1475-6773.</w:t>
        </w:r>
        <w:proofErr w:type="gramStart"/>
        <w:r w:rsidRPr="00F92B3B">
          <w:rPr>
            <w:rStyle w:val="Hyperlink"/>
            <w:rFonts w:cstheme="majorBidi"/>
          </w:rPr>
          <w:t>2006.00684.x</w:t>
        </w:r>
        <w:proofErr w:type="gramEnd"/>
      </w:hyperlink>
      <w:r>
        <w:rPr>
          <w:rFonts w:cstheme="majorBidi"/>
        </w:rPr>
        <w:t xml:space="preserve"> </w:t>
      </w:r>
    </w:p>
    <w:p w14:paraId="5875F754" w14:textId="77777777" w:rsidR="004C56FB" w:rsidRPr="000F55BC" w:rsidRDefault="004C56FB" w:rsidP="00BB48E2">
      <w:pPr>
        <w:tabs>
          <w:tab w:val="left" w:pos="1104"/>
        </w:tabs>
        <w:spacing w:line="240" w:lineRule="auto"/>
        <w:rPr>
          <w:rFonts w:cstheme="majorBidi"/>
        </w:rPr>
      </w:pPr>
      <w:r w:rsidRPr="000F55BC">
        <w:rPr>
          <w:rFonts w:cstheme="majorBidi"/>
        </w:rPr>
        <w:t>4. Denzin</w:t>
      </w:r>
      <w:r>
        <w:rPr>
          <w:rFonts w:cstheme="majorBidi"/>
        </w:rPr>
        <w:t xml:space="preserve"> NK</w:t>
      </w:r>
      <w:r w:rsidRPr="000F55BC">
        <w:rPr>
          <w:rFonts w:cstheme="majorBidi"/>
        </w:rPr>
        <w:t>, Lincoln</w:t>
      </w:r>
      <w:r>
        <w:rPr>
          <w:rFonts w:cstheme="majorBidi"/>
        </w:rPr>
        <w:t xml:space="preserve"> YS</w:t>
      </w:r>
      <w:r w:rsidRPr="000F55BC">
        <w:rPr>
          <w:rFonts w:cstheme="majorBidi"/>
        </w:rPr>
        <w:t>, editors.</w:t>
      </w:r>
      <w:r>
        <w:rPr>
          <w:rFonts w:cstheme="majorBidi"/>
        </w:rPr>
        <w:t xml:space="preserve"> </w:t>
      </w:r>
      <w:r w:rsidRPr="000F55BC">
        <w:rPr>
          <w:rFonts w:cstheme="majorBidi"/>
        </w:rPr>
        <w:t>Handbook of Qualitative Research.</w:t>
      </w:r>
      <w:r>
        <w:rPr>
          <w:rFonts w:cstheme="majorBidi"/>
        </w:rPr>
        <w:t xml:space="preserve"> </w:t>
      </w:r>
      <w:r w:rsidRPr="000F55BC">
        <w:rPr>
          <w:rFonts w:cstheme="majorBidi"/>
        </w:rPr>
        <w:t>Sage</w:t>
      </w:r>
      <w:r>
        <w:rPr>
          <w:rFonts w:cstheme="majorBidi"/>
        </w:rPr>
        <w:t xml:space="preserve"> Publications</w:t>
      </w:r>
      <w:r w:rsidRPr="000F55BC">
        <w:rPr>
          <w:rFonts w:cstheme="majorBidi"/>
        </w:rPr>
        <w:t xml:space="preserve"> </w:t>
      </w:r>
      <w:r>
        <w:rPr>
          <w:rFonts w:cstheme="majorBidi"/>
        </w:rPr>
        <w:t>(</w:t>
      </w:r>
      <w:r w:rsidRPr="000F55BC">
        <w:rPr>
          <w:rFonts w:cstheme="majorBidi"/>
        </w:rPr>
        <w:t>1994</w:t>
      </w:r>
      <w:r>
        <w:rPr>
          <w:rFonts w:cstheme="majorBidi"/>
        </w:rPr>
        <w:t>).</w:t>
      </w:r>
      <w:r w:rsidRPr="000F55BC">
        <w:rPr>
          <w:rFonts w:cstheme="majorBidi"/>
        </w:rPr>
        <w:t xml:space="preserve"> </w:t>
      </w:r>
      <w:r>
        <w:rPr>
          <w:rFonts w:cstheme="majorBidi"/>
        </w:rPr>
        <w:t>pp.</w:t>
      </w:r>
      <w:r w:rsidRPr="000F55BC">
        <w:rPr>
          <w:rFonts w:cstheme="majorBidi"/>
        </w:rPr>
        <w:t xml:space="preserve"> 391</w:t>
      </w:r>
      <w:r>
        <w:rPr>
          <w:rFonts w:cstheme="majorBidi"/>
        </w:rPr>
        <w:t>–</w:t>
      </w:r>
      <w:r w:rsidRPr="000F55BC">
        <w:rPr>
          <w:rFonts w:cstheme="majorBidi"/>
        </w:rPr>
        <w:t>402</w:t>
      </w:r>
      <w:r>
        <w:rPr>
          <w:rFonts w:cstheme="majorBidi"/>
        </w:rPr>
        <w:t>.</w:t>
      </w:r>
    </w:p>
    <w:p w14:paraId="1CE3D87F" w14:textId="77777777" w:rsidR="004C56FB" w:rsidRDefault="004C56FB" w:rsidP="00BE126F">
      <w:pPr>
        <w:rPr>
          <w:b/>
          <w:bCs/>
          <w:lang w:val="en-US"/>
        </w:rPr>
      </w:pPr>
    </w:p>
    <w:p w14:paraId="4D1DAE84" w14:textId="77777777" w:rsidR="00064BB4" w:rsidRDefault="00064BB4" w:rsidP="00BE126F">
      <w:pPr>
        <w:rPr>
          <w:b/>
          <w:bCs/>
          <w:lang w:val="en-US"/>
        </w:rPr>
      </w:pPr>
    </w:p>
    <w:p w14:paraId="5965B9B2" w14:textId="77777777" w:rsidR="00064BB4" w:rsidRDefault="00064BB4" w:rsidP="00BE126F">
      <w:pPr>
        <w:rPr>
          <w:b/>
          <w:bCs/>
          <w:lang w:val="en-US"/>
        </w:rPr>
      </w:pPr>
    </w:p>
    <w:p w14:paraId="2846105D" w14:textId="77777777" w:rsidR="00064BB4" w:rsidRPr="00BE126F" w:rsidRDefault="00064BB4" w:rsidP="00BE126F">
      <w:pPr>
        <w:rPr>
          <w:b/>
          <w:bCs/>
          <w:lang w:val="en-US"/>
        </w:rPr>
      </w:pPr>
    </w:p>
    <w:sectPr w:rsidR="00064BB4" w:rsidRPr="00BE126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84C5A" w14:textId="77777777" w:rsidR="00A4732A" w:rsidRDefault="00A4732A" w:rsidP="0028123D">
      <w:pPr>
        <w:spacing w:after="0" w:line="240" w:lineRule="auto"/>
      </w:pPr>
      <w:r>
        <w:separator/>
      </w:r>
    </w:p>
  </w:endnote>
  <w:endnote w:type="continuationSeparator" w:id="0">
    <w:p w14:paraId="16B7014C" w14:textId="77777777" w:rsidR="00A4732A" w:rsidRDefault="00A4732A" w:rsidP="00281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86050876"/>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4D80585F" w14:textId="0D00396C" w:rsidR="0093471B" w:rsidRPr="0093471B" w:rsidRDefault="0093471B">
            <w:pPr>
              <w:pStyle w:val="Footer"/>
              <w:jc w:val="center"/>
              <w:rPr>
                <w:sz w:val="16"/>
                <w:szCs w:val="16"/>
              </w:rPr>
            </w:pPr>
            <w:r w:rsidRPr="0093471B">
              <w:rPr>
                <w:sz w:val="16"/>
                <w:szCs w:val="16"/>
              </w:rPr>
              <w:t xml:space="preserve">Page </w:t>
            </w:r>
            <w:r w:rsidRPr="0093471B">
              <w:rPr>
                <w:b/>
                <w:bCs/>
                <w:sz w:val="16"/>
                <w:szCs w:val="16"/>
              </w:rPr>
              <w:fldChar w:fldCharType="begin"/>
            </w:r>
            <w:r w:rsidRPr="0093471B">
              <w:rPr>
                <w:b/>
                <w:bCs/>
                <w:sz w:val="16"/>
                <w:szCs w:val="16"/>
              </w:rPr>
              <w:instrText xml:space="preserve"> PAGE </w:instrText>
            </w:r>
            <w:r w:rsidRPr="0093471B">
              <w:rPr>
                <w:b/>
                <w:bCs/>
                <w:sz w:val="16"/>
                <w:szCs w:val="16"/>
              </w:rPr>
              <w:fldChar w:fldCharType="separate"/>
            </w:r>
            <w:r w:rsidRPr="0093471B">
              <w:rPr>
                <w:b/>
                <w:bCs/>
                <w:noProof/>
                <w:sz w:val="16"/>
                <w:szCs w:val="16"/>
              </w:rPr>
              <w:t>2</w:t>
            </w:r>
            <w:r w:rsidRPr="0093471B">
              <w:rPr>
                <w:b/>
                <w:bCs/>
                <w:sz w:val="16"/>
                <w:szCs w:val="16"/>
              </w:rPr>
              <w:fldChar w:fldCharType="end"/>
            </w:r>
            <w:r w:rsidRPr="0093471B">
              <w:rPr>
                <w:sz w:val="16"/>
                <w:szCs w:val="16"/>
              </w:rPr>
              <w:t xml:space="preserve"> of </w:t>
            </w:r>
            <w:r w:rsidRPr="0093471B">
              <w:rPr>
                <w:b/>
                <w:bCs/>
                <w:sz w:val="16"/>
                <w:szCs w:val="16"/>
              </w:rPr>
              <w:fldChar w:fldCharType="begin"/>
            </w:r>
            <w:r w:rsidRPr="0093471B">
              <w:rPr>
                <w:b/>
                <w:bCs/>
                <w:sz w:val="16"/>
                <w:szCs w:val="16"/>
              </w:rPr>
              <w:instrText xml:space="preserve"> NUMPAGES  </w:instrText>
            </w:r>
            <w:r w:rsidRPr="0093471B">
              <w:rPr>
                <w:b/>
                <w:bCs/>
                <w:sz w:val="16"/>
                <w:szCs w:val="16"/>
              </w:rPr>
              <w:fldChar w:fldCharType="separate"/>
            </w:r>
            <w:r w:rsidRPr="0093471B">
              <w:rPr>
                <w:b/>
                <w:bCs/>
                <w:noProof/>
                <w:sz w:val="16"/>
                <w:szCs w:val="16"/>
              </w:rPr>
              <w:t>2</w:t>
            </w:r>
            <w:r w:rsidRPr="0093471B">
              <w:rPr>
                <w:b/>
                <w:bCs/>
                <w:sz w:val="16"/>
                <w:szCs w:val="16"/>
              </w:rPr>
              <w:fldChar w:fldCharType="end"/>
            </w:r>
          </w:p>
        </w:sdtContent>
      </w:sdt>
    </w:sdtContent>
  </w:sdt>
  <w:p w14:paraId="0C4109A2" w14:textId="77777777" w:rsidR="0093471B" w:rsidRDefault="00934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D5CF7" w14:textId="77777777" w:rsidR="00A4732A" w:rsidRDefault="00A4732A" w:rsidP="0028123D">
      <w:pPr>
        <w:spacing w:after="0" w:line="240" w:lineRule="auto"/>
      </w:pPr>
      <w:r>
        <w:separator/>
      </w:r>
    </w:p>
  </w:footnote>
  <w:footnote w:type="continuationSeparator" w:id="0">
    <w:p w14:paraId="025B7618" w14:textId="77777777" w:rsidR="00A4732A" w:rsidRDefault="00A4732A" w:rsidP="002812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5CE9"/>
    <w:multiLevelType w:val="hybridMultilevel"/>
    <w:tmpl w:val="41CCBFD2"/>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 w15:restartNumberingAfterBreak="0">
    <w:nsid w:val="09E8456C"/>
    <w:multiLevelType w:val="hybridMultilevel"/>
    <w:tmpl w:val="2514DDA4"/>
    <w:lvl w:ilvl="0" w:tplc="4C090005">
      <w:start w:val="1"/>
      <w:numFmt w:val="bullet"/>
      <w:lvlText w:val=""/>
      <w:lvlJc w:val="left"/>
      <w:pPr>
        <w:ind w:left="720" w:hanging="360"/>
      </w:pPr>
      <w:rPr>
        <w:rFonts w:ascii="Wingdings" w:hAnsi="Wingdings"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 w15:restartNumberingAfterBreak="0">
    <w:nsid w:val="24CE1DC7"/>
    <w:multiLevelType w:val="hybridMultilevel"/>
    <w:tmpl w:val="42588D1A"/>
    <w:lvl w:ilvl="0" w:tplc="50DA21AA">
      <w:start w:val="1"/>
      <w:numFmt w:val="decimal"/>
      <w:lvlText w:val="%1."/>
      <w:lvlJc w:val="left"/>
      <w:pPr>
        <w:ind w:left="720" w:hanging="720"/>
      </w:pPr>
      <w:rPr>
        <w:rFonts w:hint="default"/>
      </w:rPr>
    </w:lvl>
    <w:lvl w:ilvl="1" w:tplc="4C090019" w:tentative="1">
      <w:start w:val="1"/>
      <w:numFmt w:val="lowerLetter"/>
      <w:lvlText w:val="%2."/>
      <w:lvlJc w:val="left"/>
      <w:pPr>
        <w:ind w:left="1080" w:hanging="360"/>
      </w:pPr>
    </w:lvl>
    <w:lvl w:ilvl="2" w:tplc="4C09001B" w:tentative="1">
      <w:start w:val="1"/>
      <w:numFmt w:val="lowerRoman"/>
      <w:lvlText w:val="%3."/>
      <w:lvlJc w:val="right"/>
      <w:pPr>
        <w:ind w:left="1800" w:hanging="180"/>
      </w:pPr>
    </w:lvl>
    <w:lvl w:ilvl="3" w:tplc="4C09000F" w:tentative="1">
      <w:start w:val="1"/>
      <w:numFmt w:val="decimal"/>
      <w:lvlText w:val="%4."/>
      <w:lvlJc w:val="left"/>
      <w:pPr>
        <w:ind w:left="2520" w:hanging="360"/>
      </w:pPr>
    </w:lvl>
    <w:lvl w:ilvl="4" w:tplc="4C090019" w:tentative="1">
      <w:start w:val="1"/>
      <w:numFmt w:val="lowerLetter"/>
      <w:lvlText w:val="%5."/>
      <w:lvlJc w:val="left"/>
      <w:pPr>
        <w:ind w:left="3240" w:hanging="360"/>
      </w:pPr>
    </w:lvl>
    <w:lvl w:ilvl="5" w:tplc="4C09001B" w:tentative="1">
      <w:start w:val="1"/>
      <w:numFmt w:val="lowerRoman"/>
      <w:lvlText w:val="%6."/>
      <w:lvlJc w:val="right"/>
      <w:pPr>
        <w:ind w:left="3960" w:hanging="180"/>
      </w:pPr>
    </w:lvl>
    <w:lvl w:ilvl="6" w:tplc="4C09000F" w:tentative="1">
      <w:start w:val="1"/>
      <w:numFmt w:val="decimal"/>
      <w:lvlText w:val="%7."/>
      <w:lvlJc w:val="left"/>
      <w:pPr>
        <w:ind w:left="4680" w:hanging="360"/>
      </w:pPr>
    </w:lvl>
    <w:lvl w:ilvl="7" w:tplc="4C090019" w:tentative="1">
      <w:start w:val="1"/>
      <w:numFmt w:val="lowerLetter"/>
      <w:lvlText w:val="%8."/>
      <w:lvlJc w:val="left"/>
      <w:pPr>
        <w:ind w:left="5400" w:hanging="360"/>
      </w:pPr>
    </w:lvl>
    <w:lvl w:ilvl="8" w:tplc="4C09001B" w:tentative="1">
      <w:start w:val="1"/>
      <w:numFmt w:val="lowerRoman"/>
      <w:lvlText w:val="%9."/>
      <w:lvlJc w:val="right"/>
      <w:pPr>
        <w:ind w:left="6120" w:hanging="180"/>
      </w:pPr>
    </w:lvl>
  </w:abstractNum>
  <w:abstractNum w:abstractNumId="3" w15:restartNumberingAfterBreak="0">
    <w:nsid w:val="313D3A4C"/>
    <w:multiLevelType w:val="hybridMultilevel"/>
    <w:tmpl w:val="5EEE4E3A"/>
    <w:lvl w:ilvl="0" w:tplc="4C090005">
      <w:start w:val="1"/>
      <w:numFmt w:val="bullet"/>
      <w:lvlText w:val=""/>
      <w:lvlJc w:val="left"/>
      <w:pPr>
        <w:ind w:left="720" w:hanging="360"/>
      </w:pPr>
      <w:rPr>
        <w:rFonts w:ascii="Wingdings" w:hAnsi="Wingdings"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 w15:restartNumberingAfterBreak="0">
    <w:nsid w:val="371732C6"/>
    <w:multiLevelType w:val="hybridMultilevel"/>
    <w:tmpl w:val="47ACE88A"/>
    <w:lvl w:ilvl="0" w:tplc="4C090005">
      <w:start w:val="1"/>
      <w:numFmt w:val="bullet"/>
      <w:lvlText w:val=""/>
      <w:lvlJc w:val="left"/>
      <w:pPr>
        <w:ind w:left="720" w:hanging="360"/>
      </w:pPr>
      <w:rPr>
        <w:rFonts w:ascii="Wingdings" w:hAnsi="Wingdings"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 w15:restartNumberingAfterBreak="0">
    <w:nsid w:val="67834E2C"/>
    <w:multiLevelType w:val="hybridMultilevel"/>
    <w:tmpl w:val="64C44BDC"/>
    <w:lvl w:ilvl="0" w:tplc="4C090005">
      <w:start w:val="1"/>
      <w:numFmt w:val="bullet"/>
      <w:lvlText w:val=""/>
      <w:lvlJc w:val="left"/>
      <w:pPr>
        <w:ind w:left="720" w:hanging="360"/>
      </w:pPr>
      <w:rPr>
        <w:rFonts w:ascii="Wingdings" w:hAnsi="Wingdings"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6" w15:restartNumberingAfterBreak="0">
    <w:nsid w:val="6BB83384"/>
    <w:multiLevelType w:val="hybridMultilevel"/>
    <w:tmpl w:val="C6622276"/>
    <w:lvl w:ilvl="0" w:tplc="50DA21AA">
      <w:start w:val="1"/>
      <w:numFmt w:val="decimal"/>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6D2B522B"/>
    <w:multiLevelType w:val="hybridMultilevel"/>
    <w:tmpl w:val="88D25DFA"/>
    <w:lvl w:ilvl="0" w:tplc="4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89824C4"/>
    <w:multiLevelType w:val="hybridMultilevel"/>
    <w:tmpl w:val="3B5E0374"/>
    <w:lvl w:ilvl="0" w:tplc="4C090005">
      <w:start w:val="1"/>
      <w:numFmt w:val="bullet"/>
      <w:lvlText w:val=""/>
      <w:lvlJc w:val="left"/>
      <w:pPr>
        <w:ind w:left="720" w:hanging="360"/>
      </w:pPr>
      <w:rPr>
        <w:rFonts w:ascii="Wingdings" w:hAnsi="Wingdings"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num w:numId="1" w16cid:durableId="1356036204">
    <w:abstractNumId w:val="0"/>
  </w:num>
  <w:num w:numId="2" w16cid:durableId="2017882184">
    <w:abstractNumId w:val="7"/>
  </w:num>
  <w:num w:numId="3" w16cid:durableId="1717654439">
    <w:abstractNumId w:val="8"/>
  </w:num>
  <w:num w:numId="4" w16cid:durableId="829563416">
    <w:abstractNumId w:val="6"/>
  </w:num>
  <w:num w:numId="5" w16cid:durableId="923303288">
    <w:abstractNumId w:val="3"/>
  </w:num>
  <w:num w:numId="6" w16cid:durableId="692457972">
    <w:abstractNumId w:val="5"/>
  </w:num>
  <w:num w:numId="7" w16cid:durableId="795873791">
    <w:abstractNumId w:val="1"/>
  </w:num>
  <w:num w:numId="8" w16cid:durableId="841824330">
    <w:abstractNumId w:val="4"/>
  </w:num>
  <w:num w:numId="9" w16cid:durableId="1293252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B0"/>
    <w:rsid w:val="00013592"/>
    <w:rsid w:val="00017952"/>
    <w:rsid w:val="000267BB"/>
    <w:rsid w:val="00027709"/>
    <w:rsid w:val="0003379A"/>
    <w:rsid w:val="000355E5"/>
    <w:rsid w:val="000371B1"/>
    <w:rsid w:val="00044607"/>
    <w:rsid w:val="00044CF1"/>
    <w:rsid w:val="00062A1F"/>
    <w:rsid w:val="00063E09"/>
    <w:rsid w:val="00064BB4"/>
    <w:rsid w:val="00067B50"/>
    <w:rsid w:val="00071C59"/>
    <w:rsid w:val="000725A5"/>
    <w:rsid w:val="00083A37"/>
    <w:rsid w:val="00084E5F"/>
    <w:rsid w:val="0008720B"/>
    <w:rsid w:val="0008723F"/>
    <w:rsid w:val="00093FFE"/>
    <w:rsid w:val="000A4439"/>
    <w:rsid w:val="000A535B"/>
    <w:rsid w:val="000A6B45"/>
    <w:rsid w:val="000B131C"/>
    <w:rsid w:val="000B35A0"/>
    <w:rsid w:val="000C20DC"/>
    <w:rsid w:val="000D0655"/>
    <w:rsid w:val="000D4DEF"/>
    <w:rsid w:val="000D5BB0"/>
    <w:rsid w:val="000F0429"/>
    <w:rsid w:val="000F438D"/>
    <w:rsid w:val="000F4A12"/>
    <w:rsid w:val="00100243"/>
    <w:rsid w:val="001107B1"/>
    <w:rsid w:val="001113B0"/>
    <w:rsid w:val="001138CF"/>
    <w:rsid w:val="00121999"/>
    <w:rsid w:val="0012503C"/>
    <w:rsid w:val="00152623"/>
    <w:rsid w:val="00153DC6"/>
    <w:rsid w:val="0017105E"/>
    <w:rsid w:val="001770F6"/>
    <w:rsid w:val="00177FC5"/>
    <w:rsid w:val="00190389"/>
    <w:rsid w:val="001A24DE"/>
    <w:rsid w:val="001A53A4"/>
    <w:rsid w:val="001A7AAB"/>
    <w:rsid w:val="001B1173"/>
    <w:rsid w:val="001B541F"/>
    <w:rsid w:val="001C295D"/>
    <w:rsid w:val="001C4CEE"/>
    <w:rsid w:val="001C5DE0"/>
    <w:rsid w:val="001C62F9"/>
    <w:rsid w:val="001C7371"/>
    <w:rsid w:val="001D1FF0"/>
    <w:rsid w:val="001E3BB8"/>
    <w:rsid w:val="001E6E48"/>
    <w:rsid w:val="00202BAC"/>
    <w:rsid w:val="00213317"/>
    <w:rsid w:val="0023097F"/>
    <w:rsid w:val="002409FB"/>
    <w:rsid w:val="00243CD9"/>
    <w:rsid w:val="00247B56"/>
    <w:rsid w:val="00250700"/>
    <w:rsid w:val="00252ABC"/>
    <w:rsid w:val="00252EBD"/>
    <w:rsid w:val="00254A1B"/>
    <w:rsid w:val="00266ECC"/>
    <w:rsid w:val="00273CC2"/>
    <w:rsid w:val="0028123D"/>
    <w:rsid w:val="00286C74"/>
    <w:rsid w:val="00295C38"/>
    <w:rsid w:val="002A1021"/>
    <w:rsid w:val="002D18D1"/>
    <w:rsid w:val="002D4937"/>
    <w:rsid w:val="002D533A"/>
    <w:rsid w:val="002E74ED"/>
    <w:rsid w:val="0030224A"/>
    <w:rsid w:val="003041C1"/>
    <w:rsid w:val="00305D46"/>
    <w:rsid w:val="0033308C"/>
    <w:rsid w:val="00341342"/>
    <w:rsid w:val="0034318E"/>
    <w:rsid w:val="00344289"/>
    <w:rsid w:val="00356B5D"/>
    <w:rsid w:val="00360739"/>
    <w:rsid w:val="00365571"/>
    <w:rsid w:val="0037011D"/>
    <w:rsid w:val="003847AE"/>
    <w:rsid w:val="0039128D"/>
    <w:rsid w:val="003913F3"/>
    <w:rsid w:val="00392C80"/>
    <w:rsid w:val="003941B0"/>
    <w:rsid w:val="003A50F0"/>
    <w:rsid w:val="003B3E56"/>
    <w:rsid w:val="003B5E00"/>
    <w:rsid w:val="003B6B21"/>
    <w:rsid w:val="003C38E6"/>
    <w:rsid w:val="003D3AF7"/>
    <w:rsid w:val="003E5BA8"/>
    <w:rsid w:val="003E65DA"/>
    <w:rsid w:val="003F1AA1"/>
    <w:rsid w:val="003F2C36"/>
    <w:rsid w:val="00400F8E"/>
    <w:rsid w:val="00425A32"/>
    <w:rsid w:val="00434E34"/>
    <w:rsid w:val="00436798"/>
    <w:rsid w:val="00440C8E"/>
    <w:rsid w:val="0044151F"/>
    <w:rsid w:val="00451690"/>
    <w:rsid w:val="00453D4D"/>
    <w:rsid w:val="00465873"/>
    <w:rsid w:val="00466FA3"/>
    <w:rsid w:val="00474115"/>
    <w:rsid w:val="004A10E2"/>
    <w:rsid w:val="004B32C3"/>
    <w:rsid w:val="004C13DF"/>
    <w:rsid w:val="004C3B40"/>
    <w:rsid w:val="004C47FA"/>
    <w:rsid w:val="004C56FB"/>
    <w:rsid w:val="004C75B6"/>
    <w:rsid w:val="004D131B"/>
    <w:rsid w:val="004D174D"/>
    <w:rsid w:val="004D421E"/>
    <w:rsid w:val="004F4BB2"/>
    <w:rsid w:val="00501271"/>
    <w:rsid w:val="00507FCD"/>
    <w:rsid w:val="00510BC6"/>
    <w:rsid w:val="005123CE"/>
    <w:rsid w:val="005156E9"/>
    <w:rsid w:val="00515E43"/>
    <w:rsid w:val="00516895"/>
    <w:rsid w:val="00516B2D"/>
    <w:rsid w:val="005204C6"/>
    <w:rsid w:val="00544152"/>
    <w:rsid w:val="0054528F"/>
    <w:rsid w:val="005529A1"/>
    <w:rsid w:val="00560335"/>
    <w:rsid w:val="00572A58"/>
    <w:rsid w:val="00582241"/>
    <w:rsid w:val="00586DE6"/>
    <w:rsid w:val="00594D04"/>
    <w:rsid w:val="005B1E38"/>
    <w:rsid w:val="005B55BF"/>
    <w:rsid w:val="005B6F76"/>
    <w:rsid w:val="005C1BAE"/>
    <w:rsid w:val="005C31B7"/>
    <w:rsid w:val="005C68E4"/>
    <w:rsid w:val="005C7D9A"/>
    <w:rsid w:val="005D55BD"/>
    <w:rsid w:val="005D7DE2"/>
    <w:rsid w:val="005E4BE2"/>
    <w:rsid w:val="005F4665"/>
    <w:rsid w:val="006024DF"/>
    <w:rsid w:val="00602C65"/>
    <w:rsid w:val="00603563"/>
    <w:rsid w:val="00605647"/>
    <w:rsid w:val="00611765"/>
    <w:rsid w:val="00612F2A"/>
    <w:rsid w:val="00617C90"/>
    <w:rsid w:val="00630CA7"/>
    <w:rsid w:val="006416B3"/>
    <w:rsid w:val="00641BD9"/>
    <w:rsid w:val="006444EC"/>
    <w:rsid w:val="0064455E"/>
    <w:rsid w:val="00650B3E"/>
    <w:rsid w:val="00651D8F"/>
    <w:rsid w:val="00655C27"/>
    <w:rsid w:val="00662CBC"/>
    <w:rsid w:val="00664454"/>
    <w:rsid w:val="0067257F"/>
    <w:rsid w:val="00675907"/>
    <w:rsid w:val="00681695"/>
    <w:rsid w:val="00685DB7"/>
    <w:rsid w:val="00687621"/>
    <w:rsid w:val="00687637"/>
    <w:rsid w:val="006B18D5"/>
    <w:rsid w:val="006B1AD8"/>
    <w:rsid w:val="006B532D"/>
    <w:rsid w:val="006B6570"/>
    <w:rsid w:val="006B7098"/>
    <w:rsid w:val="006C4DDB"/>
    <w:rsid w:val="006D21BC"/>
    <w:rsid w:val="006D28E7"/>
    <w:rsid w:val="006E21B2"/>
    <w:rsid w:val="006F7134"/>
    <w:rsid w:val="00703D46"/>
    <w:rsid w:val="007075AC"/>
    <w:rsid w:val="00712272"/>
    <w:rsid w:val="007138B4"/>
    <w:rsid w:val="00730F82"/>
    <w:rsid w:val="007354A9"/>
    <w:rsid w:val="007423FB"/>
    <w:rsid w:val="00747EC4"/>
    <w:rsid w:val="00753647"/>
    <w:rsid w:val="00760B8B"/>
    <w:rsid w:val="00766C24"/>
    <w:rsid w:val="007A3D90"/>
    <w:rsid w:val="007C30C3"/>
    <w:rsid w:val="007C44F1"/>
    <w:rsid w:val="007E10AD"/>
    <w:rsid w:val="007E5828"/>
    <w:rsid w:val="007F1403"/>
    <w:rsid w:val="007F6F2E"/>
    <w:rsid w:val="008054E9"/>
    <w:rsid w:val="00810CBA"/>
    <w:rsid w:val="00825B40"/>
    <w:rsid w:val="00833B66"/>
    <w:rsid w:val="00852CE6"/>
    <w:rsid w:val="00852FD3"/>
    <w:rsid w:val="00855319"/>
    <w:rsid w:val="00857950"/>
    <w:rsid w:val="00873088"/>
    <w:rsid w:val="00881964"/>
    <w:rsid w:val="00884852"/>
    <w:rsid w:val="00887A9A"/>
    <w:rsid w:val="0089197A"/>
    <w:rsid w:val="00891A27"/>
    <w:rsid w:val="008A228B"/>
    <w:rsid w:val="008A2EA2"/>
    <w:rsid w:val="008A52E9"/>
    <w:rsid w:val="008B1096"/>
    <w:rsid w:val="008B3A3F"/>
    <w:rsid w:val="008B40C4"/>
    <w:rsid w:val="008B5EEC"/>
    <w:rsid w:val="008C0EEE"/>
    <w:rsid w:val="008C42A1"/>
    <w:rsid w:val="008D53D7"/>
    <w:rsid w:val="008D6A69"/>
    <w:rsid w:val="008E2DC8"/>
    <w:rsid w:val="008E5C1A"/>
    <w:rsid w:val="008E6B61"/>
    <w:rsid w:val="0090062F"/>
    <w:rsid w:val="00900FF2"/>
    <w:rsid w:val="009058F2"/>
    <w:rsid w:val="0091368B"/>
    <w:rsid w:val="00913B32"/>
    <w:rsid w:val="00914BDF"/>
    <w:rsid w:val="00916577"/>
    <w:rsid w:val="00921643"/>
    <w:rsid w:val="00927817"/>
    <w:rsid w:val="0093471B"/>
    <w:rsid w:val="00935F52"/>
    <w:rsid w:val="00942057"/>
    <w:rsid w:val="00944AF0"/>
    <w:rsid w:val="00951189"/>
    <w:rsid w:val="00963D61"/>
    <w:rsid w:val="009663E0"/>
    <w:rsid w:val="00971665"/>
    <w:rsid w:val="00976118"/>
    <w:rsid w:val="00981436"/>
    <w:rsid w:val="00984461"/>
    <w:rsid w:val="009A2886"/>
    <w:rsid w:val="009B06AF"/>
    <w:rsid w:val="009B0D63"/>
    <w:rsid w:val="009B40FD"/>
    <w:rsid w:val="009B411D"/>
    <w:rsid w:val="009B4B0B"/>
    <w:rsid w:val="009B57EB"/>
    <w:rsid w:val="009C01EC"/>
    <w:rsid w:val="009D463B"/>
    <w:rsid w:val="009E0A39"/>
    <w:rsid w:val="00A16735"/>
    <w:rsid w:val="00A21F01"/>
    <w:rsid w:val="00A221AB"/>
    <w:rsid w:val="00A32D9A"/>
    <w:rsid w:val="00A3593A"/>
    <w:rsid w:val="00A40B17"/>
    <w:rsid w:val="00A46CEB"/>
    <w:rsid w:val="00A4732A"/>
    <w:rsid w:val="00A51CE7"/>
    <w:rsid w:val="00A55691"/>
    <w:rsid w:val="00A66AB0"/>
    <w:rsid w:val="00A75B88"/>
    <w:rsid w:val="00A772E4"/>
    <w:rsid w:val="00A84FE4"/>
    <w:rsid w:val="00A94CB4"/>
    <w:rsid w:val="00AA0E73"/>
    <w:rsid w:val="00AA6DD9"/>
    <w:rsid w:val="00AB0DA1"/>
    <w:rsid w:val="00AC50BE"/>
    <w:rsid w:val="00AC53F6"/>
    <w:rsid w:val="00AC6A64"/>
    <w:rsid w:val="00AE0751"/>
    <w:rsid w:val="00AF0375"/>
    <w:rsid w:val="00AF1325"/>
    <w:rsid w:val="00AF208E"/>
    <w:rsid w:val="00AF21B7"/>
    <w:rsid w:val="00AF33C1"/>
    <w:rsid w:val="00AF4E14"/>
    <w:rsid w:val="00B00684"/>
    <w:rsid w:val="00B1369A"/>
    <w:rsid w:val="00B14975"/>
    <w:rsid w:val="00B14BC1"/>
    <w:rsid w:val="00B172E5"/>
    <w:rsid w:val="00B17F5C"/>
    <w:rsid w:val="00B21E84"/>
    <w:rsid w:val="00B3137B"/>
    <w:rsid w:val="00B3212A"/>
    <w:rsid w:val="00B365C6"/>
    <w:rsid w:val="00B5212E"/>
    <w:rsid w:val="00B6587C"/>
    <w:rsid w:val="00B67852"/>
    <w:rsid w:val="00B754DF"/>
    <w:rsid w:val="00B96C3C"/>
    <w:rsid w:val="00BB36D7"/>
    <w:rsid w:val="00BB48E2"/>
    <w:rsid w:val="00BB5CBB"/>
    <w:rsid w:val="00BB770B"/>
    <w:rsid w:val="00BC773A"/>
    <w:rsid w:val="00BD1428"/>
    <w:rsid w:val="00BE126F"/>
    <w:rsid w:val="00BE1E3D"/>
    <w:rsid w:val="00BE5659"/>
    <w:rsid w:val="00BE69CE"/>
    <w:rsid w:val="00BE7416"/>
    <w:rsid w:val="00C13BA2"/>
    <w:rsid w:val="00C26318"/>
    <w:rsid w:val="00C308C3"/>
    <w:rsid w:val="00C3120C"/>
    <w:rsid w:val="00C31E52"/>
    <w:rsid w:val="00C45158"/>
    <w:rsid w:val="00C46F7A"/>
    <w:rsid w:val="00C567AC"/>
    <w:rsid w:val="00C56C5C"/>
    <w:rsid w:val="00C6692C"/>
    <w:rsid w:val="00C73E82"/>
    <w:rsid w:val="00C8051B"/>
    <w:rsid w:val="00C919AF"/>
    <w:rsid w:val="00C977DF"/>
    <w:rsid w:val="00CA1F74"/>
    <w:rsid w:val="00CA2562"/>
    <w:rsid w:val="00CA7021"/>
    <w:rsid w:val="00CB0B08"/>
    <w:rsid w:val="00CB0D36"/>
    <w:rsid w:val="00CB50D7"/>
    <w:rsid w:val="00CC210D"/>
    <w:rsid w:val="00CC56B0"/>
    <w:rsid w:val="00CD4F73"/>
    <w:rsid w:val="00CE2EE4"/>
    <w:rsid w:val="00CF5671"/>
    <w:rsid w:val="00D00EA3"/>
    <w:rsid w:val="00D16C9B"/>
    <w:rsid w:val="00D3067E"/>
    <w:rsid w:val="00D41BD4"/>
    <w:rsid w:val="00D44026"/>
    <w:rsid w:val="00D62B08"/>
    <w:rsid w:val="00D63BD2"/>
    <w:rsid w:val="00D67BEB"/>
    <w:rsid w:val="00D716A2"/>
    <w:rsid w:val="00D83F2F"/>
    <w:rsid w:val="00D853E0"/>
    <w:rsid w:val="00D94E33"/>
    <w:rsid w:val="00DA63F7"/>
    <w:rsid w:val="00DA74CB"/>
    <w:rsid w:val="00DA79C5"/>
    <w:rsid w:val="00DB3277"/>
    <w:rsid w:val="00DB6D8B"/>
    <w:rsid w:val="00DD127B"/>
    <w:rsid w:val="00DE108F"/>
    <w:rsid w:val="00DF1047"/>
    <w:rsid w:val="00DF4026"/>
    <w:rsid w:val="00DF6012"/>
    <w:rsid w:val="00E0094C"/>
    <w:rsid w:val="00E04364"/>
    <w:rsid w:val="00E12E48"/>
    <w:rsid w:val="00E162F4"/>
    <w:rsid w:val="00E172A3"/>
    <w:rsid w:val="00E25BB9"/>
    <w:rsid w:val="00E3587F"/>
    <w:rsid w:val="00E35AA1"/>
    <w:rsid w:val="00E43BE4"/>
    <w:rsid w:val="00E474D8"/>
    <w:rsid w:val="00E52F7A"/>
    <w:rsid w:val="00E5599A"/>
    <w:rsid w:val="00E75903"/>
    <w:rsid w:val="00E8435D"/>
    <w:rsid w:val="00E846FD"/>
    <w:rsid w:val="00E95AC2"/>
    <w:rsid w:val="00E95D26"/>
    <w:rsid w:val="00E97A99"/>
    <w:rsid w:val="00EA3210"/>
    <w:rsid w:val="00EA3344"/>
    <w:rsid w:val="00EC621A"/>
    <w:rsid w:val="00EC6AE1"/>
    <w:rsid w:val="00EF0257"/>
    <w:rsid w:val="00F000D0"/>
    <w:rsid w:val="00F013A8"/>
    <w:rsid w:val="00F12F06"/>
    <w:rsid w:val="00F225FF"/>
    <w:rsid w:val="00F24C6F"/>
    <w:rsid w:val="00F300C4"/>
    <w:rsid w:val="00F33EB7"/>
    <w:rsid w:val="00F34BC4"/>
    <w:rsid w:val="00F37222"/>
    <w:rsid w:val="00F37E84"/>
    <w:rsid w:val="00F41022"/>
    <w:rsid w:val="00F54903"/>
    <w:rsid w:val="00F57F16"/>
    <w:rsid w:val="00F62F65"/>
    <w:rsid w:val="00F7118A"/>
    <w:rsid w:val="00F7730C"/>
    <w:rsid w:val="00FA19C9"/>
    <w:rsid w:val="00FA407A"/>
    <w:rsid w:val="00FA7D0E"/>
    <w:rsid w:val="00FB35A6"/>
    <w:rsid w:val="00FC4BD6"/>
    <w:rsid w:val="00FC5D3D"/>
    <w:rsid w:val="00FE0CDE"/>
    <w:rsid w:val="00FE20FA"/>
    <w:rsid w:val="00FE3BDF"/>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13FA4"/>
  <w15:chartTrackingRefBased/>
  <w15:docId w15:val="{E8F69D9D-800D-429F-8BD9-849FA8EF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1B0"/>
    <w:rPr>
      <w:rFonts w:ascii="Times New Roman" w:hAnsi="Times New Roman"/>
    </w:rPr>
  </w:style>
  <w:style w:type="paragraph" w:styleId="Heading1">
    <w:name w:val="heading 1"/>
    <w:basedOn w:val="Normal"/>
    <w:next w:val="Normal"/>
    <w:link w:val="Heading1Char"/>
    <w:uiPriority w:val="9"/>
    <w:qFormat/>
    <w:rsid w:val="003941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1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1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1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1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1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1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1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1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1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1B0"/>
    <w:rPr>
      <w:rFonts w:eastAsiaTheme="majorEastAsia" w:cstheme="majorBidi"/>
      <w:color w:val="272727" w:themeColor="text1" w:themeTint="D8"/>
    </w:rPr>
  </w:style>
  <w:style w:type="paragraph" w:styleId="Title">
    <w:name w:val="Title"/>
    <w:basedOn w:val="Normal"/>
    <w:next w:val="Normal"/>
    <w:link w:val="TitleChar"/>
    <w:uiPriority w:val="10"/>
    <w:qFormat/>
    <w:rsid w:val="00394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1B0"/>
    <w:pPr>
      <w:spacing w:before="160"/>
      <w:jc w:val="center"/>
    </w:pPr>
    <w:rPr>
      <w:i/>
      <w:iCs/>
      <w:color w:val="404040" w:themeColor="text1" w:themeTint="BF"/>
    </w:rPr>
  </w:style>
  <w:style w:type="character" w:customStyle="1" w:styleId="QuoteChar">
    <w:name w:val="Quote Char"/>
    <w:basedOn w:val="DefaultParagraphFont"/>
    <w:link w:val="Quote"/>
    <w:uiPriority w:val="29"/>
    <w:rsid w:val="003941B0"/>
    <w:rPr>
      <w:i/>
      <w:iCs/>
      <w:color w:val="404040" w:themeColor="text1" w:themeTint="BF"/>
    </w:rPr>
  </w:style>
  <w:style w:type="paragraph" w:styleId="ListParagraph">
    <w:name w:val="List Paragraph"/>
    <w:basedOn w:val="Normal"/>
    <w:uiPriority w:val="34"/>
    <w:qFormat/>
    <w:rsid w:val="003941B0"/>
    <w:pPr>
      <w:ind w:left="720"/>
      <w:contextualSpacing/>
    </w:pPr>
  </w:style>
  <w:style w:type="character" w:styleId="IntenseEmphasis">
    <w:name w:val="Intense Emphasis"/>
    <w:basedOn w:val="DefaultParagraphFont"/>
    <w:uiPriority w:val="21"/>
    <w:qFormat/>
    <w:rsid w:val="003941B0"/>
    <w:rPr>
      <w:i/>
      <w:iCs/>
      <w:color w:val="0F4761" w:themeColor="accent1" w:themeShade="BF"/>
    </w:rPr>
  </w:style>
  <w:style w:type="paragraph" w:styleId="IntenseQuote">
    <w:name w:val="Intense Quote"/>
    <w:basedOn w:val="Normal"/>
    <w:next w:val="Normal"/>
    <w:link w:val="IntenseQuoteChar"/>
    <w:uiPriority w:val="30"/>
    <w:qFormat/>
    <w:rsid w:val="003941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1B0"/>
    <w:rPr>
      <w:i/>
      <w:iCs/>
      <w:color w:val="0F4761" w:themeColor="accent1" w:themeShade="BF"/>
    </w:rPr>
  </w:style>
  <w:style w:type="character" w:styleId="IntenseReference">
    <w:name w:val="Intense Reference"/>
    <w:basedOn w:val="DefaultParagraphFont"/>
    <w:uiPriority w:val="32"/>
    <w:qFormat/>
    <w:rsid w:val="003941B0"/>
    <w:rPr>
      <w:b/>
      <w:bCs/>
      <w:smallCaps/>
      <w:color w:val="0F4761" w:themeColor="accent1" w:themeShade="BF"/>
      <w:spacing w:val="5"/>
    </w:rPr>
  </w:style>
  <w:style w:type="table" w:styleId="TableGrid">
    <w:name w:val="Table Grid"/>
    <w:basedOn w:val="TableNormal"/>
    <w:uiPriority w:val="59"/>
    <w:rsid w:val="003941B0"/>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941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2812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23D"/>
    <w:rPr>
      <w:rFonts w:ascii="Times New Roman" w:hAnsi="Times New Roman"/>
    </w:rPr>
  </w:style>
  <w:style w:type="paragraph" w:styleId="Footer">
    <w:name w:val="footer"/>
    <w:basedOn w:val="Normal"/>
    <w:link w:val="FooterChar"/>
    <w:uiPriority w:val="99"/>
    <w:unhideWhenUsed/>
    <w:rsid w:val="002812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123D"/>
    <w:rPr>
      <w:rFonts w:ascii="Times New Roman" w:hAnsi="Times New Roman"/>
    </w:rPr>
  </w:style>
  <w:style w:type="paragraph" w:styleId="TOCHeading">
    <w:name w:val="TOC Heading"/>
    <w:basedOn w:val="Heading1"/>
    <w:next w:val="Normal"/>
    <w:uiPriority w:val="39"/>
    <w:unhideWhenUsed/>
    <w:qFormat/>
    <w:rsid w:val="00202BA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064BB4"/>
    <w:pPr>
      <w:spacing w:after="100"/>
    </w:pPr>
  </w:style>
  <w:style w:type="character" w:styleId="Hyperlink">
    <w:name w:val="Hyperlink"/>
    <w:basedOn w:val="DefaultParagraphFont"/>
    <w:uiPriority w:val="99"/>
    <w:unhideWhenUsed/>
    <w:rsid w:val="00064BB4"/>
    <w:rPr>
      <w:color w:val="467886" w:themeColor="hyperlink"/>
      <w:u w:val="single"/>
    </w:rPr>
  </w:style>
  <w:style w:type="paragraph" w:styleId="Caption">
    <w:name w:val="caption"/>
    <w:basedOn w:val="Normal"/>
    <w:next w:val="Normal"/>
    <w:uiPriority w:val="35"/>
    <w:unhideWhenUsed/>
    <w:qFormat/>
    <w:rsid w:val="00B1369A"/>
    <w:pPr>
      <w:spacing w:after="200" w:line="240" w:lineRule="auto"/>
    </w:pPr>
    <w:rPr>
      <w:i/>
      <w:iCs/>
      <w:color w:val="0E2841" w:themeColor="text2"/>
      <w:sz w:val="18"/>
      <w:szCs w:val="18"/>
    </w:rPr>
  </w:style>
  <w:style w:type="paragraph" w:styleId="TOC2">
    <w:name w:val="toc 2"/>
    <w:basedOn w:val="Normal"/>
    <w:next w:val="Normal"/>
    <w:autoRedefine/>
    <w:uiPriority w:val="39"/>
    <w:unhideWhenUsed/>
    <w:rsid w:val="0060356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111/j.1475-6773.2006.00684.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2456E-FAC0-4E4D-B782-B8FCBF39A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1271</TotalTime>
  <Pages>12</Pages>
  <Words>3290</Words>
  <Characters>20536</Characters>
  <Application>Microsoft Office Word</Application>
  <DocSecurity>0</DocSecurity>
  <Lines>892</Lines>
  <Paragraphs>643</Paragraphs>
  <ScaleCrop>false</ScaleCrop>
  <Company/>
  <LinksUpToDate>false</LinksUpToDate>
  <CharactersWithSpaces>23183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Yamen Elgeneadi</dc:creator>
  <cp:keywords/>
  <dc:description/>
  <cp:lastModifiedBy>Yamen Elgeneadi</cp:lastModifiedBy>
  <cp:revision>400</cp:revision>
  <dcterms:created xsi:type="dcterms:W3CDTF">2026-06-01T03:53:00Z</dcterms:created>
  <dcterms:modified xsi:type="dcterms:W3CDTF">2026-06-20T10:31:00Z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c27b487b-21c4-4f22-b131-60b2b2e911cb</vt:lpwstr>
  </property>
</Properties>
</file>