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8EAE8" w14:textId="77777777" w:rsidR="00A84947" w:rsidRDefault="00A84947" w:rsidP="00A84947">
      <w:pPr>
        <w:pStyle w:val="Heading1"/>
        <w:spacing w:after="180"/>
      </w:pPr>
      <w:r>
        <w:rPr>
          <w:rFonts w:ascii="Times New Roman" w:eastAsia="Times New Roman" w:hAnsi="Times New Roman" w:cs="Times New Roman"/>
          <w:b/>
          <w:bCs/>
          <w:color w:val="1F4E79"/>
          <w:sz w:val="32"/>
          <w:szCs w:val="32"/>
        </w:rPr>
        <w:t>Supplementary Material</w:t>
      </w:r>
    </w:p>
    <w:p w14:paraId="5658A3A4" w14:textId="77777777" w:rsidR="00A84947" w:rsidRDefault="00A84947" w:rsidP="00A84947">
      <w:pPr>
        <w:pStyle w:val="Heading2"/>
        <w:spacing w:before="240" w:after="120"/>
      </w:pPr>
      <w:r>
        <w:rPr>
          <w:rFonts w:ascii="Times New Roman" w:eastAsia="Times New Roman" w:hAnsi="Times New Roman" w:cs="Times New Roman"/>
          <w:b/>
          <w:bCs/>
          <w:color w:val="1F4E79"/>
          <w:sz w:val="26"/>
          <w:szCs w:val="26"/>
        </w:rPr>
        <w:t>Supplementary Figure S1. Risk of Bias 2 (RoB 2) traffic-light plot</w:t>
      </w:r>
    </w:p>
    <w:p w14:paraId="218AB0DC" w14:textId="77777777" w:rsidR="00A84947" w:rsidRDefault="00A84947" w:rsidP="00A84947">
      <w:pPr>
        <w:spacing w:after="120" w:line="360" w:lineRule="auto"/>
        <w:jc w:val="both"/>
      </w:pPr>
      <w:r>
        <w:rPr>
          <w:i/>
          <w:iCs/>
          <w:color w:val="000000"/>
        </w:rPr>
        <w:t>Per-study, per-domain judgements for the 9 randomised controlled trials included in the meta-analysis, generated using the robvis R package (McGuinness &amp; Higgins, 2021). D1 = bias due to randomisation; D2 = bias due to deviations from intended interventions; D3 = bias due to missing outcome data; D4 = bias in measurement of the outcome; D5 = bias in selection of the reported result. Green (+) = low risk; yellow (−) = some concerns; red (×) = high risk.</w:t>
      </w:r>
    </w:p>
    <w:p w14:paraId="60AF9913" w14:textId="77777777" w:rsidR="00A84947" w:rsidRDefault="00A84947" w:rsidP="00A84947">
      <w:pPr>
        <w:spacing w:before="120" w:after="120"/>
        <w:jc w:val="center"/>
      </w:pPr>
      <w:r>
        <w:rPr>
          <w:noProof/>
        </w:rPr>
        <w:drawing>
          <wp:inline distT="0" distB="0" distL="0" distR="0" wp14:anchorId="6EB2C65B" wp14:editId="5B709335">
            <wp:extent cx="4389120" cy="3703320"/>
            <wp:effectExtent l="0" t="0" r="0" b="0"/>
            <wp:docPr id="665414527" name="Picture 6654145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04DBC" w14:textId="77777777" w:rsidR="00A84947" w:rsidRDefault="00A84947" w:rsidP="00A84947">
      <w:r>
        <w:br w:type="page"/>
      </w:r>
    </w:p>
    <w:p w14:paraId="7A030B59" w14:textId="77777777" w:rsidR="00A84947" w:rsidRDefault="00A84947" w:rsidP="00A84947">
      <w:pPr>
        <w:pStyle w:val="Heading2"/>
        <w:spacing w:before="240" w:after="120"/>
      </w:pPr>
      <w:r>
        <w:rPr>
          <w:rFonts w:ascii="Times New Roman" w:eastAsia="Times New Roman" w:hAnsi="Times New Roman" w:cs="Times New Roman"/>
          <w:b/>
          <w:bCs/>
          <w:color w:val="1F4E79"/>
          <w:sz w:val="26"/>
          <w:szCs w:val="26"/>
        </w:rPr>
        <w:lastRenderedPageBreak/>
        <w:t>Supplementary Figure S2. Risk of Bias 2 (RoB 2) summary plot</w:t>
      </w:r>
    </w:p>
    <w:p w14:paraId="61D73E4E" w14:textId="77777777" w:rsidR="00A84947" w:rsidRDefault="00A84947" w:rsidP="00A84947">
      <w:pPr>
        <w:spacing w:after="120" w:line="360" w:lineRule="auto"/>
        <w:jc w:val="both"/>
      </w:pPr>
      <w:r>
        <w:rPr>
          <w:i/>
          <w:iCs/>
          <w:color w:val="000000"/>
        </w:rPr>
        <w:t>Distribution of risk-of-bias judgements across all 9 randomised controlled trials, by domain.</w:t>
      </w:r>
    </w:p>
    <w:p w14:paraId="197E229C" w14:textId="77777777" w:rsidR="00A84947" w:rsidRDefault="00A84947" w:rsidP="00A84947">
      <w:pPr>
        <w:spacing w:before="120" w:after="120"/>
        <w:jc w:val="center"/>
      </w:pPr>
      <w:r>
        <w:rPr>
          <w:noProof/>
        </w:rPr>
        <w:drawing>
          <wp:inline distT="0" distB="0" distL="0" distR="0" wp14:anchorId="08CC45BA" wp14:editId="1F9BB282">
            <wp:extent cx="4389120" cy="2194560"/>
            <wp:effectExtent l="0" t="0" r="0" b="0"/>
            <wp:docPr id="1178078838" name="Picture 1178078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912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28035" w14:textId="77777777" w:rsidR="00A84947" w:rsidRDefault="00A84947" w:rsidP="00A84947"/>
    <w:p w14:paraId="55FD3A4F" w14:textId="77777777" w:rsidR="00A84947" w:rsidRDefault="00A84947" w:rsidP="00A84947"/>
    <w:p w14:paraId="7F20A1C1" w14:textId="77777777" w:rsidR="00DC2479" w:rsidRDefault="00DC2479"/>
    <w:sectPr w:rsidR="00DC2479" w:rsidSect="00A84947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947"/>
    <w:rsid w:val="005B6877"/>
    <w:rsid w:val="00A84947"/>
    <w:rsid w:val="00AA0C39"/>
    <w:rsid w:val="00DC2479"/>
    <w:rsid w:val="00DF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B3192"/>
  <w15:chartTrackingRefBased/>
  <w15:docId w15:val="{01092A80-E6A7-4855-A602-4096462CF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947"/>
    <w:pPr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94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494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94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94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94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94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94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94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94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9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849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9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9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9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9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9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9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9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49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849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94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849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494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849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94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849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9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9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9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2026-06-24T05:47:00Z</dcterms:created>
  <dcterms:modified xsi:type="dcterms:W3CDTF">2026-06-24T05:47:00Z</dcterms:modified>
</cp:coreProperties>
</file>