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43E8C" w14:textId="77777777" w:rsidR="005C1162" w:rsidRPr="00B17379" w:rsidRDefault="005C1162" w:rsidP="005C1162">
      <w:pPr>
        <w:spacing w:line="360" w:lineRule="auto"/>
        <w:rPr>
          <w:rFonts w:ascii="Arial" w:hAnsi="Arial" w:cs="Arial"/>
          <w:b/>
          <w:sz w:val="28"/>
          <w:szCs w:val="28"/>
          <w:lang w:val="en-US"/>
        </w:rPr>
      </w:pPr>
      <w:r>
        <w:rPr>
          <w:rFonts w:ascii="Arial" w:hAnsi="Arial" w:cs="Arial"/>
          <w:b/>
          <w:sz w:val="28"/>
          <w:szCs w:val="28"/>
          <w:lang w:val="en-US"/>
        </w:rPr>
        <w:t>SUPPLEMENT</w:t>
      </w:r>
    </w:p>
    <w:p w14:paraId="52A04A10" w14:textId="77777777" w:rsidR="005C1162" w:rsidRDefault="005C1162" w:rsidP="005C1162">
      <w:pPr>
        <w:spacing w:line="480" w:lineRule="auto"/>
        <w:jc w:val="both"/>
        <w:rPr>
          <w:rFonts w:ascii="Arial" w:hAnsi="Arial" w:cs="Arial"/>
          <w:b/>
          <w:lang w:val="en-US"/>
        </w:rPr>
      </w:pPr>
      <w:r>
        <w:rPr>
          <w:rFonts w:ascii="Arial" w:hAnsi="Arial" w:cs="Arial"/>
          <w:b/>
          <w:lang w:val="en-US"/>
        </w:rPr>
        <w:t xml:space="preserve">Supplementary </w:t>
      </w:r>
      <w:r w:rsidRPr="009A29F8">
        <w:rPr>
          <w:rFonts w:ascii="Arial" w:hAnsi="Arial" w:cs="Arial"/>
          <w:b/>
          <w:lang w:val="en-US"/>
        </w:rPr>
        <w:t xml:space="preserve">Table </w:t>
      </w:r>
      <w:r>
        <w:rPr>
          <w:rFonts w:ascii="Arial" w:hAnsi="Arial" w:cs="Arial"/>
          <w:b/>
          <w:lang w:val="en-US"/>
        </w:rPr>
        <w:t>1</w:t>
      </w:r>
      <w:r w:rsidRPr="009A29F8">
        <w:rPr>
          <w:rFonts w:ascii="Arial" w:hAnsi="Arial" w:cs="Arial"/>
          <w:b/>
          <w:lang w:val="en-US"/>
        </w:rPr>
        <w:t xml:space="preserve">: </w:t>
      </w:r>
    </w:p>
    <w:p w14:paraId="6A463368" w14:textId="77777777" w:rsidR="005C1162" w:rsidRPr="00113AEE" w:rsidRDefault="005C1162" w:rsidP="005C1162">
      <w:pPr>
        <w:spacing w:line="480" w:lineRule="auto"/>
        <w:jc w:val="both"/>
        <w:rPr>
          <w:rFonts w:ascii="Arial" w:hAnsi="Arial" w:cs="Arial"/>
          <w:b/>
          <w:lang w:val="en-US"/>
        </w:rPr>
      </w:pPr>
      <w:r>
        <w:rPr>
          <w:rFonts w:ascii="Arial" w:hAnsi="Arial" w:cs="Arial"/>
          <w:b/>
          <w:lang w:val="en-US"/>
        </w:rPr>
        <w:t>Baseline characteristics after propensity score matching using 1:1 and 1:2 matching approaches</w:t>
      </w: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4248"/>
        <w:gridCol w:w="709"/>
        <w:gridCol w:w="1412"/>
        <w:gridCol w:w="1423"/>
        <w:gridCol w:w="1264"/>
      </w:tblGrid>
      <w:tr w:rsidR="005C1162" w:rsidRPr="005B162A" w14:paraId="09FCE63D" w14:textId="77777777" w:rsidTr="002F6D4D">
        <w:tc>
          <w:tcPr>
            <w:tcW w:w="4248" w:type="dxa"/>
            <w:vAlign w:val="center"/>
          </w:tcPr>
          <w:p w14:paraId="222F16B1" w14:textId="77777777" w:rsidR="005C1162" w:rsidRPr="005B162A" w:rsidRDefault="005C1162" w:rsidP="002F6D4D">
            <w:pPr>
              <w:jc w:val="both"/>
              <w:rPr>
                <w:rFonts w:ascii="Arial" w:hAnsi="Arial" w:cs="Arial"/>
                <w:bCs/>
              </w:rPr>
            </w:pPr>
            <w:r w:rsidRPr="005B162A">
              <w:rPr>
                <w:rFonts w:ascii="Arial" w:hAnsi="Arial" w:cs="Arial"/>
                <w:bCs/>
              </w:rPr>
              <w:t>Variable</w:t>
            </w:r>
          </w:p>
        </w:tc>
        <w:tc>
          <w:tcPr>
            <w:tcW w:w="709" w:type="dxa"/>
          </w:tcPr>
          <w:p w14:paraId="03864C16" w14:textId="77777777" w:rsidR="005C1162" w:rsidRPr="005B162A" w:rsidRDefault="005C1162" w:rsidP="002F6D4D">
            <w:pPr>
              <w:jc w:val="both"/>
              <w:rPr>
                <w:rFonts w:ascii="Arial" w:hAnsi="Arial" w:cs="Arial"/>
                <w:bCs/>
              </w:rPr>
            </w:pPr>
            <w:r w:rsidRPr="005B162A">
              <w:rPr>
                <w:rFonts w:ascii="Arial" w:hAnsi="Arial" w:cs="Arial"/>
                <w:bCs/>
              </w:rPr>
              <w:t>Ratio</w:t>
            </w:r>
          </w:p>
        </w:tc>
        <w:tc>
          <w:tcPr>
            <w:tcW w:w="1412" w:type="dxa"/>
            <w:vAlign w:val="center"/>
          </w:tcPr>
          <w:p w14:paraId="52219BEB" w14:textId="77777777" w:rsidR="005C1162" w:rsidRPr="005B162A" w:rsidRDefault="005C1162" w:rsidP="002F6D4D">
            <w:pPr>
              <w:jc w:val="both"/>
              <w:rPr>
                <w:rFonts w:ascii="Arial" w:hAnsi="Arial" w:cs="Arial"/>
                <w:bCs/>
              </w:rPr>
            </w:pPr>
            <w:r w:rsidRPr="005B162A">
              <w:rPr>
                <w:rFonts w:ascii="Arial" w:hAnsi="Arial" w:cs="Arial"/>
                <w:bCs/>
              </w:rPr>
              <w:t>Controls</w:t>
            </w:r>
          </w:p>
        </w:tc>
        <w:tc>
          <w:tcPr>
            <w:tcW w:w="1423" w:type="dxa"/>
            <w:vAlign w:val="center"/>
          </w:tcPr>
          <w:p w14:paraId="6E675B7D" w14:textId="77777777" w:rsidR="005C1162" w:rsidRPr="005B162A" w:rsidRDefault="005C1162" w:rsidP="002F6D4D">
            <w:pPr>
              <w:jc w:val="both"/>
              <w:rPr>
                <w:rFonts w:ascii="Arial" w:hAnsi="Arial" w:cs="Arial"/>
                <w:bCs/>
              </w:rPr>
            </w:pPr>
            <w:r w:rsidRPr="005B162A">
              <w:rPr>
                <w:rFonts w:ascii="Arial" w:hAnsi="Arial" w:cs="Arial"/>
                <w:bCs/>
              </w:rPr>
              <w:t>Octogenarians</w:t>
            </w:r>
          </w:p>
        </w:tc>
        <w:tc>
          <w:tcPr>
            <w:tcW w:w="1264" w:type="dxa"/>
            <w:vAlign w:val="center"/>
          </w:tcPr>
          <w:p w14:paraId="0E2DB171" w14:textId="77777777" w:rsidR="005C1162" w:rsidRPr="005B162A" w:rsidRDefault="005C1162" w:rsidP="002F6D4D">
            <w:pPr>
              <w:jc w:val="both"/>
              <w:rPr>
                <w:rFonts w:ascii="Arial" w:hAnsi="Arial" w:cs="Arial"/>
                <w:bCs/>
              </w:rPr>
            </w:pPr>
            <w:r w:rsidRPr="005B162A">
              <w:rPr>
                <w:rFonts w:ascii="Arial" w:hAnsi="Arial" w:cs="Arial"/>
                <w:bCs/>
              </w:rPr>
              <w:t>SMD</w:t>
            </w:r>
          </w:p>
        </w:tc>
      </w:tr>
      <w:tr w:rsidR="005C1162" w:rsidRPr="005B162A" w14:paraId="6011E285" w14:textId="77777777" w:rsidTr="002F6D4D">
        <w:tc>
          <w:tcPr>
            <w:tcW w:w="4248" w:type="dxa"/>
            <w:shd w:val="clear" w:color="auto" w:fill="D1D1D1" w:themeFill="background2" w:themeFillShade="E6"/>
            <w:vAlign w:val="center"/>
          </w:tcPr>
          <w:p w14:paraId="46196FC0" w14:textId="77777777" w:rsidR="005C1162" w:rsidRPr="005B162A" w:rsidRDefault="005C1162" w:rsidP="002F6D4D">
            <w:pPr>
              <w:jc w:val="both"/>
              <w:rPr>
                <w:rFonts w:ascii="Arial" w:hAnsi="Arial" w:cs="Arial"/>
                <w:bCs/>
              </w:rPr>
            </w:pPr>
            <w:r w:rsidRPr="005B162A">
              <w:rPr>
                <w:rFonts w:ascii="Arial" w:hAnsi="Arial" w:cs="Arial"/>
                <w:bCs/>
              </w:rPr>
              <w:t xml:space="preserve">n (matched </w:t>
            </w:r>
            <w:r w:rsidRPr="005B162A">
              <w:rPr>
                <w:rFonts w:ascii="Arial" w:hAnsi="Arial" w:cs="Arial"/>
                <w:bCs/>
                <w:shd w:val="clear" w:color="auto" w:fill="D1D1D1" w:themeFill="background2" w:themeFillShade="E6"/>
              </w:rPr>
              <w:t>sample)</w:t>
            </w:r>
          </w:p>
        </w:tc>
        <w:tc>
          <w:tcPr>
            <w:tcW w:w="709" w:type="dxa"/>
            <w:vMerge w:val="restart"/>
          </w:tcPr>
          <w:p w14:paraId="58E0FE6D" w14:textId="77777777" w:rsidR="005C1162" w:rsidRPr="005B162A" w:rsidRDefault="005C1162" w:rsidP="002F6D4D">
            <w:pPr>
              <w:jc w:val="center"/>
              <w:rPr>
                <w:rFonts w:ascii="Arial" w:hAnsi="Arial" w:cs="Arial"/>
                <w:bCs/>
              </w:rPr>
            </w:pPr>
          </w:p>
          <w:p w14:paraId="4A8D8818" w14:textId="77777777" w:rsidR="005C1162" w:rsidRPr="005B162A" w:rsidRDefault="005C1162" w:rsidP="002F6D4D">
            <w:pPr>
              <w:jc w:val="center"/>
              <w:rPr>
                <w:rFonts w:ascii="Arial" w:hAnsi="Arial" w:cs="Arial"/>
                <w:bCs/>
              </w:rPr>
            </w:pPr>
          </w:p>
          <w:p w14:paraId="32AADB29" w14:textId="77777777" w:rsidR="005C1162" w:rsidRPr="005B162A" w:rsidRDefault="005C1162" w:rsidP="002F6D4D">
            <w:pPr>
              <w:jc w:val="center"/>
              <w:rPr>
                <w:rFonts w:ascii="Arial" w:hAnsi="Arial" w:cs="Arial"/>
                <w:bCs/>
              </w:rPr>
            </w:pPr>
          </w:p>
          <w:p w14:paraId="5FA67096" w14:textId="77777777" w:rsidR="005C1162" w:rsidRPr="005B162A" w:rsidRDefault="005C1162" w:rsidP="002F6D4D">
            <w:pPr>
              <w:jc w:val="center"/>
              <w:rPr>
                <w:rFonts w:ascii="Arial" w:hAnsi="Arial" w:cs="Arial"/>
                <w:bCs/>
              </w:rPr>
            </w:pPr>
          </w:p>
          <w:p w14:paraId="0F3A0948" w14:textId="77777777" w:rsidR="005C1162" w:rsidRPr="005B162A" w:rsidRDefault="005C1162" w:rsidP="002F6D4D">
            <w:pPr>
              <w:jc w:val="center"/>
              <w:rPr>
                <w:rFonts w:ascii="Arial" w:hAnsi="Arial" w:cs="Arial"/>
                <w:bCs/>
              </w:rPr>
            </w:pPr>
          </w:p>
          <w:p w14:paraId="4082BA04" w14:textId="77777777" w:rsidR="005C1162" w:rsidRPr="005B162A" w:rsidRDefault="005C1162" w:rsidP="002F6D4D">
            <w:pPr>
              <w:jc w:val="center"/>
              <w:rPr>
                <w:rFonts w:ascii="Arial" w:hAnsi="Arial" w:cs="Arial"/>
                <w:bCs/>
              </w:rPr>
            </w:pPr>
          </w:p>
          <w:p w14:paraId="72270165" w14:textId="77777777" w:rsidR="005C1162" w:rsidRPr="005B162A" w:rsidRDefault="005C1162" w:rsidP="002F6D4D">
            <w:pPr>
              <w:jc w:val="center"/>
              <w:rPr>
                <w:rFonts w:ascii="Arial" w:hAnsi="Arial" w:cs="Arial"/>
                <w:b/>
              </w:rPr>
            </w:pPr>
            <w:r w:rsidRPr="005B162A">
              <w:rPr>
                <w:rFonts w:ascii="Arial" w:hAnsi="Arial" w:cs="Arial"/>
                <w:b/>
              </w:rPr>
              <w:t>1:1</w:t>
            </w:r>
          </w:p>
        </w:tc>
        <w:tc>
          <w:tcPr>
            <w:tcW w:w="1412" w:type="dxa"/>
            <w:shd w:val="clear" w:color="auto" w:fill="D1D1D1" w:themeFill="background2" w:themeFillShade="E6"/>
          </w:tcPr>
          <w:p w14:paraId="5D6D66A4" w14:textId="77777777" w:rsidR="005C1162" w:rsidRPr="005B162A" w:rsidRDefault="005C1162" w:rsidP="002F6D4D">
            <w:pPr>
              <w:rPr>
                <w:rFonts w:ascii="Arial" w:hAnsi="Arial" w:cs="Arial"/>
                <w:bCs/>
              </w:rPr>
            </w:pPr>
            <w:r w:rsidRPr="005B162A">
              <w:rPr>
                <w:rFonts w:ascii="Arial" w:hAnsi="Arial" w:cs="Arial"/>
                <w:bCs/>
              </w:rPr>
              <w:t>37</w:t>
            </w:r>
          </w:p>
        </w:tc>
        <w:tc>
          <w:tcPr>
            <w:tcW w:w="1423" w:type="dxa"/>
            <w:shd w:val="clear" w:color="auto" w:fill="D1D1D1" w:themeFill="background2" w:themeFillShade="E6"/>
          </w:tcPr>
          <w:p w14:paraId="49079198" w14:textId="77777777" w:rsidR="005C1162" w:rsidRPr="005B162A" w:rsidRDefault="005C1162" w:rsidP="002F6D4D">
            <w:pPr>
              <w:rPr>
                <w:rFonts w:ascii="Arial" w:hAnsi="Arial" w:cs="Arial"/>
                <w:bCs/>
              </w:rPr>
            </w:pPr>
            <w:r w:rsidRPr="005B162A">
              <w:rPr>
                <w:rFonts w:ascii="Arial" w:hAnsi="Arial" w:cs="Arial"/>
                <w:bCs/>
              </w:rPr>
              <w:t>37</w:t>
            </w:r>
          </w:p>
        </w:tc>
        <w:tc>
          <w:tcPr>
            <w:tcW w:w="1264" w:type="dxa"/>
            <w:shd w:val="clear" w:color="auto" w:fill="D1D1D1" w:themeFill="background2" w:themeFillShade="E6"/>
            <w:vAlign w:val="center"/>
          </w:tcPr>
          <w:p w14:paraId="42696343" w14:textId="77777777" w:rsidR="005C1162" w:rsidRPr="005B162A" w:rsidRDefault="005C1162" w:rsidP="002F6D4D">
            <w:pPr>
              <w:jc w:val="both"/>
              <w:rPr>
                <w:rFonts w:ascii="Arial" w:hAnsi="Arial" w:cs="Arial"/>
                <w:bCs/>
              </w:rPr>
            </w:pPr>
          </w:p>
        </w:tc>
      </w:tr>
      <w:tr w:rsidR="005C1162" w:rsidRPr="005B162A" w14:paraId="347E5EE0" w14:textId="77777777" w:rsidTr="002F6D4D">
        <w:tc>
          <w:tcPr>
            <w:tcW w:w="4248" w:type="dxa"/>
            <w:vAlign w:val="center"/>
          </w:tcPr>
          <w:p w14:paraId="292BF8B6" w14:textId="77777777" w:rsidR="005C1162" w:rsidRPr="005B162A" w:rsidRDefault="005C1162" w:rsidP="002F6D4D">
            <w:pPr>
              <w:jc w:val="both"/>
              <w:rPr>
                <w:rFonts w:ascii="Arial" w:hAnsi="Arial" w:cs="Arial"/>
                <w:bCs/>
              </w:rPr>
            </w:pPr>
            <w:r w:rsidRPr="005B162A">
              <w:rPr>
                <w:rFonts w:ascii="Arial" w:hAnsi="Arial" w:cs="Arial"/>
                <w:bCs/>
              </w:rPr>
              <w:t>Female Sex</w:t>
            </w:r>
          </w:p>
        </w:tc>
        <w:tc>
          <w:tcPr>
            <w:tcW w:w="709" w:type="dxa"/>
            <w:vMerge/>
          </w:tcPr>
          <w:p w14:paraId="16F12347" w14:textId="77777777" w:rsidR="005C1162" w:rsidRPr="005B162A" w:rsidRDefault="005C1162" w:rsidP="002F6D4D">
            <w:pPr>
              <w:jc w:val="both"/>
              <w:rPr>
                <w:rFonts w:ascii="Arial" w:hAnsi="Arial" w:cs="Arial"/>
                <w:bCs/>
              </w:rPr>
            </w:pPr>
          </w:p>
        </w:tc>
        <w:tc>
          <w:tcPr>
            <w:tcW w:w="1412" w:type="dxa"/>
          </w:tcPr>
          <w:p w14:paraId="3BE3275F" w14:textId="77777777" w:rsidR="005C1162" w:rsidRPr="005B162A" w:rsidRDefault="005C1162" w:rsidP="002F6D4D">
            <w:pPr>
              <w:jc w:val="both"/>
              <w:rPr>
                <w:rFonts w:ascii="Arial" w:hAnsi="Arial" w:cs="Arial"/>
                <w:bCs/>
              </w:rPr>
            </w:pPr>
            <w:r w:rsidRPr="005B162A">
              <w:rPr>
                <w:rFonts w:ascii="Arial" w:hAnsi="Arial" w:cs="Arial"/>
                <w:bCs/>
              </w:rPr>
              <w:t>18 (48.6%)</w:t>
            </w:r>
          </w:p>
        </w:tc>
        <w:tc>
          <w:tcPr>
            <w:tcW w:w="1423" w:type="dxa"/>
          </w:tcPr>
          <w:p w14:paraId="146A336B" w14:textId="77777777" w:rsidR="005C1162" w:rsidRPr="005B162A" w:rsidRDefault="005C1162" w:rsidP="002F6D4D">
            <w:pPr>
              <w:jc w:val="both"/>
              <w:rPr>
                <w:rFonts w:ascii="Arial" w:hAnsi="Arial" w:cs="Arial"/>
                <w:bCs/>
              </w:rPr>
            </w:pPr>
            <w:r w:rsidRPr="005B162A">
              <w:rPr>
                <w:rFonts w:ascii="Arial" w:hAnsi="Arial" w:cs="Arial"/>
                <w:bCs/>
              </w:rPr>
              <w:t>16 (43.2%)</w:t>
            </w:r>
          </w:p>
        </w:tc>
        <w:tc>
          <w:tcPr>
            <w:tcW w:w="1264" w:type="dxa"/>
            <w:vAlign w:val="center"/>
          </w:tcPr>
          <w:p w14:paraId="4943436C" w14:textId="77777777" w:rsidR="005C1162" w:rsidRPr="005B162A" w:rsidRDefault="005C1162" w:rsidP="002F6D4D">
            <w:pPr>
              <w:jc w:val="both"/>
              <w:rPr>
                <w:rFonts w:ascii="Arial" w:hAnsi="Arial" w:cs="Arial"/>
                <w:bCs/>
              </w:rPr>
            </w:pPr>
            <w:r w:rsidRPr="005B162A">
              <w:rPr>
                <w:rFonts w:ascii="Arial" w:hAnsi="Arial" w:cs="Arial"/>
                <w:bCs/>
              </w:rPr>
              <w:t>-0.107</w:t>
            </w:r>
          </w:p>
        </w:tc>
      </w:tr>
      <w:tr w:rsidR="005C1162" w:rsidRPr="005B162A" w14:paraId="5D8E8000" w14:textId="77777777" w:rsidTr="002F6D4D">
        <w:tc>
          <w:tcPr>
            <w:tcW w:w="4248" w:type="dxa"/>
            <w:vAlign w:val="center"/>
          </w:tcPr>
          <w:p w14:paraId="6F0A8CA4" w14:textId="77777777" w:rsidR="005C1162" w:rsidRPr="005B162A" w:rsidRDefault="005C1162" w:rsidP="002F6D4D">
            <w:pPr>
              <w:jc w:val="both"/>
              <w:rPr>
                <w:rFonts w:ascii="Arial" w:hAnsi="Arial" w:cs="Arial"/>
                <w:bCs/>
                <w:lang w:val="en-US"/>
              </w:rPr>
            </w:pPr>
            <w:r w:rsidRPr="005B162A">
              <w:rPr>
                <w:rFonts w:ascii="Arial" w:hAnsi="Arial" w:cs="Arial"/>
                <w:bCs/>
                <w:lang w:val="en-US"/>
              </w:rPr>
              <w:t>Obesity</w:t>
            </w:r>
          </w:p>
        </w:tc>
        <w:tc>
          <w:tcPr>
            <w:tcW w:w="709" w:type="dxa"/>
            <w:vMerge/>
          </w:tcPr>
          <w:p w14:paraId="02C2648C" w14:textId="77777777" w:rsidR="005C1162" w:rsidRPr="005B162A" w:rsidRDefault="005C1162" w:rsidP="002F6D4D">
            <w:pPr>
              <w:jc w:val="both"/>
              <w:rPr>
                <w:rFonts w:ascii="Arial" w:hAnsi="Arial" w:cs="Arial"/>
                <w:bCs/>
              </w:rPr>
            </w:pPr>
          </w:p>
        </w:tc>
        <w:tc>
          <w:tcPr>
            <w:tcW w:w="1412" w:type="dxa"/>
          </w:tcPr>
          <w:p w14:paraId="7697F0CD" w14:textId="77777777" w:rsidR="005C1162" w:rsidRPr="005B162A" w:rsidRDefault="005C1162" w:rsidP="002F6D4D">
            <w:pPr>
              <w:jc w:val="both"/>
              <w:rPr>
                <w:rFonts w:ascii="Arial" w:hAnsi="Arial" w:cs="Arial"/>
                <w:bCs/>
              </w:rPr>
            </w:pPr>
            <w:r w:rsidRPr="005B162A">
              <w:rPr>
                <w:rFonts w:ascii="Arial" w:hAnsi="Arial" w:cs="Arial"/>
                <w:bCs/>
              </w:rPr>
              <w:t>5 (13.5%)</w:t>
            </w:r>
          </w:p>
        </w:tc>
        <w:tc>
          <w:tcPr>
            <w:tcW w:w="1423" w:type="dxa"/>
          </w:tcPr>
          <w:p w14:paraId="3DFDCD2E" w14:textId="77777777" w:rsidR="005C1162" w:rsidRPr="005B162A" w:rsidRDefault="005C1162" w:rsidP="002F6D4D">
            <w:pPr>
              <w:jc w:val="both"/>
              <w:rPr>
                <w:rFonts w:ascii="Arial" w:hAnsi="Arial" w:cs="Arial"/>
                <w:bCs/>
              </w:rPr>
            </w:pPr>
            <w:r w:rsidRPr="005B162A">
              <w:rPr>
                <w:rFonts w:ascii="Arial" w:hAnsi="Arial" w:cs="Arial"/>
                <w:bCs/>
              </w:rPr>
              <w:t>4 (10.8%)</w:t>
            </w:r>
          </w:p>
        </w:tc>
        <w:tc>
          <w:tcPr>
            <w:tcW w:w="1264" w:type="dxa"/>
            <w:vAlign w:val="center"/>
          </w:tcPr>
          <w:p w14:paraId="4CB52D0F" w14:textId="77777777" w:rsidR="005C1162" w:rsidRPr="005B162A" w:rsidRDefault="005C1162" w:rsidP="002F6D4D">
            <w:pPr>
              <w:jc w:val="both"/>
              <w:rPr>
                <w:rFonts w:ascii="Arial" w:hAnsi="Arial" w:cs="Arial"/>
                <w:bCs/>
              </w:rPr>
            </w:pPr>
            <w:r w:rsidRPr="005B162A">
              <w:rPr>
                <w:rFonts w:ascii="Arial" w:hAnsi="Arial" w:cs="Arial"/>
                <w:bCs/>
              </w:rPr>
              <w:t>-0.082</w:t>
            </w:r>
          </w:p>
        </w:tc>
      </w:tr>
      <w:tr w:rsidR="005C1162" w:rsidRPr="005B162A" w14:paraId="619A59E5" w14:textId="77777777" w:rsidTr="002F6D4D">
        <w:tc>
          <w:tcPr>
            <w:tcW w:w="4248" w:type="dxa"/>
            <w:vAlign w:val="center"/>
          </w:tcPr>
          <w:p w14:paraId="3ED15AE3" w14:textId="77777777" w:rsidR="005C1162" w:rsidRPr="005B162A" w:rsidRDefault="005C1162" w:rsidP="002F6D4D">
            <w:pPr>
              <w:jc w:val="both"/>
              <w:rPr>
                <w:rFonts w:ascii="Arial" w:hAnsi="Arial" w:cs="Arial"/>
                <w:bCs/>
              </w:rPr>
            </w:pPr>
            <w:r w:rsidRPr="005B162A">
              <w:rPr>
                <w:rFonts w:ascii="Arial" w:hAnsi="Arial" w:cs="Arial"/>
                <w:bCs/>
              </w:rPr>
              <w:t>Diabetes mellitus</w:t>
            </w:r>
          </w:p>
        </w:tc>
        <w:tc>
          <w:tcPr>
            <w:tcW w:w="709" w:type="dxa"/>
            <w:vMerge/>
          </w:tcPr>
          <w:p w14:paraId="00989CF9" w14:textId="77777777" w:rsidR="005C1162" w:rsidRPr="005B162A" w:rsidRDefault="005C1162" w:rsidP="002F6D4D">
            <w:pPr>
              <w:jc w:val="both"/>
              <w:rPr>
                <w:rFonts w:ascii="Arial" w:hAnsi="Arial" w:cs="Arial"/>
                <w:bCs/>
              </w:rPr>
            </w:pPr>
          </w:p>
        </w:tc>
        <w:tc>
          <w:tcPr>
            <w:tcW w:w="1412" w:type="dxa"/>
          </w:tcPr>
          <w:p w14:paraId="79CA9C26" w14:textId="77777777" w:rsidR="005C1162" w:rsidRPr="005B162A" w:rsidRDefault="005C1162" w:rsidP="002F6D4D">
            <w:pPr>
              <w:jc w:val="both"/>
              <w:rPr>
                <w:rFonts w:ascii="Arial" w:hAnsi="Arial" w:cs="Arial"/>
                <w:bCs/>
              </w:rPr>
            </w:pPr>
            <w:r w:rsidRPr="005B162A">
              <w:rPr>
                <w:rFonts w:ascii="Arial" w:hAnsi="Arial" w:cs="Arial"/>
              </w:rPr>
              <w:t>3 (8.1%)</w:t>
            </w:r>
          </w:p>
        </w:tc>
        <w:tc>
          <w:tcPr>
            <w:tcW w:w="1423" w:type="dxa"/>
          </w:tcPr>
          <w:p w14:paraId="6CD557A3" w14:textId="77777777" w:rsidR="005C1162" w:rsidRPr="005B162A" w:rsidRDefault="005C1162" w:rsidP="002F6D4D">
            <w:pPr>
              <w:jc w:val="both"/>
              <w:rPr>
                <w:rFonts w:ascii="Arial" w:hAnsi="Arial" w:cs="Arial"/>
                <w:bCs/>
              </w:rPr>
            </w:pPr>
            <w:r w:rsidRPr="005B162A">
              <w:rPr>
                <w:rFonts w:ascii="Arial" w:hAnsi="Arial" w:cs="Arial"/>
              </w:rPr>
              <w:t>3 (8.1%)</w:t>
            </w:r>
          </w:p>
        </w:tc>
        <w:tc>
          <w:tcPr>
            <w:tcW w:w="1264" w:type="dxa"/>
          </w:tcPr>
          <w:p w14:paraId="4F8FFAEE" w14:textId="77777777" w:rsidR="005C1162" w:rsidRPr="005B162A" w:rsidRDefault="005C1162" w:rsidP="002F6D4D">
            <w:pPr>
              <w:jc w:val="both"/>
              <w:rPr>
                <w:rFonts w:ascii="Arial" w:hAnsi="Arial" w:cs="Arial"/>
                <w:b/>
              </w:rPr>
            </w:pPr>
            <w:r w:rsidRPr="005B162A">
              <w:rPr>
                <w:rFonts w:ascii="Arial" w:hAnsi="Arial" w:cs="Arial"/>
              </w:rPr>
              <w:t>0.000</w:t>
            </w:r>
          </w:p>
        </w:tc>
      </w:tr>
      <w:tr w:rsidR="005C1162" w:rsidRPr="005B162A" w14:paraId="517BC746" w14:textId="77777777" w:rsidTr="002F6D4D">
        <w:trPr>
          <w:trHeight w:val="20"/>
        </w:trPr>
        <w:tc>
          <w:tcPr>
            <w:tcW w:w="4248" w:type="dxa"/>
            <w:vAlign w:val="center"/>
          </w:tcPr>
          <w:p w14:paraId="7977936F" w14:textId="77777777" w:rsidR="005C1162" w:rsidRPr="005B162A" w:rsidRDefault="005C1162" w:rsidP="002F6D4D">
            <w:pPr>
              <w:jc w:val="both"/>
              <w:rPr>
                <w:rFonts w:ascii="Arial" w:hAnsi="Arial" w:cs="Arial"/>
                <w:bCs/>
              </w:rPr>
            </w:pPr>
            <w:r w:rsidRPr="005B162A">
              <w:rPr>
                <w:rFonts w:ascii="Arial" w:hAnsi="Arial" w:cs="Arial"/>
                <w:bCs/>
              </w:rPr>
              <w:t>COPD</w:t>
            </w:r>
          </w:p>
        </w:tc>
        <w:tc>
          <w:tcPr>
            <w:tcW w:w="709" w:type="dxa"/>
            <w:vMerge/>
          </w:tcPr>
          <w:p w14:paraId="7B600314" w14:textId="77777777" w:rsidR="005C1162" w:rsidRPr="005B162A" w:rsidRDefault="005C1162" w:rsidP="002F6D4D">
            <w:pPr>
              <w:jc w:val="both"/>
              <w:rPr>
                <w:rFonts w:ascii="Arial" w:hAnsi="Arial" w:cs="Arial"/>
                <w:bCs/>
              </w:rPr>
            </w:pPr>
          </w:p>
        </w:tc>
        <w:tc>
          <w:tcPr>
            <w:tcW w:w="1412" w:type="dxa"/>
          </w:tcPr>
          <w:p w14:paraId="2D631CEA" w14:textId="77777777" w:rsidR="005C1162" w:rsidRPr="005B162A" w:rsidRDefault="005C1162" w:rsidP="002F6D4D">
            <w:pPr>
              <w:jc w:val="both"/>
              <w:rPr>
                <w:rFonts w:ascii="Arial" w:hAnsi="Arial" w:cs="Arial"/>
                <w:bCs/>
              </w:rPr>
            </w:pPr>
            <w:r w:rsidRPr="005B162A">
              <w:rPr>
                <w:rFonts w:ascii="Arial" w:hAnsi="Arial" w:cs="Arial"/>
              </w:rPr>
              <w:t>1 (2.7%)</w:t>
            </w:r>
          </w:p>
        </w:tc>
        <w:tc>
          <w:tcPr>
            <w:tcW w:w="1423" w:type="dxa"/>
          </w:tcPr>
          <w:p w14:paraId="4E590038" w14:textId="77777777" w:rsidR="005C1162" w:rsidRPr="005B162A" w:rsidRDefault="005C1162" w:rsidP="002F6D4D">
            <w:pPr>
              <w:jc w:val="both"/>
              <w:rPr>
                <w:rFonts w:ascii="Arial" w:hAnsi="Arial" w:cs="Arial"/>
                <w:bCs/>
              </w:rPr>
            </w:pPr>
            <w:r w:rsidRPr="005B162A">
              <w:rPr>
                <w:rFonts w:ascii="Arial" w:hAnsi="Arial" w:cs="Arial"/>
              </w:rPr>
              <w:t>4 (10.8%)</w:t>
            </w:r>
          </w:p>
        </w:tc>
        <w:tc>
          <w:tcPr>
            <w:tcW w:w="1264" w:type="dxa"/>
          </w:tcPr>
          <w:p w14:paraId="476A3B8F" w14:textId="77777777" w:rsidR="005C1162" w:rsidRPr="005B162A" w:rsidRDefault="005C1162" w:rsidP="002F6D4D">
            <w:pPr>
              <w:jc w:val="both"/>
              <w:rPr>
                <w:rFonts w:ascii="Arial" w:hAnsi="Arial" w:cs="Arial"/>
                <w:bCs/>
              </w:rPr>
            </w:pPr>
            <w:r w:rsidRPr="005B162A">
              <w:rPr>
                <w:rFonts w:ascii="Arial" w:hAnsi="Arial" w:cs="Arial"/>
              </w:rPr>
              <w:t>0.323</w:t>
            </w:r>
          </w:p>
        </w:tc>
      </w:tr>
      <w:tr w:rsidR="005C1162" w:rsidRPr="005B162A" w14:paraId="5A3323F4" w14:textId="77777777" w:rsidTr="002F6D4D">
        <w:tc>
          <w:tcPr>
            <w:tcW w:w="4248" w:type="dxa"/>
            <w:vAlign w:val="center"/>
          </w:tcPr>
          <w:p w14:paraId="1498989B" w14:textId="77777777" w:rsidR="005C1162" w:rsidRPr="005B162A" w:rsidRDefault="005C1162" w:rsidP="002F6D4D">
            <w:pPr>
              <w:jc w:val="both"/>
              <w:rPr>
                <w:rFonts w:ascii="Arial" w:hAnsi="Arial" w:cs="Arial"/>
                <w:bCs/>
              </w:rPr>
            </w:pPr>
            <w:r w:rsidRPr="005B162A">
              <w:rPr>
                <w:rFonts w:ascii="Arial" w:hAnsi="Arial" w:cs="Arial"/>
                <w:bCs/>
              </w:rPr>
              <w:t>Oral anticoagulation</w:t>
            </w:r>
          </w:p>
        </w:tc>
        <w:tc>
          <w:tcPr>
            <w:tcW w:w="709" w:type="dxa"/>
            <w:vMerge/>
          </w:tcPr>
          <w:p w14:paraId="3D23336C" w14:textId="77777777" w:rsidR="005C1162" w:rsidRPr="005B162A" w:rsidRDefault="005C1162" w:rsidP="002F6D4D">
            <w:pPr>
              <w:jc w:val="both"/>
              <w:rPr>
                <w:rFonts w:ascii="Arial" w:hAnsi="Arial" w:cs="Arial"/>
                <w:bCs/>
              </w:rPr>
            </w:pPr>
          </w:p>
        </w:tc>
        <w:tc>
          <w:tcPr>
            <w:tcW w:w="1412" w:type="dxa"/>
          </w:tcPr>
          <w:p w14:paraId="0A788A28" w14:textId="77777777" w:rsidR="005C1162" w:rsidRPr="005B162A" w:rsidRDefault="005C1162" w:rsidP="002F6D4D">
            <w:pPr>
              <w:jc w:val="both"/>
              <w:rPr>
                <w:rFonts w:ascii="Arial" w:hAnsi="Arial" w:cs="Arial"/>
                <w:bCs/>
              </w:rPr>
            </w:pPr>
            <w:r w:rsidRPr="005B162A">
              <w:rPr>
                <w:rFonts w:ascii="Arial" w:hAnsi="Arial" w:cs="Arial"/>
              </w:rPr>
              <w:t>10 (27.0%)</w:t>
            </w:r>
          </w:p>
        </w:tc>
        <w:tc>
          <w:tcPr>
            <w:tcW w:w="1423" w:type="dxa"/>
          </w:tcPr>
          <w:p w14:paraId="4D58E4CA" w14:textId="77777777" w:rsidR="005C1162" w:rsidRPr="005B162A" w:rsidRDefault="005C1162" w:rsidP="002F6D4D">
            <w:pPr>
              <w:jc w:val="both"/>
              <w:rPr>
                <w:rFonts w:ascii="Arial" w:hAnsi="Arial" w:cs="Arial"/>
                <w:bCs/>
              </w:rPr>
            </w:pPr>
            <w:r w:rsidRPr="005B162A">
              <w:rPr>
                <w:rFonts w:ascii="Arial" w:hAnsi="Arial" w:cs="Arial"/>
              </w:rPr>
              <w:t>11 (29.7%)</w:t>
            </w:r>
          </w:p>
        </w:tc>
        <w:tc>
          <w:tcPr>
            <w:tcW w:w="1264" w:type="dxa"/>
          </w:tcPr>
          <w:p w14:paraId="664E056D" w14:textId="77777777" w:rsidR="005C1162" w:rsidRPr="005B162A" w:rsidRDefault="005C1162" w:rsidP="002F6D4D">
            <w:pPr>
              <w:jc w:val="both"/>
              <w:rPr>
                <w:rFonts w:ascii="Arial" w:hAnsi="Arial" w:cs="Arial"/>
                <w:bCs/>
              </w:rPr>
            </w:pPr>
            <w:r w:rsidRPr="005B162A">
              <w:rPr>
                <w:rFonts w:ascii="Arial" w:hAnsi="Arial" w:cs="Arial"/>
              </w:rPr>
              <w:t>0.059</w:t>
            </w:r>
          </w:p>
        </w:tc>
      </w:tr>
      <w:tr w:rsidR="005C1162" w:rsidRPr="005B162A" w14:paraId="4ECA68C9" w14:textId="77777777" w:rsidTr="002F6D4D">
        <w:tc>
          <w:tcPr>
            <w:tcW w:w="4248" w:type="dxa"/>
            <w:vAlign w:val="center"/>
          </w:tcPr>
          <w:p w14:paraId="76F71D0E" w14:textId="77777777" w:rsidR="005C1162" w:rsidRPr="005B162A" w:rsidRDefault="005C1162" w:rsidP="002F6D4D">
            <w:pPr>
              <w:jc w:val="both"/>
              <w:rPr>
                <w:rFonts w:ascii="Arial" w:hAnsi="Arial" w:cs="Arial"/>
                <w:bCs/>
              </w:rPr>
            </w:pPr>
            <w:r w:rsidRPr="005B162A">
              <w:rPr>
                <w:rFonts w:ascii="Arial" w:hAnsi="Arial" w:cs="Arial"/>
                <w:bCs/>
              </w:rPr>
              <w:t>Immunosuppression</w:t>
            </w:r>
          </w:p>
        </w:tc>
        <w:tc>
          <w:tcPr>
            <w:tcW w:w="709" w:type="dxa"/>
            <w:vMerge/>
          </w:tcPr>
          <w:p w14:paraId="0122A4FD" w14:textId="77777777" w:rsidR="005C1162" w:rsidRPr="005B162A" w:rsidRDefault="005C1162" w:rsidP="002F6D4D">
            <w:pPr>
              <w:jc w:val="both"/>
              <w:rPr>
                <w:rFonts w:ascii="Arial" w:hAnsi="Arial" w:cs="Arial"/>
                <w:bCs/>
              </w:rPr>
            </w:pPr>
          </w:p>
        </w:tc>
        <w:tc>
          <w:tcPr>
            <w:tcW w:w="1412" w:type="dxa"/>
          </w:tcPr>
          <w:p w14:paraId="29203DFA" w14:textId="77777777" w:rsidR="005C1162" w:rsidRPr="005B162A" w:rsidRDefault="005C1162" w:rsidP="002F6D4D">
            <w:pPr>
              <w:jc w:val="both"/>
              <w:rPr>
                <w:rFonts w:ascii="Arial" w:hAnsi="Arial" w:cs="Arial"/>
                <w:bCs/>
              </w:rPr>
            </w:pPr>
            <w:r w:rsidRPr="005B162A">
              <w:rPr>
                <w:rFonts w:ascii="Arial" w:hAnsi="Arial" w:cs="Arial"/>
              </w:rPr>
              <w:t>1 (2.7%)</w:t>
            </w:r>
          </w:p>
        </w:tc>
        <w:tc>
          <w:tcPr>
            <w:tcW w:w="1423" w:type="dxa"/>
          </w:tcPr>
          <w:p w14:paraId="54F65EE9" w14:textId="77777777" w:rsidR="005C1162" w:rsidRPr="005B162A" w:rsidRDefault="005C1162" w:rsidP="002F6D4D">
            <w:pPr>
              <w:jc w:val="both"/>
              <w:rPr>
                <w:rFonts w:ascii="Arial" w:hAnsi="Arial" w:cs="Arial"/>
                <w:bCs/>
              </w:rPr>
            </w:pPr>
            <w:r w:rsidRPr="005B162A">
              <w:rPr>
                <w:rFonts w:ascii="Arial" w:hAnsi="Arial" w:cs="Arial"/>
              </w:rPr>
              <w:t>2 (5.4%)</w:t>
            </w:r>
          </w:p>
        </w:tc>
        <w:tc>
          <w:tcPr>
            <w:tcW w:w="1264" w:type="dxa"/>
          </w:tcPr>
          <w:p w14:paraId="0AA3F3BE" w14:textId="77777777" w:rsidR="005C1162" w:rsidRPr="005B162A" w:rsidRDefault="005C1162" w:rsidP="002F6D4D">
            <w:pPr>
              <w:jc w:val="both"/>
              <w:rPr>
                <w:rFonts w:ascii="Arial" w:hAnsi="Arial" w:cs="Arial"/>
                <w:bCs/>
              </w:rPr>
            </w:pPr>
            <w:r w:rsidRPr="005B162A">
              <w:rPr>
                <w:rFonts w:ascii="Arial" w:hAnsi="Arial" w:cs="Arial"/>
              </w:rPr>
              <w:t>0.135</w:t>
            </w:r>
          </w:p>
        </w:tc>
      </w:tr>
      <w:tr w:rsidR="005C1162" w:rsidRPr="005B162A" w14:paraId="1C58F9A9" w14:textId="77777777" w:rsidTr="002F6D4D">
        <w:tc>
          <w:tcPr>
            <w:tcW w:w="4248" w:type="dxa"/>
            <w:vAlign w:val="center"/>
          </w:tcPr>
          <w:p w14:paraId="4622B9AA" w14:textId="77777777" w:rsidR="005C1162" w:rsidRPr="005B162A" w:rsidRDefault="005C1162" w:rsidP="002F6D4D">
            <w:pPr>
              <w:jc w:val="both"/>
              <w:rPr>
                <w:rFonts w:ascii="Arial" w:hAnsi="Arial" w:cs="Arial"/>
                <w:bCs/>
              </w:rPr>
            </w:pPr>
            <w:r w:rsidRPr="005B162A">
              <w:rPr>
                <w:rFonts w:ascii="Arial" w:hAnsi="Arial" w:cs="Arial"/>
                <w:bCs/>
              </w:rPr>
              <w:t>ASA score</w:t>
            </w:r>
          </w:p>
        </w:tc>
        <w:tc>
          <w:tcPr>
            <w:tcW w:w="709" w:type="dxa"/>
            <w:vMerge/>
          </w:tcPr>
          <w:p w14:paraId="3D399602" w14:textId="77777777" w:rsidR="005C1162" w:rsidRPr="005B162A" w:rsidRDefault="005C1162" w:rsidP="002F6D4D">
            <w:pPr>
              <w:jc w:val="both"/>
              <w:rPr>
                <w:rFonts w:ascii="Arial" w:hAnsi="Arial" w:cs="Arial"/>
                <w:bCs/>
              </w:rPr>
            </w:pPr>
          </w:p>
        </w:tc>
        <w:tc>
          <w:tcPr>
            <w:tcW w:w="1412" w:type="dxa"/>
          </w:tcPr>
          <w:p w14:paraId="653CB01A" w14:textId="77777777" w:rsidR="005C1162" w:rsidRPr="005B162A" w:rsidRDefault="005C1162" w:rsidP="002F6D4D">
            <w:pPr>
              <w:jc w:val="both"/>
              <w:rPr>
                <w:rFonts w:ascii="Arial" w:hAnsi="Arial" w:cs="Arial"/>
                <w:bCs/>
              </w:rPr>
            </w:pPr>
            <w:r w:rsidRPr="005B162A">
              <w:rPr>
                <w:rFonts w:ascii="Arial" w:hAnsi="Arial" w:cs="Arial"/>
              </w:rPr>
              <w:t>3.0 [2.0–3.0]</w:t>
            </w:r>
          </w:p>
        </w:tc>
        <w:tc>
          <w:tcPr>
            <w:tcW w:w="1423" w:type="dxa"/>
          </w:tcPr>
          <w:p w14:paraId="643CCC6E" w14:textId="77777777" w:rsidR="005C1162" w:rsidRPr="005B162A" w:rsidRDefault="005C1162" w:rsidP="002F6D4D">
            <w:pPr>
              <w:jc w:val="both"/>
              <w:rPr>
                <w:rFonts w:ascii="Arial" w:hAnsi="Arial" w:cs="Arial"/>
                <w:bCs/>
              </w:rPr>
            </w:pPr>
            <w:r w:rsidRPr="005B162A">
              <w:rPr>
                <w:rFonts w:ascii="Arial" w:hAnsi="Arial" w:cs="Arial"/>
              </w:rPr>
              <w:t>3.0 [2.0–3.0]</w:t>
            </w:r>
          </w:p>
        </w:tc>
        <w:tc>
          <w:tcPr>
            <w:tcW w:w="1264" w:type="dxa"/>
          </w:tcPr>
          <w:p w14:paraId="0B7B82E3" w14:textId="77777777" w:rsidR="005C1162" w:rsidRPr="005B162A" w:rsidRDefault="005C1162" w:rsidP="002F6D4D">
            <w:pPr>
              <w:jc w:val="both"/>
              <w:rPr>
                <w:rFonts w:ascii="Arial" w:hAnsi="Arial" w:cs="Arial"/>
                <w:b/>
              </w:rPr>
            </w:pPr>
            <w:r w:rsidRPr="005B162A">
              <w:rPr>
                <w:rFonts w:ascii="Arial" w:hAnsi="Arial" w:cs="Arial"/>
              </w:rPr>
              <w:t>-0.243</w:t>
            </w:r>
          </w:p>
        </w:tc>
      </w:tr>
      <w:tr w:rsidR="005C1162" w:rsidRPr="005B162A" w14:paraId="78A4C8B0" w14:textId="77777777" w:rsidTr="002F6D4D">
        <w:tc>
          <w:tcPr>
            <w:tcW w:w="4248" w:type="dxa"/>
          </w:tcPr>
          <w:p w14:paraId="1C6E8EE8" w14:textId="77777777" w:rsidR="005C1162" w:rsidRPr="005B162A" w:rsidRDefault="005C1162" w:rsidP="002F6D4D">
            <w:pPr>
              <w:jc w:val="both"/>
              <w:rPr>
                <w:rFonts w:ascii="Arial" w:hAnsi="Arial" w:cs="Arial"/>
                <w:bCs/>
              </w:rPr>
            </w:pPr>
            <w:r w:rsidRPr="005B162A">
              <w:rPr>
                <w:rFonts w:ascii="Arial" w:hAnsi="Arial" w:cs="Arial"/>
                <w:bCs/>
              </w:rPr>
              <w:t>Charlson Comorbidity Index</w:t>
            </w:r>
          </w:p>
        </w:tc>
        <w:tc>
          <w:tcPr>
            <w:tcW w:w="709" w:type="dxa"/>
            <w:vMerge/>
          </w:tcPr>
          <w:p w14:paraId="586D0AD5" w14:textId="77777777" w:rsidR="005C1162" w:rsidRPr="005B162A" w:rsidRDefault="005C1162" w:rsidP="002F6D4D">
            <w:pPr>
              <w:jc w:val="both"/>
              <w:rPr>
                <w:rFonts w:ascii="Arial" w:hAnsi="Arial" w:cs="Arial"/>
                <w:bCs/>
              </w:rPr>
            </w:pPr>
          </w:p>
        </w:tc>
        <w:tc>
          <w:tcPr>
            <w:tcW w:w="1412" w:type="dxa"/>
          </w:tcPr>
          <w:p w14:paraId="6A458231" w14:textId="77777777" w:rsidR="005C1162" w:rsidRPr="005B162A" w:rsidRDefault="005C1162" w:rsidP="002F6D4D">
            <w:pPr>
              <w:jc w:val="both"/>
              <w:rPr>
                <w:rFonts w:ascii="Arial" w:hAnsi="Arial" w:cs="Arial"/>
                <w:bCs/>
              </w:rPr>
            </w:pPr>
            <w:r w:rsidRPr="005B162A">
              <w:rPr>
                <w:rFonts w:ascii="Arial" w:hAnsi="Arial" w:cs="Arial"/>
              </w:rPr>
              <w:t>2.0 [0.0–4.0]</w:t>
            </w:r>
          </w:p>
        </w:tc>
        <w:tc>
          <w:tcPr>
            <w:tcW w:w="1423" w:type="dxa"/>
          </w:tcPr>
          <w:p w14:paraId="07A07276" w14:textId="77777777" w:rsidR="005C1162" w:rsidRPr="005B162A" w:rsidRDefault="005C1162" w:rsidP="002F6D4D">
            <w:pPr>
              <w:jc w:val="both"/>
              <w:rPr>
                <w:rFonts w:ascii="Arial" w:hAnsi="Arial" w:cs="Arial"/>
                <w:bCs/>
              </w:rPr>
            </w:pPr>
            <w:r w:rsidRPr="005B162A">
              <w:rPr>
                <w:rFonts w:ascii="Arial" w:hAnsi="Arial" w:cs="Arial"/>
              </w:rPr>
              <w:t>2.0 [0.0–5.0]</w:t>
            </w:r>
          </w:p>
        </w:tc>
        <w:tc>
          <w:tcPr>
            <w:tcW w:w="1264" w:type="dxa"/>
          </w:tcPr>
          <w:p w14:paraId="3153D87C" w14:textId="77777777" w:rsidR="005C1162" w:rsidRPr="005B162A" w:rsidRDefault="005C1162" w:rsidP="002F6D4D">
            <w:pPr>
              <w:jc w:val="both"/>
              <w:rPr>
                <w:rFonts w:ascii="Arial" w:hAnsi="Arial" w:cs="Arial"/>
                <w:b/>
              </w:rPr>
            </w:pPr>
            <w:r w:rsidRPr="005B162A">
              <w:rPr>
                <w:rFonts w:ascii="Arial" w:hAnsi="Arial" w:cs="Arial"/>
              </w:rPr>
              <w:t>0.010</w:t>
            </w:r>
          </w:p>
        </w:tc>
      </w:tr>
      <w:tr w:rsidR="005C1162" w:rsidRPr="005B162A" w14:paraId="2575B2B2" w14:textId="77777777" w:rsidTr="002F6D4D">
        <w:tc>
          <w:tcPr>
            <w:tcW w:w="4248" w:type="dxa"/>
            <w:shd w:val="clear" w:color="auto" w:fill="D1D1D1" w:themeFill="background2" w:themeFillShade="E6"/>
            <w:vAlign w:val="center"/>
          </w:tcPr>
          <w:p w14:paraId="64B3F841" w14:textId="77777777" w:rsidR="005C1162" w:rsidRPr="005B162A" w:rsidRDefault="005C1162" w:rsidP="002F6D4D">
            <w:pPr>
              <w:jc w:val="both"/>
              <w:rPr>
                <w:rFonts w:ascii="Arial" w:hAnsi="Arial" w:cs="Arial"/>
                <w:bCs/>
              </w:rPr>
            </w:pPr>
            <w:r w:rsidRPr="005B162A">
              <w:rPr>
                <w:rFonts w:ascii="Arial" w:hAnsi="Arial" w:cs="Arial"/>
                <w:bCs/>
              </w:rPr>
              <w:t>n (matched sample)</w:t>
            </w:r>
          </w:p>
        </w:tc>
        <w:tc>
          <w:tcPr>
            <w:tcW w:w="709" w:type="dxa"/>
            <w:vMerge w:val="restart"/>
          </w:tcPr>
          <w:p w14:paraId="6747BA3D" w14:textId="77777777" w:rsidR="005C1162" w:rsidRPr="005B162A" w:rsidRDefault="005C1162" w:rsidP="002F6D4D">
            <w:pPr>
              <w:jc w:val="center"/>
              <w:rPr>
                <w:rFonts w:ascii="Arial" w:hAnsi="Arial" w:cs="Arial"/>
                <w:bCs/>
              </w:rPr>
            </w:pPr>
          </w:p>
          <w:p w14:paraId="45C0B431" w14:textId="77777777" w:rsidR="005C1162" w:rsidRPr="005B162A" w:rsidRDefault="005C1162" w:rsidP="002F6D4D">
            <w:pPr>
              <w:jc w:val="center"/>
              <w:rPr>
                <w:rFonts w:ascii="Arial" w:hAnsi="Arial" w:cs="Arial"/>
                <w:bCs/>
              </w:rPr>
            </w:pPr>
          </w:p>
          <w:p w14:paraId="0CCD8336" w14:textId="77777777" w:rsidR="005C1162" w:rsidRPr="005B162A" w:rsidRDefault="005C1162" w:rsidP="002F6D4D">
            <w:pPr>
              <w:jc w:val="center"/>
              <w:rPr>
                <w:rFonts w:ascii="Arial" w:hAnsi="Arial" w:cs="Arial"/>
                <w:bCs/>
              </w:rPr>
            </w:pPr>
          </w:p>
          <w:p w14:paraId="432F6610" w14:textId="77777777" w:rsidR="005C1162" w:rsidRPr="005B162A" w:rsidRDefault="005C1162" w:rsidP="002F6D4D">
            <w:pPr>
              <w:jc w:val="center"/>
              <w:rPr>
                <w:rFonts w:ascii="Arial" w:hAnsi="Arial" w:cs="Arial"/>
                <w:bCs/>
              </w:rPr>
            </w:pPr>
          </w:p>
          <w:p w14:paraId="0C6B5D8A" w14:textId="77777777" w:rsidR="005C1162" w:rsidRPr="005B162A" w:rsidRDefault="005C1162" w:rsidP="002F6D4D">
            <w:pPr>
              <w:jc w:val="center"/>
              <w:rPr>
                <w:rFonts w:ascii="Arial" w:hAnsi="Arial" w:cs="Arial"/>
                <w:bCs/>
              </w:rPr>
            </w:pPr>
          </w:p>
          <w:p w14:paraId="0DF035ED" w14:textId="77777777" w:rsidR="005C1162" w:rsidRPr="005B162A" w:rsidRDefault="005C1162" w:rsidP="002F6D4D">
            <w:pPr>
              <w:jc w:val="center"/>
              <w:rPr>
                <w:rFonts w:ascii="Arial" w:hAnsi="Arial" w:cs="Arial"/>
                <w:bCs/>
              </w:rPr>
            </w:pPr>
          </w:p>
          <w:p w14:paraId="535180D1" w14:textId="77777777" w:rsidR="005C1162" w:rsidRPr="005B162A" w:rsidRDefault="005C1162" w:rsidP="002F6D4D">
            <w:pPr>
              <w:jc w:val="center"/>
              <w:rPr>
                <w:rFonts w:ascii="Arial" w:hAnsi="Arial" w:cs="Arial"/>
                <w:bCs/>
              </w:rPr>
            </w:pPr>
          </w:p>
          <w:p w14:paraId="78C7A2D8" w14:textId="77777777" w:rsidR="005C1162" w:rsidRPr="005B162A" w:rsidRDefault="005C1162" w:rsidP="002F6D4D">
            <w:pPr>
              <w:jc w:val="center"/>
              <w:rPr>
                <w:rFonts w:ascii="Arial" w:hAnsi="Arial" w:cs="Arial"/>
                <w:b/>
              </w:rPr>
            </w:pPr>
            <w:r w:rsidRPr="005B162A">
              <w:rPr>
                <w:rFonts w:ascii="Arial" w:hAnsi="Arial" w:cs="Arial"/>
                <w:b/>
              </w:rPr>
              <w:t>1:2</w:t>
            </w:r>
          </w:p>
        </w:tc>
        <w:tc>
          <w:tcPr>
            <w:tcW w:w="1412" w:type="dxa"/>
            <w:shd w:val="clear" w:color="auto" w:fill="D1D1D1" w:themeFill="background2" w:themeFillShade="E6"/>
          </w:tcPr>
          <w:p w14:paraId="1DBF3F44" w14:textId="77777777" w:rsidR="005C1162" w:rsidRPr="005B162A" w:rsidRDefault="005C1162" w:rsidP="002F6D4D">
            <w:pPr>
              <w:jc w:val="both"/>
              <w:rPr>
                <w:rFonts w:ascii="Arial" w:hAnsi="Arial" w:cs="Arial"/>
              </w:rPr>
            </w:pPr>
            <w:r w:rsidRPr="005B162A">
              <w:rPr>
                <w:rFonts w:ascii="Arial" w:hAnsi="Arial" w:cs="Arial"/>
              </w:rPr>
              <w:t>64</w:t>
            </w:r>
          </w:p>
        </w:tc>
        <w:tc>
          <w:tcPr>
            <w:tcW w:w="1423" w:type="dxa"/>
            <w:shd w:val="clear" w:color="auto" w:fill="D1D1D1" w:themeFill="background2" w:themeFillShade="E6"/>
          </w:tcPr>
          <w:p w14:paraId="4CEAE4DA" w14:textId="77777777" w:rsidR="005C1162" w:rsidRPr="005B162A" w:rsidRDefault="005C1162" w:rsidP="002F6D4D">
            <w:pPr>
              <w:jc w:val="both"/>
              <w:rPr>
                <w:rFonts w:ascii="Arial" w:hAnsi="Arial" w:cs="Arial"/>
              </w:rPr>
            </w:pPr>
            <w:r w:rsidRPr="005B162A">
              <w:rPr>
                <w:rFonts w:ascii="Arial" w:hAnsi="Arial" w:cs="Arial"/>
              </w:rPr>
              <w:t>32</w:t>
            </w:r>
          </w:p>
        </w:tc>
        <w:tc>
          <w:tcPr>
            <w:tcW w:w="1264" w:type="dxa"/>
            <w:shd w:val="clear" w:color="auto" w:fill="D1D1D1" w:themeFill="background2" w:themeFillShade="E6"/>
          </w:tcPr>
          <w:p w14:paraId="6A5A4E2B" w14:textId="77777777" w:rsidR="005C1162" w:rsidRPr="005B162A" w:rsidRDefault="005C1162" w:rsidP="002F6D4D">
            <w:pPr>
              <w:jc w:val="both"/>
              <w:rPr>
                <w:rFonts w:ascii="Arial" w:hAnsi="Arial" w:cs="Arial"/>
              </w:rPr>
            </w:pPr>
          </w:p>
        </w:tc>
      </w:tr>
      <w:tr w:rsidR="005C1162" w:rsidRPr="005B162A" w14:paraId="42FF243A" w14:textId="77777777" w:rsidTr="002F6D4D">
        <w:tc>
          <w:tcPr>
            <w:tcW w:w="4248" w:type="dxa"/>
            <w:vAlign w:val="center"/>
          </w:tcPr>
          <w:p w14:paraId="2F551FCC" w14:textId="77777777" w:rsidR="005C1162" w:rsidRPr="005B162A" w:rsidRDefault="005C1162" w:rsidP="002F6D4D">
            <w:pPr>
              <w:jc w:val="both"/>
              <w:rPr>
                <w:rFonts w:ascii="Arial" w:hAnsi="Arial" w:cs="Arial"/>
                <w:bCs/>
              </w:rPr>
            </w:pPr>
            <w:r w:rsidRPr="005B162A">
              <w:rPr>
                <w:rFonts w:ascii="Arial" w:hAnsi="Arial" w:cs="Arial"/>
                <w:bCs/>
              </w:rPr>
              <w:t>Female Sex</w:t>
            </w:r>
          </w:p>
        </w:tc>
        <w:tc>
          <w:tcPr>
            <w:tcW w:w="709" w:type="dxa"/>
            <w:vMerge/>
          </w:tcPr>
          <w:p w14:paraId="6FB1935F" w14:textId="77777777" w:rsidR="005C1162" w:rsidRPr="005B162A" w:rsidRDefault="005C1162" w:rsidP="002F6D4D">
            <w:pPr>
              <w:jc w:val="both"/>
              <w:rPr>
                <w:rFonts w:ascii="Arial" w:hAnsi="Arial" w:cs="Arial"/>
              </w:rPr>
            </w:pPr>
          </w:p>
        </w:tc>
        <w:tc>
          <w:tcPr>
            <w:tcW w:w="1412" w:type="dxa"/>
          </w:tcPr>
          <w:p w14:paraId="0A6FA18B" w14:textId="77777777" w:rsidR="005C1162" w:rsidRPr="005B162A" w:rsidRDefault="005C1162" w:rsidP="002F6D4D">
            <w:pPr>
              <w:jc w:val="both"/>
              <w:rPr>
                <w:rFonts w:ascii="Arial" w:hAnsi="Arial" w:cs="Arial"/>
              </w:rPr>
            </w:pPr>
            <w:r w:rsidRPr="005B162A">
              <w:rPr>
                <w:rFonts w:ascii="Arial" w:hAnsi="Arial" w:cs="Arial"/>
              </w:rPr>
              <w:t>32 (50.0%)</w:t>
            </w:r>
          </w:p>
        </w:tc>
        <w:tc>
          <w:tcPr>
            <w:tcW w:w="1423" w:type="dxa"/>
          </w:tcPr>
          <w:p w14:paraId="7795190D" w14:textId="77777777" w:rsidR="005C1162" w:rsidRPr="005B162A" w:rsidRDefault="005C1162" w:rsidP="002F6D4D">
            <w:pPr>
              <w:jc w:val="both"/>
              <w:rPr>
                <w:rFonts w:ascii="Arial" w:hAnsi="Arial" w:cs="Arial"/>
              </w:rPr>
            </w:pPr>
            <w:r w:rsidRPr="005B162A">
              <w:rPr>
                <w:rFonts w:ascii="Arial" w:hAnsi="Arial" w:cs="Arial"/>
              </w:rPr>
              <w:t>15 (46.9%)</w:t>
            </w:r>
          </w:p>
        </w:tc>
        <w:tc>
          <w:tcPr>
            <w:tcW w:w="1264" w:type="dxa"/>
          </w:tcPr>
          <w:p w14:paraId="2DEEF379" w14:textId="77777777" w:rsidR="005C1162" w:rsidRPr="005B162A" w:rsidRDefault="005C1162" w:rsidP="002F6D4D">
            <w:pPr>
              <w:jc w:val="both"/>
              <w:rPr>
                <w:rFonts w:ascii="Arial" w:hAnsi="Arial" w:cs="Arial"/>
              </w:rPr>
            </w:pPr>
            <w:r w:rsidRPr="005B162A">
              <w:rPr>
                <w:rFonts w:ascii="Arial" w:hAnsi="Arial" w:cs="Arial"/>
              </w:rPr>
              <w:t>-0.062</w:t>
            </w:r>
          </w:p>
        </w:tc>
      </w:tr>
      <w:tr w:rsidR="005C1162" w:rsidRPr="005B162A" w14:paraId="37F2EF05" w14:textId="77777777" w:rsidTr="002F6D4D">
        <w:tc>
          <w:tcPr>
            <w:tcW w:w="4248" w:type="dxa"/>
            <w:vAlign w:val="center"/>
          </w:tcPr>
          <w:p w14:paraId="511D928C" w14:textId="77777777" w:rsidR="005C1162" w:rsidRPr="005B162A" w:rsidRDefault="005C1162" w:rsidP="002F6D4D">
            <w:pPr>
              <w:jc w:val="both"/>
              <w:rPr>
                <w:rFonts w:ascii="Arial" w:hAnsi="Arial" w:cs="Arial"/>
                <w:bCs/>
              </w:rPr>
            </w:pPr>
            <w:r w:rsidRPr="005B162A">
              <w:rPr>
                <w:rFonts w:ascii="Arial" w:hAnsi="Arial" w:cs="Arial"/>
                <w:bCs/>
                <w:lang w:val="en-US"/>
              </w:rPr>
              <w:t>Obesity</w:t>
            </w:r>
          </w:p>
        </w:tc>
        <w:tc>
          <w:tcPr>
            <w:tcW w:w="709" w:type="dxa"/>
            <w:vMerge/>
          </w:tcPr>
          <w:p w14:paraId="768BD7A7" w14:textId="77777777" w:rsidR="005C1162" w:rsidRPr="005B162A" w:rsidRDefault="005C1162" w:rsidP="002F6D4D">
            <w:pPr>
              <w:jc w:val="both"/>
              <w:rPr>
                <w:rFonts w:ascii="Arial" w:hAnsi="Arial" w:cs="Arial"/>
              </w:rPr>
            </w:pPr>
          </w:p>
        </w:tc>
        <w:tc>
          <w:tcPr>
            <w:tcW w:w="1412" w:type="dxa"/>
          </w:tcPr>
          <w:p w14:paraId="6DDD16DA" w14:textId="77777777" w:rsidR="005C1162" w:rsidRPr="005B162A" w:rsidRDefault="005C1162" w:rsidP="002F6D4D">
            <w:pPr>
              <w:jc w:val="both"/>
              <w:rPr>
                <w:rFonts w:ascii="Arial" w:hAnsi="Arial" w:cs="Arial"/>
              </w:rPr>
            </w:pPr>
            <w:r w:rsidRPr="005B162A">
              <w:rPr>
                <w:rFonts w:ascii="Arial" w:hAnsi="Arial" w:cs="Arial"/>
              </w:rPr>
              <w:t>8 (12.5%)</w:t>
            </w:r>
          </w:p>
        </w:tc>
        <w:tc>
          <w:tcPr>
            <w:tcW w:w="1423" w:type="dxa"/>
          </w:tcPr>
          <w:p w14:paraId="55C2ACB2" w14:textId="77777777" w:rsidR="005C1162" w:rsidRPr="005B162A" w:rsidRDefault="005C1162" w:rsidP="002F6D4D">
            <w:pPr>
              <w:jc w:val="both"/>
              <w:rPr>
                <w:rFonts w:ascii="Arial" w:hAnsi="Arial" w:cs="Arial"/>
              </w:rPr>
            </w:pPr>
            <w:r w:rsidRPr="005B162A">
              <w:rPr>
                <w:rFonts w:ascii="Arial" w:hAnsi="Arial" w:cs="Arial"/>
              </w:rPr>
              <w:t>4 (12.5%)</w:t>
            </w:r>
          </w:p>
        </w:tc>
        <w:tc>
          <w:tcPr>
            <w:tcW w:w="1264" w:type="dxa"/>
          </w:tcPr>
          <w:p w14:paraId="2867FA1D" w14:textId="77777777" w:rsidR="005C1162" w:rsidRPr="005B162A" w:rsidRDefault="005C1162" w:rsidP="002F6D4D">
            <w:pPr>
              <w:jc w:val="both"/>
              <w:rPr>
                <w:rFonts w:ascii="Arial" w:hAnsi="Arial" w:cs="Arial"/>
              </w:rPr>
            </w:pPr>
            <w:r w:rsidRPr="005B162A">
              <w:rPr>
                <w:rFonts w:ascii="Arial" w:hAnsi="Arial" w:cs="Arial"/>
              </w:rPr>
              <w:t>0.000</w:t>
            </w:r>
          </w:p>
        </w:tc>
      </w:tr>
      <w:tr w:rsidR="005C1162" w:rsidRPr="005B162A" w14:paraId="55E289AD" w14:textId="77777777" w:rsidTr="002F6D4D">
        <w:tc>
          <w:tcPr>
            <w:tcW w:w="4248" w:type="dxa"/>
            <w:vAlign w:val="center"/>
          </w:tcPr>
          <w:p w14:paraId="7DC86D67" w14:textId="77777777" w:rsidR="005C1162" w:rsidRPr="005B162A" w:rsidRDefault="005C1162" w:rsidP="002F6D4D">
            <w:pPr>
              <w:jc w:val="both"/>
              <w:rPr>
                <w:rFonts w:ascii="Arial" w:hAnsi="Arial" w:cs="Arial"/>
                <w:bCs/>
              </w:rPr>
            </w:pPr>
            <w:r w:rsidRPr="005B162A">
              <w:rPr>
                <w:rFonts w:ascii="Arial" w:hAnsi="Arial" w:cs="Arial"/>
                <w:bCs/>
              </w:rPr>
              <w:t>Diabetes mellitus</w:t>
            </w:r>
          </w:p>
        </w:tc>
        <w:tc>
          <w:tcPr>
            <w:tcW w:w="709" w:type="dxa"/>
            <w:vMerge/>
          </w:tcPr>
          <w:p w14:paraId="0D19F96A" w14:textId="77777777" w:rsidR="005C1162" w:rsidRPr="005B162A" w:rsidRDefault="005C1162" w:rsidP="002F6D4D">
            <w:pPr>
              <w:jc w:val="both"/>
              <w:rPr>
                <w:rFonts w:ascii="Arial" w:hAnsi="Arial" w:cs="Arial"/>
              </w:rPr>
            </w:pPr>
          </w:p>
        </w:tc>
        <w:tc>
          <w:tcPr>
            <w:tcW w:w="1412" w:type="dxa"/>
          </w:tcPr>
          <w:p w14:paraId="388207B0" w14:textId="77777777" w:rsidR="005C1162" w:rsidRPr="005B162A" w:rsidRDefault="005C1162" w:rsidP="002F6D4D">
            <w:pPr>
              <w:jc w:val="both"/>
              <w:rPr>
                <w:rFonts w:ascii="Arial" w:hAnsi="Arial" w:cs="Arial"/>
              </w:rPr>
            </w:pPr>
            <w:r w:rsidRPr="005B162A">
              <w:rPr>
                <w:rFonts w:ascii="Arial" w:hAnsi="Arial" w:cs="Arial"/>
              </w:rPr>
              <w:t>5 (7.8%)</w:t>
            </w:r>
          </w:p>
        </w:tc>
        <w:tc>
          <w:tcPr>
            <w:tcW w:w="1423" w:type="dxa"/>
          </w:tcPr>
          <w:p w14:paraId="6F6DBCE8" w14:textId="77777777" w:rsidR="005C1162" w:rsidRPr="005B162A" w:rsidRDefault="005C1162" w:rsidP="002F6D4D">
            <w:pPr>
              <w:jc w:val="both"/>
              <w:rPr>
                <w:rFonts w:ascii="Arial" w:hAnsi="Arial" w:cs="Arial"/>
              </w:rPr>
            </w:pPr>
            <w:r w:rsidRPr="005B162A">
              <w:rPr>
                <w:rFonts w:ascii="Arial" w:hAnsi="Arial" w:cs="Arial"/>
              </w:rPr>
              <w:t>1 (3.1%)</w:t>
            </w:r>
          </w:p>
        </w:tc>
        <w:tc>
          <w:tcPr>
            <w:tcW w:w="1264" w:type="dxa"/>
          </w:tcPr>
          <w:p w14:paraId="5FF5058B" w14:textId="77777777" w:rsidR="005C1162" w:rsidRPr="005B162A" w:rsidRDefault="005C1162" w:rsidP="002F6D4D">
            <w:pPr>
              <w:jc w:val="both"/>
              <w:rPr>
                <w:rFonts w:ascii="Arial" w:hAnsi="Arial" w:cs="Arial"/>
              </w:rPr>
            </w:pPr>
            <w:r w:rsidRPr="005B162A">
              <w:rPr>
                <w:rFonts w:ascii="Arial" w:hAnsi="Arial" w:cs="Arial"/>
              </w:rPr>
              <w:t>-0.205</w:t>
            </w:r>
          </w:p>
        </w:tc>
      </w:tr>
      <w:tr w:rsidR="005C1162" w:rsidRPr="005B162A" w14:paraId="22913D2A" w14:textId="77777777" w:rsidTr="002F6D4D">
        <w:tc>
          <w:tcPr>
            <w:tcW w:w="4248" w:type="dxa"/>
            <w:vAlign w:val="center"/>
          </w:tcPr>
          <w:p w14:paraId="6EC88611" w14:textId="77777777" w:rsidR="005C1162" w:rsidRPr="005B162A" w:rsidRDefault="005C1162" w:rsidP="002F6D4D">
            <w:pPr>
              <w:jc w:val="both"/>
              <w:rPr>
                <w:rFonts w:ascii="Arial" w:hAnsi="Arial" w:cs="Arial"/>
                <w:bCs/>
              </w:rPr>
            </w:pPr>
            <w:r w:rsidRPr="005B162A">
              <w:rPr>
                <w:rFonts w:ascii="Arial" w:hAnsi="Arial" w:cs="Arial"/>
                <w:bCs/>
              </w:rPr>
              <w:t>COPD</w:t>
            </w:r>
          </w:p>
        </w:tc>
        <w:tc>
          <w:tcPr>
            <w:tcW w:w="709" w:type="dxa"/>
            <w:vMerge/>
          </w:tcPr>
          <w:p w14:paraId="1DCC1A50" w14:textId="77777777" w:rsidR="005C1162" w:rsidRPr="005B162A" w:rsidRDefault="005C1162" w:rsidP="002F6D4D">
            <w:pPr>
              <w:jc w:val="both"/>
              <w:rPr>
                <w:rFonts w:ascii="Arial" w:hAnsi="Arial" w:cs="Arial"/>
              </w:rPr>
            </w:pPr>
          </w:p>
        </w:tc>
        <w:tc>
          <w:tcPr>
            <w:tcW w:w="1412" w:type="dxa"/>
          </w:tcPr>
          <w:p w14:paraId="3A1A2456" w14:textId="77777777" w:rsidR="005C1162" w:rsidRPr="005B162A" w:rsidRDefault="005C1162" w:rsidP="002F6D4D">
            <w:pPr>
              <w:jc w:val="both"/>
              <w:rPr>
                <w:rFonts w:ascii="Arial" w:hAnsi="Arial" w:cs="Arial"/>
              </w:rPr>
            </w:pPr>
            <w:r w:rsidRPr="005B162A">
              <w:rPr>
                <w:rFonts w:ascii="Arial" w:hAnsi="Arial" w:cs="Arial"/>
              </w:rPr>
              <w:t>2 (3.1%)</w:t>
            </w:r>
          </w:p>
        </w:tc>
        <w:tc>
          <w:tcPr>
            <w:tcW w:w="1423" w:type="dxa"/>
          </w:tcPr>
          <w:p w14:paraId="17F0D6B4" w14:textId="77777777" w:rsidR="005C1162" w:rsidRPr="005B162A" w:rsidRDefault="005C1162" w:rsidP="002F6D4D">
            <w:pPr>
              <w:jc w:val="both"/>
              <w:rPr>
                <w:rFonts w:ascii="Arial" w:hAnsi="Arial" w:cs="Arial"/>
              </w:rPr>
            </w:pPr>
            <w:r w:rsidRPr="005B162A">
              <w:rPr>
                <w:rFonts w:ascii="Arial" w:hAnsi="Arial" w:cs="Arial"/>
              </w:rPr>
              <w:t>3 (9.4%)</w:t>
            </w:r>
          </w:p>
        </w:tc>
        <w:tc>
          <w:tcPr>
            <w:tcW w:w="1264" w:type="dxa"/>
          </w:tcPr>
          <w:p w14:paraId="0D697A9B" w14:textId="77777777" w:rsidR="005C1162" w:rsidRPr="005B162A" w:rsidRDefault="005C1162" w:rsidP="002F6D4D">
            <w:pPr>
              <w:jc w:val="both"/>
              <w:rPr>
                <w:rFonts w:ascii="Arial" w:hAnsi="Arial" w:cs="Arial"/>
              </w:rPr>
            </w:pPr>
            <w:r w:rsidRPr="005B162A">
              <w:rPr>
                <w:rFonts w:ascii="Arial" w:hAnsi="Arial" w:cs="Arial"/>
              </w:rPr>
              <w:t>0.257</w:t>
            </w:r>
          </w:p>
        </w:tc>
      </w:tr>
      <w:tr w:rsidR="005C1162" w:rsidRPr="005B162A" w14:paraId="0B6C4D79" w14:textId="77777777" w:rsidTr="002F6D4D">
        <w:tc>
          <w:tcPr>
            <w:tcW w:w="4248" w:type="dxa"/>
            <w:vAlign w:val="center"/>
          </w:tcPr>
          <w:p w14:paraId="38E43838" w14:textId="77777777" w:rsidR="005C1162" w:rsidRPr="005B162A" w:rsidRDefault="005C1162" w:rsidP="002F6D4D">
            <w:pPr>
              <w:jc w:val="both"/>
              <w:rPr>
                <w:rFonts w:ascii="Arial" w:hAnsi="Arial" w:cs="Arial"/>
                <w:bCs/>
              </w:rPr>
            </w:pPr>
            <w:r w:rsidRPr="005B162A">
              <w:rPr>
                <w:rFonts w:ascii="Arial" w:hAnsi="Arial" w:cs="Arial"/>
                <w:bCs/>
              </w:rPr>
              <w:t>Oral anticoagulation</w:t>
            </w:r>
          </w:p>
        </w:tc>
        <w:tc>
          <w:tcPr>
            <w:tcW w:w="709" w:type="dxa"/>
            <w:vMerge/>
          </w:tcPr>
          <w:p w14:paraId="264D8C85" w14:textId="77777777" w:rsidR="005C1162" w:rsidRPr="005B162A" w:rsidRDefault="005C1162" w:rsidP="002F6D4D">
            <w:pPr>
              <w:jc w:val="both"/>
              <w:rPr>
                <w:rFonts w:ascii="Arial" w:hAnsi="Arial" w:cs="Arial"/>
              </w:rPr>
            </w:pPr>
          </w:p>
        </w:tc>
        <w:tc>
          <w:tcPr>
            <w:tcW w:w="1412" w:type="dxa"/>
          </w:tcPr>
          <w:p w14:paraId="08148B6F" w14:textId="77777777" w:rsidR="005C1162" w:rsidRPr="005B162A" w:rsidRDefault="005C1162" w:rsidP="002F6D4D">
            <w:pPr>
              <w:jc w:val="both"/>
              <w:rPr>
                <w:rFonts w:ascii="Arial" w:hAnsi="Arial" w:cs="Arial"/>
              </w:rPr>
            </w:pPr>
            <w:r w:rsidRPr="005B162A">
              <w:rPr>
                <w:rFonts w:ascii="Arial" w:hAnsi="Arial" w:cs="Arial"/>
              </w:rPr>
              <w:t>13 (20.3%)</w:t>
            </w:r>
          </w:p>
        </w:tc>
        <w:tc>
          <w:tcPr>
            <w:tcW w:w="1423" w:type="dxa"/>
          </w:tcPr>
          <w:p w14:paraId="1735CEE2" w14:textId="77777777" w:rsidR="005C1162" w:rsidRPr="005B162A" w:rsidRDefault="005C1162" w:rsidP="002F6D4D">
            <w:pPr>
              <w:jc w:val="both"/>
              <w:rPr>
                <w:rFonts w:ascii="Arial" w:hAnsi="Arial" w:cs="Arial"/>
              </w:rPr>
            </w:pPr>
            <w:r w:rsidRPr="005B162A">
              <w:rPr>
                <w:rFonts w:ascii="Arial" w:hAnsi="Arial" w:cs="Arial"/>
              </w:rPr>
              <w:t>9 (28.1%)</w:t>
            </w:r>
          </w:p>
        </w:tc>
        <w:tc>
          <w:tcPr>
            <w:tcW w:w="1264" w:type="dxa"/>
          </w:tcPr>
          <w:p w14:paraId="064E785D" w14:textId="77777777" w:rsidR="005C1162" w:rsidRPr="005B162A" w:rsidRDefault="005C1162" w:rsidP="002F6D4D">
            <w:pPr>
              <w:jc w:val="both"/>
              <w:rPr>
                <w:rFonts w:ascii="Arial" w:hAnsi="Arial" w:cs="Arial"/>
              </w:rPr>
            </w:pPr>
            <w:r w:rsidRPr="005B162A">
              <w:rPr>
                <w:rFonts w:ascii="Arial" w:hAnsi="Arial" w:cs="Arial"/>
              </w:rPr>
              <w:t>0.181</w:t>
            </w:r>
          </w:p>
        </w:tc>
      </w:tr>
      <w:tr w:rsidR="005C1162" w:rsidRPr="005B162A" w14:paraId="3C0CA752" w14:textId="77777777" w:rsidTr="002F6D4D">
        <w:tc>
          <w:tcPr>
            <w:tcW w:w="4248" w:type="dxa"/>
            <w:vAlign w:val="center"/>
          </w:tcPr>
          <w:p w14:paraId="54E4CB96" w14:textId="77777777" w:rsidR="005C1162" w:rsidRPr="005B162A" w:rsidRDefault="005C1162" w:rsidP="002F6D4D">
            <w:pPr>
              <w:jc w:val="both"/>
              <w:rPr>
                <w:rFonts w:ascii="Arial" w:hAnsi="Arial" w:cs="Arial"/>
                <w:bCs/>
              </w:rPr>
            </w:pPr>
            <w:r w:rsidRPr="005B162A">
              <w:rPr>
                <w:rFonts w:ascii="Arial" w:hAnsi="Arial" w:cs="Arial"/>
                <w:bCs/>
              </w:rPr>
              <w:t>Immunosuppression</w:t>
            </w:r>
          </w:p>
        </w:tc>
        <w:tc>
          <w:tcPr>
            <w:tcW w:w="709" w:type="dxa"/>
            <w:vMerge/>
          </w:tcPr>
          <w:p w14:paraId="68630EE9" w14:textId="77777777" w:rsidR="005C1162" w:rsidRPr="005B162A" w:rsidRDefault="005C1162" w:rsidP="002F6D4D">
            <w:pPr>
              <w:jc w:val="both"/>
              <w:rPr>
                <w:rFonts w:ascii="Arial" w:hAnsi="Arial" w:cs="Arial"/>
              </w:rPr>
            </w:pPr>
          </w:p>
        </w:tc>
        <w:tc>
          <w:tcPr>
            <w:tcW w:w="1412" w:type="dxa"/>
          </w:tcPr>
          <w:p w14:paraId="3B3FDD2E" w14:textId="77777777" w:rsidR="005C1162" w:rsidRPr="005B162A" w:rsidRDefault="005C1162" w:rsidP="002F6D4D">
            <w:pPr>
              <w:jc w:val="both"/>
              <w:rPr>
                <w:rFonts w:ascii="Arial" w:hAnsi="Arial" w:cs="Arial"/>
              </w:rPr>
            </w:pPr>
            <w:r w:rsidRPr="005B162A">
              <w:rPr>
                <w:rFonts w:ascii="Arial" w:hAnsi="Arial" w:cs="Arial"/>
              </w:rPr>
              <w:t>2 (3.1%)</w:t>
            </w:r>
          </w:p>
        </w:tc>
        <w:tc>
          <w:tcPr>
            <w:tcW w:w="1423" w:type="dxa"/>
          </w:tcPr>
          <w:p w14:paraId="1C151411" w14:textId="77777777" w:rsidR="005C1162" w:rsidRPr="005B162A" w:rsidRDefault="005C1162" w:rsidP="002F6D4D">
            <w:pPr>
              <w:jc w:val="both"/>
              <w:rPr>
                <w:rFonts w:ascii="Arial" w:hAnsi="Arial" w:cs="Arial"/>
              </w:rPr>
            </w:pPr>
            <w:r w:rsidRPr="005B162A">
              <w:rPr>
                <w:rFonts w:ascii="Arial" w:hAnsi="Arial" w:cs="Arial"/>
              </w:rPr>
              <w:t>1 (3.1%)</w:t>
            </w:r>
          </w:p>
        </w:tc>
        <w:tc>
          <w:tcPr>
            <w:tcW w:w="1264" w:type="dxa"/>
          </w:tcPr>
          <w:p w14:paraId="6FAF884B" w14:textId="77777777" w:rsidR="005C1162" w:rsidRPr="005B162A" w:rsidRDefault="005C1162" w:rsidP="002F6D4D">
            <w:pPr>
              <w:jc w:val="both"/>
              <w:rPr>
                <w:rFonts w:ascii="Arial" w:hAnsi="Arial" w:cs="Arial"/>
              </w:rPr>
            </w:pPr>
            <w:r w:rsidRPr="005B162A">
              <w:rPr>
                <w:rFonts w:ascii="Arial" w:hAnsi="Arial" w:cs="Arial"/>
              </w:rPr>
              <w:t>0.000</w:t>
            </w:r>
          </w:p>
        </w:tc>
      </w:tr>
      <w:tr w:rsidR="005C1162" w:rsidRPr="005B162A" w14:paraId="6D426456" w14:textId="77777777" w:rsidTr="002F6D4D">
        <w:tc>
          <w:tcPr>
            <w:tcW w:w="4248" w:type="dxa"/>
            <w:vAlign w:val="center"/>
          </w:tcPr>
          <w:p w14:paraId="4C7BDB37" w14:textId="77777777" w:rsidR="005C1162" w:rsidRPr="005B162A" w:rsidRDefault="005C1162" w:rsidP="002F6D4D">
            <w:pPr>
              <w:jc w:val="both"/>
              <w:rPr>
                <w:rFonts w:ascii="Arial" w:hAnsi="Arial" w:cs="Arial"/>
                <w:bCs/>
              </w:rPr>
            </w:pPr>
            <w:r w:rsidRPr="005B162A">
              <w:rPr>
                <w:rFonts w:ascii="Arial" w:hAnsi="Arial" w:cs="Arial"/>
                <w:bCs/>
              </w:rPr>
              <w:t>ASA score</w:t>
            </w:r>
          </w:p>
        </w:tc>
        <w:tc>
          <w:tcPr>
            <w:tcW w:w="709" w:type="dxa"/>
            <w:vMerge/>
          </w:tcPr>
          <w:p w14:paraId="4695B26F" w14:textId="77777777" w:rsidR="005C1162" w:rsidRPr="005B162A" w:rsidRDefault="005C1162" w:rsidP="002F6D4D">
            <w:pPr>
              <w:jc w:val="both"/>
              <w:rPr>
                <w:rFonts w:ascii="Arial" w:hAnsi="Arial" w:cs="Arial"/>
              </w:rPr>
            </w:pPr>
          </w:p>
        </w:tc>
        <w:tc>
          <w:tcPr>
            <w:tcW w:w="1412" w:type="dxa"/>
          </w:tcPr>
          <w:p w14:paraId="77EB23EA" w14:textId="77777777" w:rsidR="005C1162" w:rsidRPr="005B162A" w:rsidRDefault="005C1162" w:rsidP="002F6D4D">
            <w:pPr>
              <w:jc w:val="both"/>
              <w:rPr>
                <w:rFonts w:ascii="Arial" w:hAnsi="Arial" w:cs="Arial"/>
              </w:rPr>
            </w:pPr>
            <w:r w:rsidRPr="005B162A">
              <w:rPr>
                <w:rFonts w:ascii="Arial" w:hAnsi="Arial" w:cs="Arial"/>
              </w:rPr>
              <w:t>3.0 [2.0–3.0]</w:t>
            </w:r>
          </w:p>
        </w:tc>
        <w:tc>
          <w:tcPr>
            <w:tcW w:w="1423" w:type="dxa"/>
          </w:tcPr>
          <w:p w14:paraId="12CDAED0" w14:textId="77777777" w:rsidR="005C1162" w:rsidRPr="005B162A" w:rsidRDefault="005C1162" w:rsidP="002F6D4D">
            <w:pPr>
              <w:jc w:val="both"/>
              <w:rPr>
                <w:rFonts w:ascii="Arial" w:hAnsi="Arial" w:cs="Arial"/>
              </w:rPr>
            </w:pPr>
            <w:r w:rsidRPr="005B162A">
              <w:rPr>
                <w:rFonts w:ascii="Arial" w:hAnsi="Arial" w:cs="Arial"/>
              </w:rPr>
              <w:t>3.0 [2.0–3.0]</w:t>
            </w:r>
          </w:p>
        </w:tc>
        <w:tc>
          <w:tcPr>
            <w:tcW w:w="1264" w:type="dxa"/>
          </w:tcPr>
          <w:p w14:paraId="77B81D21" w14:textId="77777777" w:rsidR="005C1162" w:rsidRPr="005B162A" w:rsidRDefault="005C1162" w:rsidP="002F6D4D">
            <w:pPr>
              <w:jc w:val="both"/>
              <w:rPr>
                <w:rFonts w:ascii="Arial" w:hAnsi="Arial" w:cs="Arial"/>
              </w:rPr>
            </w:pPr>
            <w:r w:rsidRPr="005B162A">
              <w:rPr>
                <w:rFonts w:ascii="Arial" w:hAnsi="Arial" w:cs="Arial"/>
              </w:rPr>
              <w:t>-0.234</w:t>
            </w:r>
          </w:p>
        </w:tc>
      </w:tr>
      <w:tr w:rsidR="005C1162" w:rsidRPr="005B162A" w14:paraId="5B924E1A" w14:textId="77777777" w:rsidTr="002F6D4D">
        <w:tc>
          <w:tcPr>
            <w:tcW w:w="4248" w:type="dxa"/>
          </w:tcPr>
          <w:p w14:paraId="27102012" w14:textId="77777777" w:rsidR="005C1162" w:rsidRPr="005B162A" w:rsidRDefault="005C1162" w:rsidP="002F6D4D">
            <w:pPr>
              <w:jc w:val="both"/>
              <w:rPr>
                <w:rFonts w:ascii="Arial" w:hAnsi="Arial" w:cs="Arial"/>
                <w:bCs/>
              </w:rPr>
            </w:pPr>
            <w:r w:rsidRPr="005B162A">
              <w:rPr>
                <w:rFonts w:ascii="Arial" w:hAnsi="Arial" w:cs="Arial"/>
                <w:bCs/>
              </w:rPr>
              <w:t>Charlson Comorbidity Index</w:t>
            </w:r>
          </w:p>
        </w:tc>
        <w:tc>
          <w:tcPr>
            <w:tcW w:w="709" w:type="dxa"/>
            <w:vMerge/>
          </w:tcPr>
          <w:p w14:paraId="30AB0A83" w14:textId="77777777" w:rsidR="005C1162" w:rsidRPr="005B162A" w:rsidRDefault="005C1162" w:rsidP="002F6D4D">
            <w:pPr>
              <w:jc w:val="both"/>
              <w:rPr>
                <w:rFonts w:ascii="Arial" w:hAnsi="Arial" w:cs="Arial"/>
              </w:rPr>
            </w:pPr>
          </w:p>
        </w:tc>
        <w:tc>
          <w:tcPr>
            <w:tcW w:w="1412" w:type="dxa"/>
          </w:tcPr>
          <w:p w14:paraId="2CBF115E" w14:textId="77777777" w:rsidR="005C1162" w:rsidRPr="005B162A" w:rsidRDefault="005C1162" w:rsidP="002F6D4D">
            <w:pPr>
              <w:jc w:val="both"/>
              <w:rPr>
                <w:rFonts w:ascii="Arial" w:hAnsi="Arial" w:cs="Arial"/>
              </w:rPr>
            </w:pPr>
            <w:r w:rsidRPr="005B162A">
              <w:rPr>
                <w:rFonts w:ascii="Arial" w:hAnsi="Arial" w:cs="Arial"/>
              </w:rPr>
              <w:t>1.0 [0.0–4.0]</w:t>
            </w:r>
          </w:p>
        </w:tc>
        <w:tc>
          <w:tcPr>
            <w:tcW w:w="1423" w:type="dxa"/>
          </w:tcPr>
          <w:p w14:paraId="390A0B74" w14:textId="77777777" w:rsidR="005C1162" w:rsidRPr="005B162A" w:rsidRDefault="005C1162" w:rsidP="002F6D4D">
            <w:pPr>
              <w:jc w:val="both"/>
              <w:rPr>
                <w:rFonts w:ascii="Arial" w:hAnsi="Arial" w:cs="Arial"/>
              </w:rPr>
            </w:pPr>
            <w:r w:rsidRPr="005B162A">
              <w:rPr>
                <w:rFonts w:ascii="Arial" w:hAnsi="Arial" w:cs="Arial"/>
              </w:rPr>
              <w:t>1.5 [0.0–4.0]</w:t>
            </w:r>
          </w:p>
        </w:tc>
        <w:tc>
          <w:tcPr>
            <w:tcW w:w="1264" w:type="dxa"/>
          </w:tcPr>
          <w:p w14:paraId="516645D8" w14:textId="77777777" w:rsidR="005C1162" w:rsidRPr="005B162A" w:rsidRDefault="005C1162" w:rsidP="002F6D4D">
            <w:pPr>
              <w:jc w:val="both"/>
              <w:rPr>
                <w:rFonts w:ascii="Arial" w:hAnsi="Arial" w:cs="Arial"/>
              </w:rPr>
            </w:pPr>
            <w:r w:rsidRPr="005B162A">
              <w:rPr>
                <w:rFonts w:ascii="Arial" w:hAnsi="Arial" w:cs="Arial"/>
              </w:rPr>
              <w:t>-0.066</w:t>
            </w:r>
          </w:p>
        </w:tc>
      </w:tr>
    </w:tbl>
    <w:p w14:paraId="16CB2519" w14:textId="77777777" w:rsidR="005C1162" w:rsidRDefault="005C1162" w:rsidP="005C1162">
      <w:pPr>
        <w:spacing w:line="480" w:lineRule="auto"/>
        <w:jc w:val="both"/>
        <w:rPr>
          <w:rFonts w:ascii="Arial" w:hAnsi="Arial" w:cs="Arial"/>
          <w:bCs/>
          <w:sz w:val="20"/>
          <w:szCs w:val="20"/>
          <w:lang w:val="en-US"/>
        </w:rPr>
      </w:pPr>
      <w:r w:rsidRPr="00B8402E">
        <w:rPr>
          <w:rFonts w:ascii="Arial" w:hAnsi="Arial" w:cs="Arial"/>
          <w:bCs/>
          <w:iCs/>
          <w:sz w:val="20"/>
          <w:szCs w:val="20"/>
          <w:lang w:val="en-US"/>
        </w:rPr>
        <w:t>Abbreviations</w:t>
      </w:r>
      <w:r w:rsidRPr="008967A9">
        <w:rPr>
          <w:rFonts w:ascii="Arial" w:hAnsi="Arial" w:cs="Arial"/>
          <w:bCs/>
          <w:iCs/>
          <w:sz w:val="20"/>
          <w:szCs w:val="20"/>
          <w:lang w:val="en-US"/>
        </w:rPr>
        <w:t xml:space="preserve">: </w:t>
      </w:r>
      <w:r>
        <w:rPr>
          <w:rFonts w:ascii="Arial" w:hAnsi="Arial" w:cs="Arial"/>
          <w:bCs/>
          <w:i/>
          <w:sz w:val="20"/>
          <w:szCs w:val="20"/>
          <w:lang w:val="en-US"/>
        </w:rPr>
        <w:t>SMD</w:t>
      </w:r>
      <w:r w:rsidRPr="008967A9">
        <w:rPr>
          <w:rFonts w:ascii="Arial" w:hAnsi="Arial" w:cs="Arial"/>
          <w:bCs/>
          <w:iCs/>
          <w:sz w:val="20"/>
          <w:szCs w:val="20"/>
          <w:lang w:val="en-US"/>
        </w:rPr>
        <w:t xml:space="preserve">, </w:t>
      </w:r>
      <w:r>
        <w:rPr>
          <w:rFonts w:ascii="Arial" w:hAnsi="Arial" w:cs="Arial"/>
          <w:bCs/>
          <w:iCs/>
          <w:sz w:val="20"/>
          <w:szCs w:val="20"/>
          <w:lang w:val="en-US"/>
        </w:rPr>
        <w:t xml:space="preserve">standardized mean differences; </w:t>
      </w:r>
      <w:r w:rsidRPr="00B8402E">
        <w:rPr>
          <w:rFonts w:ascii="Arial" w:hAnsi="Arial" w:cs="Arial"/>
          <w:bCs/>
          <w:i/>
          <w:sz w:val="20"/>
          <w:szCs w:val="20"/>
          <w:lang w:val="en-US"/>
        </w:rPr>
        <w:t>COPD</w:t>
      </w:r>
      <w:r>
        <w:rPr>
          <w:rFonts w:ascii="Arial" w:hAnsi="Arial" w:cs="Arial"/>
          <w:bCs/>
          <w:iCs/>
          <w:sz w:val="20"/>
          <w:szCs w:val="20"/>
          <w:lang w:val="en-US"/>
        </w:rPr>
        <w:t xml:space="preserve">, chronic obstructive pulmonary disease; </w:t>
      </w:r>
      <w:r w:rsidRPr="00B8402E">
        <w:rPr>
          <w:rFonts w:ascii="Arial" w:hAnsi="Arial" w:cs="Arial"/>
          <w:bCs/>
          <w:i/>
          <w:iCs/>
          <w:sz w:val="20"/>
          <w:szCs w:val="20"/>
          <w:lang w:val="en-US"/>
        </w:rPr>
        <w:t>ASA</w:t>
      </w:r>
      <w:r>
        <w:rPr>
          <w:rFonts w:ascii="Arial" w:hAnsi="Arial" w:cs="Arial"/>
          <w:bCs/>
          <w:i/>
          <w:iCs/>
          <w:sz w:val="20"/>
          <w:szCs w:val="20"/>
          <w:lang w:val="en-US"/>
        </w:rPr>
        <w:t xml:space="preserve"> score</w:t>
      </w:r>
      <w:r w:rsidRPr="00160D4D">
        <w:rPr>
          <w:rFonts w:ascii="Arial" w:hAnsi="Arial" w:cs="Arial"/>
          <w:bCs/>
          <w:sz w:val="20"/>
          <w:szCs w:val="20"/>
          <w:lang w:val="en-US"/>
        </w:rPr>
        <w:t>, American Association of Anesthesiologists Score</w:t>
      </w:r>
    </w:p>
    <w:p w14:paraId="0A5AE7E8" w14:textId="77777777" w:rsidR="005C1162" w:rsidRDefault="005C1162" w:rsidP="005C1162">
      <w:pPr>
        <w:spacing w:line="480" w:lineRule="auto"/>
        <w:jc w:val="both"/>
        <w:rPr>
          <w:rFonts w:ascii="Arial" w:hAnsi="Arial" w:cs="Arial"/>
          <w:bCs/>
          <w:sz w:val="20"/>
          <w:szCs w:val="20"/>
          <w:lang w:val="en-US"/>
        </w:rPr>
      </w:pPr>
      <w:r w:rsidRPr="009C20EF">
        <w:rPr>
          <w:rFonts w:ascii="Arial" w:hAnsi="Arial" w:cs="Arial"/>
          <w:bCs/>
          <w:sz w:val="20"/>
          <w:szCs w:val="20"/>
          <w:lang w:val="en-US"/>
        </w:rPr>
        <w:t xml:space="preserve">Baseline demographic and clinical characteristics of octogenarians and matched controls are presented for both matching strategies. The 1:1 matched cohort represents the primary analysis, while the 1:2 matched cohort is shown as a sensitivity analysis. Categorical variables are reported as counts with percentages, and continuous variables as median with interquartile range (IQR). Covariate balance between groups was assessed using standardized mean differences (SMD), with values &lt;0.1 indicating optimal balance and values &lt;0.2 considered acceptable. While both matching approaches reduced baseline imbalance </w:t>
      </w:r>
      <w:r w:rsidRPr="009C20EF">
        <w:rPr>
          <w:rFonts w:ascii="Arial" w:hAnsi="Arial" w:cs="Arial"/>
          <w:bCs/>
          <w:sz w:val="20"/>
          <w:szCs w:val="20"/>
          <w:lang w:val="en-US"/>
        </w:rPr>
        <w:lastRenderedPageBreak/>
        <w:t>compared to the unmatched cohort, the 1:1 matching strategy achieved overall improved covariate balance, whereas higher residual SMD values were observed in the 1:2 matched cohort.</w:t>
      </w:r>
    </w:p>
    <w:p w14:paraId="5C7F6F1E" w14:textId="77777777" w:rsidR="005C1162" w:rsidRDefault="005C1162" w:rsidP="005C1162">
      <w:pPr>
        <w:spacing w:line="480" w:lineRule="auto"/>
        <w:jc w:val="both"/>
        <w:rPr>
          <w:rFonts w:ascii="Arial" w:hAnsi="Arial" w:cs="Arial"/>
          <w:bCs/>
          <w:sz w:val="20"/>
          <w:szCs w:val="20"/>
          <w:lang w:val="en-US"/>
        </w:rPr>
      </w:pPr>
      <w:r>
        <w:rPr>
          <w:rFonts w:ascii="Arial" w:hAnsi="Arial" w:cs="Arial"/>
          <w:bCs/>
          <w:sz w:val="20"/>
          <w:szCs w:val="20"/>
          <w:lang w:val="en-US"/>
        </w:rPr>
        <w:br w:type="page"/>
      </w:r>
    </w:p>
    <w:p w14:paraId="1FD6C8D0" w14:textId="77777777" w:rsidR="005C1162" w:rsidRDefault="005C1162" w:rsidP="005C1162">
      <w:pPr>
        <w:spacing w:line="480" w:lineRule="auto"/>
        <w:jc w:val="both"/>
        <w:rPr>
          <w:rFonts w:ascii="Arial" w:hAnsi="Arial" w:cs="Arial"/>
          <w:b/>
          <w:lang w:val="en-US"/>
        </w:rPr>
      </w:pPr>
      <w:r>
        <w:rPr>
          <w:rFonts w:ascii="Arial" w:hAnsi="Arial" w:cs="Arial"/>
          <w:b/>
          <w:lang w:val="en-US"/>
        </w:rPr>
        <w:lastRenderedPageBreak/>
        <w:t>Supplementary Table 2</w:t>
      </w:r>
      <w:r w:rsidRPr="009A29F8">
        <w:rPr>
          <w:rFonts w:ascii="Arial" w:hAnsi="Arial" w:cs="Arial"/>
          <w:b/>
          <w:lang w:val="en-US"/>
        </w:rPr>
        <w:t xml:space="preserve">: </w:t>
      </w:r>
    </w:p>
    <w:p w14:paraId="0DE29128" w14:textId="77777777" w:rsidR="005C1162" w:rsidRDefault="005C1162" w:rsidP="005C1162">
      <w:pPr>
        <w:spacing w:line="480" w:lineRule="auto"/>
        <w:jc w:val="both"/>
        <w:rPr>
          <w:rFonts w:ascii="Arial" w:hAnsi="Arial" w:cs="Arial"/>
          <w:b/>
          <w:lang w:val="en-US"/>
        </w:rPr>
      </w:pPr>
      <w:r>
        <w:rPr>
          <w:rFonts w:ascii="Arial" w:hAnsi="Arial" w:cs="Arial"/>
          <w:b/>
          <w:lang w:val="en-US"/>
        </w:rPr>
        <w:t>Postoperative Outcomes after Propensity Score Matching using 1:1 and 1:2 matching approaches</w:t>
      </w:r>
    </w:p>
    <w:tbl>
      <w:tblPr>
        <w:tblStyle w:val="TableGrid"/>
        <w:tblW w:w="0" w:type="auto"/>
        <w:tblLayout w:type="fixed"/>
        <w:tblCellMar>
          <w:top w:w="57" w:type="dxa"/>
          <w:left w:w="57" w:type="dxa"/>
          <w:bottom w:w="57" w:type="dxa"/>
          <w:right w:w="57" w:type="dxa"/>
        </w:tblCellMar>
        <w:tblLook w:val="04A0" w:firstRow="1" w:lastRow="0" w:firstColumn="1" w:lastColumn="0" w:noHBand="0" w:noVBand="1"/>
      </w:tblPr>
      <w:tblGrid>
        <w:gridCol w:w="4248"/>
        <w:gridCol w:w="709"/>
        <w:gridCol w:w="1417"/>
        <w:gridCol w:w="1421"/>
        <w:gridCol w:w="1261"/>
      </w:tblGrid>
      <w:tr w:rsidR="005C1162" w:rsidRPr="005B162A" w14:paraId="1CCDAD27" w14:textId="77777777" w:rsidTr="002F6D4D">
        <w:tc>
          <w:tcPr>
            <w:tcW w:w="4248" w:type="dxa"/>
            <w:vAlign w:val="center"/>
          </w:tcPr>
          <w:p w14:paraId="47E76AD8" w14:textId="77777777" w:rsidR="005C1162" w:rsidRPr="005B162A" w:rsidRDefault="005C1162" w:rsidP="002F6D4D">
            <w:pPr>
              <w:jc w:val="both"/>
              <w:rPr>
                <w:rFonts w:ascii="Arial" w:hAnsi="Arial" w:cs="Arial"/>
                <w:bCs/>
              </w:rPr>
            </w:pPr>
            <w:r w:rsidRPr="005B162A">
              <w:rPr>
                <w:rFonts w:ascii="Arial" w:hAnsi="Arial" w:cs="Arial"/>
                <w:bCs/>
              </w:rPr>
              <w:t>Variable</w:t>
            </w:r>
          </w:p>
        </w:tc>
        <w:tc>
          <w:tcPr>
            <w:tcW w:w="709" w:type="dxa"/>
          </w:tcPr>
          <w:p w14:paraId="13FACCF8" w14:textId="77777777" w:rsidR="005C1162" w:rsidRPr="005B162A" w:rsidRDefault="005C1162" w:rsidP="002F6D4D">
            <w:pPr>
              <w:jc w:val="both"/>
              <w:rPr>
                <w:rFonts w:ascii="Arial" w:hAnsi="Arial" w:cs="Arial"/>
                <w:bCs/>
              </w:rPr>
            </w:pPr>
            <w:r w:rsidRPr="005B162A">
              <w:rPr>
                <w:rFonts w:ascii="Arial" w:hAnsi="Arial" w:cs="Arial"/>
                <w:bCs/>
              </w:rPr>
              <w:t>Ratio</w:t>
            </w:r>
          </w:p>
        </w:tc>
        <w:tc>
          <w:tcPr>
            <w:tcW w:w="1417" w:type="dxa"/>
            <w:vAlign w:val="center"/>
          </w:tcPr>
          <w:p w14:paraId="1795FA2C" w14:textId="77777777" w:rsidR="005C1162" w:rsidRPr="005B162A" w:rsidRDefault="005C1162" w:rsidP="002F6D4D">
            <w:pPr>
              <w:jc w:val="both"/>
              <w:rPr>
                <w:rFonts w:ascii="Arial" w:hAnsi="Arial" w:cs="Arial"/>
                <w:bCs/>
              </w:rPr>
            </w:pPr>
            <w:r w:rsidRPr="005B162A">
              <w:rPr>
                <w:rFonts w:ascii="Arial" w:hAnsi="Arial" w:cs="Arial"/>
                <w:bCs/>
              </w:rPr>
              <w:t>Controls</w:t>
            </w:r>
          </w:p>
        </w:tc>
        <w:tc>
          <w:tcPr>
            <w:tcW w:w="1421" w:type="dxa"/>
            <w:vAlign w:val="center"/>
          </w:tcPr>
          <w:p w14:paraId="6FAB26AC" w14:textId="77777777" w:rsidR="005C1162" w:rsidRPr="005B162A" w:rsidRDefault="005C1162" w:rsidP="002F6D4D">
            <w:pPr>
              <w:jc w:val="both"/>
              <w:rPr>
                <w:rFonts w:ascii="Arial" w:hAnsi="Arial" w:cs="Arial"/>
                <w:bCs/>
              </w:rPr>
            </w:pPr>
            <w:r w:rsidRPr="005B162A">
              <w:rPr>
                <w:rFonts w:ascii="Arial" w:hAnsi="Arial" w:cs="Arial"/>
                <w:bCs/>
              </w:rPr>
              <w:t>Octogenarians</w:t>
            </w:r>
          </w:p>
        </w:tc>
        <w:tc>
          <w:tcPr>
            <w:tcW w:w="1261" w:type="dxa"/>
            <w:vAlign w:val="center"/>
          </w:tcPr>
          <w:p w14:paraId="13F799A3" w14:textId="77777777" w:rsidR="005C1162" w:rsidRPr="005B162A" w:rsidRDefault="005C1162" w:rsidP="002F6D4D">
            <w:pPr>
              <w:jc w:val="both"/>
              <w:rPr>
                <w:rFonts w:ascii="Arial" w:hAnsi="Arial" w:cs="Arial"/>
                <w:bCs/>
              </w:rPr>
            </w:pPr>
            <w:r w:rsidRPr="005B162A">
              <w:rPr>
                <w:rFonts w:ascii="Arial" w:hAnsi="Arial" w:cs="Arial"/>
                <w:bCs/>
              </w:rPr>
              <w:t>SMD</w:t>
            </w:r>
          </w:p>
        </w:tc>
      </w:tr>
      <w:tr w:rsidR="005C1162" w:rsidRPr="005B162A" w14:paraId="3291E469" w14:textId="77777777" w:rsidTr="002F6D4D">
        <w:tc>
          <w:tcPr>
            <w:tcW w:w="4248" w:type="dxa"/>
            <w:shd w:val="clear" w:color="auto" w:fill="D1D1D1" w:themeFill="background2" w:themeFillShade="E6"/>
            <w:vAlign w:val="center"/>
          </w:tcPr>
          <w:p w14:paraId="197867B8" w14:textId="77777777" w:rsidR="005C1162" w:rsidRPr="005B162A" w:rsidRDefault="005C1162" w:rsidP="002F6D4D">
            <w:pPr>
              <w:jc w:val="both"/>
              <w:rPr>
                <w:rFonts w:ascii="Arial" w:hAnsi="Arial" w:cs="Arial"/>
                <w:b/>
              </w:rPr>
            </w:pPr>
            <w:r w:rsidRPr="005B162A">
              <w:rPr>
                <w:rFonts w:ascii="Arial" w:hAnsi="Arial" w:cs="Arial"/>
                <w:b/>
              </w:rPr>
              <w:t>n (matched sample)</w:t>
            </w:r>
          </w:p>
        </w:tc>
        <w:tc>
          <w:tcPr>
            <w:tcW w:w="709" w:type="dxa"/>
            <w:vMerge w:val="restart"/>
          </w:tcPr>
          <w:p w14:paraId="3B2FBA50" w14:textId="77777777" w:rsidR="005C1162" w:rsidRPr="005B162A" w:rsidRDefault="005C1162" w:rsidP="002F6D4D">
            <w:pPr>
              <w:jc w:val="center"/>
              <w:rPr>
                <w:rFonts w:ascii="Arial" w:hAnsi="Arial" w:cs="Arial"/>
                <w:b/>
              </w:rPr>
            </w:pPr>
          </w:p>
          <w:p w14:paraId="310B58F1" w14:textId="77777777" w:rsidR="005C1162" w:rsidRPr="005B162A" w:rsidRDefault="005C1162" w:rsidP="002F6D4D">
            <w:pPr>
              <w:jc w:val="center"/>
              <w:rPr>
                <w:rFonts w:ascii="Arial" w:hAnsi="Arial" w:cs="Arial"/>
                <w:b/>
              </w:rPr>
            </w:pPr>
          </w:p>
          <w:p w14:paraId="1B5FF324" w14:textId="77777777" w:rsidR="005C1162" w:rsidRPr="005B162A" w:rsidRDefault="005C1162" w:rsidP="002F6D4D">
            <w:pPr>
              <w:jc w:val="center"/>
              <w:rPr>
                <w:rFonts w:ascii="Arial" w:hAnsi="Arial" w:cs="Arial"/>
                <w:b/>
              </w:rPr>
            </w:pPr>
          </w:p>
          <w:p w14:paraId="4AFF5A89" w14:textId="77777777" w:rsidR="005C1162" w:rsidRPr="005B162A" w:rsidRDefault="005C1162" w:rsidP="002F6D4D">
            <w:pPr>
              <w:jc w:val="center"/>
              <w:rPr>
                <w:rFonts w:ascii="Arial" w:hAnsi="Arial" w:cs="Arial"/>
                <w:b/>
              </w:rPr>
            </w:pPr>
          </w:p>
          <w:p w14:paraId="414104EC" w14:textId="77777777" w:rsidR="005C1162" w:rsidRPr="005B162A" w:rsidRDefault="005C1162" w:rsidP="002F6D4D">
            <w:pPr>
              <w:jc w:val="center"/>
              <w:rPr>
                <w:rFonts w:ascii="Arial" w:hAnsi="Arial" w:cs="Arial"/>
                <w:b/>
              </w:rPr>
            </w:pPr>
          </w:p>
          <w:p w14:paraId="7666B2B0" w14:textId="77777777" w:rsidR="005C1162" w:rsidRPr="005B162A" w:rsidRDefault="005C1162" w:rsidP="002F6D4D">
            <w:pPr>
              <w:jc w:val="center"/>
              <w:rPr>
                <w:rFonts w:ascii="Arial" w:hAnsi="Arial" w:cs="Arial"/>
                <w:b/>
              </w:rPr>
            </w:pPr>
          </w:p>
          <w:p w14:paraId="5CE20BC9" w14:textId="77777777" w:rsidR="005C1162" w:rsidRPr="005B162A" w:rsidRDefault="005C1162" w:rsidP="002F6D4D">
            <w:pPr>
              <w:jc w:val="center"/>
              <w:rPr>
                <w:rFonts w:ascii="Arial" w:hAnsi="Arial" w:cs="Arial"/>
                <w:b/>
              </w:rPr>
            </w:pPr>
            <w:r w:rsidRPr="005B162A">
              <w:rPr>
                <w:rFonts w:ascii="Arial" w:hAnsi="Arial" w:cs="Arial"/>
                <w:b/>
              </w:rPr>
              <w:t>1:1</w:t>
            </w:r>
          </w:p>
        </w:tc>
        <w:tc>
          <w:tcPr>
            <w:tcW w:w="1417" w:type="dxa"/>
            <w:shd w:val="clear" w:color="auto" w:fill="D1D1D1" w:themeFill="background2" w:themeFillShade="E6"/>
          </w:tcPr>
          <w:p w14:paraId="66EB15FA" w14:textId="77777777" w:rsidR="005C1162" w:rsidRPr="005B162A" w:rsidRDefault="005C1162" w:rsidP="002F6D4D">
            <w:pPr>
              <w:rPr>
                <w:rFonts w:ascii="Arial" w:hAnsi="Arial" w:cs="Arial"/>
                <w:bCs/>
              </w:rPr>
            </w:pPr>
            <w:r w:rsidRPr="005B162A">
              <w:rPr>
                <w:rFonts w:ascii="Arial" w:hAnsi="Arial" w:cs="Arial"/>
                <w:bCs/>
              </w:rPr>
              <w:t>37</w:t>
            </w:r>
          </w:p>
        </w:tc>
        <w:tc>
          <w:tcPr>
            <w:tcW w:w="1421" w:type="dxa"/>
            <w:shd w:val="clear" w:color="auto" w:fill="D1D1D1" w:themeFill="background2" w:themeFillShade="E6"/>
          </w:tcPr>
          <w:p w14:paraId="63B7109A" w14:textId="77777777" w:rsidR="005C1162" w:rsidRPr="005B162A" w:rsidRDefault="005C1162" w:rsidP="002F6D4D">
            <w:pPr>
              <w:rPr>
                <w:rFonts w:ascii="Arial" w:hAnsi="Arial" w:cs="Arial"/>
                <w:bCs/>
              </w:rPr>
            </w:pPr>
            <w:r w:rsidRPr="005B162A">
              <w:rPr>
                <w:rFonts w:ascii="Arial" w:hAnsi="Arial" w:cs="Arial"/>
                <w:bCs/>
              </w:rPr>
              <w:t>37</w:t>
            </w:r>
          </w:p>
        </w:tc>
        <w:tc>
          <w:tcPr>
            <w:tcW w:w="1261" w:type="dxa"/>
            <w:shd w:val="clear" w:color="auto" w:fill="D1D1D1" w:themeFill="background2" w:themeFillShade="E6"/>
            <w:vAlign w:val="center"/>
          </w:tcPr>
          <w:p w14:paraId="0104DCA9" w14:textId="77777777" w:rsidR="005C1162" w:rsidRPr="005B162A" w:rsidRDefault="005C1162" w:rsidP="002F6D4D">
            <w:pPr>
              <w:jc w:val="both"/>
              <w:rPr>
                <w:rFonts w:ascii="Arial" w:hAnsi="Arial" w:cs="Arial"/>
                <w:bCs/>
              </w:rPr>
            </w:pPr>
          </w:p>
        </w:tc>
      </w:tr>
      <w:tr w:rsidR="005C1162" w:rsidRPr="005B162A" w14:paraId="79336A5F" w14:textId="77777777" w:rsidTr="002F6D4D">
        <w:tc>
          <w:tcPr>
            <w:tcW w:w="4248" w:type="dxa"/>
            <w:vAlign w:val="center"/>
          </w:tcPr>
          <w:p w14:paraId="21F45FA6" w14:textId="77777777" w:rsidR="005C1162" w:rsidRPr="005B162A" w:rsidRDefault="005C1162" w:rsidP="002F6D4D">
            <w:pPr>
              <w:jc w:val="both"/>
              <w:rPr>
                <w:rFonts w:ascii="Arial" w:hAnsi="Arial" w:cs="Arial"/>
                <w:bCs/>
                <w:lang w:val="en-US"/>
              </w:rPr>
            </w:pPr>
            <w:r w:rsidRPr="005B162A">
              <w:rPr>
                <w:rFonts w:ascii="Arial" w:hAnsi="Arial" w:cs="Arial"/>
                <w:bCs/>
                <w:lang w:val="en-US"/>
              </w:rPr>
              <w:t>ICU admission</w:t>
            </w:r>
          </w:p>
        </w:tc>
        <w:tc>
          <w:tcPr>
            <w:tcW w:w="709" w:type="dxa"/>
            <w:vMerge/>
          </w:tcPr>
          <w:p w14:paraId="37061791" w14:textId="77777777" w:rsidR="005C1162" w:rsidRPr="005B162A" w:rsidRDefault="005C1162" w:rsidP="002F6D4D">
            <w:pPr>
              <w:jc w:val="both"/>
              <w:rPr>
                <w:rFonts w:ascii="Arial" w:hAnsi="Arial" w:cs="Arial"/>
                <w:b/>
                <w:lang w:val="en-US"/>
              </w:rPr>
            </w:pPr>
          </w:p>
        </w:tc>
        <w:tc>
          <w:tcPr>
            <w:tcW w:w="1417" w:type="dxa"/>
          </w:tcPr>
          <w:p w14:paraId="7FC2F6F7" w14:textId="77777777" w:rsidR="005C1162" w:rsidRPr="005B162A" w:rsidRDefault="005C1162" w:rsidP="002F6D4D">
            <w:pPr>
              <w:jc w:val="both"/>
              <w:rPr>
                <w:rFonts w:ascii="Arial" w:hAnsi="Arial" w:cs="Arial"/>
                <w:bCs/>
                <w:lang w:val="en-US"/>
              </w:rPr>
            </w:pPr>
            <w:r w:rsidRPr="005B162A">
              <w:rPr>
                <w:rFonts w:ascii="Arial" w:hAnsi="Arial" w:cs="Arial"/>
                <w:lang w:val="en-US"/>
              </w:rPr>
              <w:t>7 (18.9%)</w:t>
            </w:r>
          </w:p>
        </w:tc>
        <w:tc>
          <w:tcPr>
            <w:tcW w:w="1421" w:type="dxa"/>
          </w:tcPr>
          <w:p w14:paraId="75896FCB" w14:textId="77777777" w:rsidR="005C1162" w:rsidRPr="005B162A" w:rsidRDefault="005C1162" w:rsidP="002F6D4D">
            <w:pPr>
              <w:jc w:val="both"/>
              <w:rPr>
                <w:rFonts w:ascii="Arial" w:hAnsi="Arial" w:cs="Arial"/>
                <w:bCs/>
                <w:lang w:val="en-US"/>
              </w:rPr>
            </w:pPr>
            <w:r w:rsidRPr="005B162A">
              <w:rPr>
                <w:rFonts w:ascii="Arial" w:hAnsi="Arial" w:cs="Arial"/>
                <w:lang w:val="en-US"/>
              </w:rPr>
              <w:t>12 (32.4%)</w:t>
            </w:r>
          </w:p>
        </w:tc>
        <w:tc>
          <w:tcPr>
            <w:tcW w:w="1261" w:type="dxa"/>
          </w:tcPr>
          <w:p w14:paraId="3492A792" w14:textId="77777777" w:rsidR="005C1162" w:rsidRPr="005B162A" w:rsidRDefault="005C1162" w:rsidP="002F6D4D">
            <w:pPr>
              <w:jc w:val="both"/>
              <w:rPr>
                <w:rFonts w:ascii="Arial" w:hAnsi="Arial" w:cs="Arial"/>
                <w:bCs/>
                <w:lang w:val="en-US"/>
              </w:rPr>
            </w:pPr>
            <w:r w:rsidRPr="005B162A">
              <w:rPr>
                <w:rFonts w:ascii="Arial" w:hAnsi="Arial" w:cs="Arial"/>
                <w:lang w:val="en-US"/>
              </w:rPr>
              <w:t>0.332</w:t>
            </w:r>
          </w:p>
        </w:tc>
      </w:tr>
      <w:tr w:rsidR="005C1162" w:rsidRPr="005B162A" w14:paraId="64A28339" w14:textId="77777777" w:rsidTr="002F6D4D">
        <w:tc>
          <w:tcPr>
            <w:tcW w:w="4248" w:type="dxa"/>
            <w:vAlign w:val="center"/>
          </w:tcPr>
          <w:p w14:paraId="4484B2A7" w14:textId="77777777" w:rsidR="005C1162" w:rsidRPr="005B162A" w:rsidRDefault="005C1162" w:rsidP="002F6D4D">
            <w:pPr>
              <w:jc w:val="both"/>
              <w:rPr>
                <w:rFonts w:ascii="Arial" w:hAnsi="Arial" w:cs="Arial"/>
                <w:bCs/>
                <w:lang w:val="en-US"/>
              </w:rPr>
            </w:pPr>
            <w:r w:rsidRPr="005B162A">
              <w:rPr>
                <w:rFonts w:ascii="Arial" w:hAnsi="Arial" w:cs="Arial"/>
                <w:bCs/>
                <w:lang w:val="en-US"/>
              </w:rPr>
              <w:t>Postop antimicrobial therapy (PAT)</w:t>
            </w:r>
          </w:p>
        </w:tc>
        <w:tc>
          <w:tcPr>
            <w:tcW w:w="709" w:type="dxa"/>
            <w:vMerge/>
          </w:tcPr>
          <w:p w14:paraId="31C67920" w14:textId="77777777" w:rsidR="005C1162" w:rsidRPr="005B162A" w:rsidRDefault="005C1162" w:rsidP="002F6D4D">
            <w:pPr>
              <w:jc w:val="both"/>
              <w:rPr>
                <w:rFonts w:ascii="Arial" w:hAnsi="Arial" w:cs="Arial"/>
                <w:b/>
                <w:lang w:val="en-US"/>
              </w:rPr>
            </w:pPr>
          </w:p>
        </w:tc>
        <w:tc>
          <w:tcPr>
            <w:tcW w:w="1417" w:type="dxa"/>
          </w:tcPr>
          <w:p w14:paraId="26218CE7" w14:textId="77777777" w:rsidR="005C1162" w:rsidRPr="005B162A" w:rsidRDefault="005C1162" w:rsidP="002F6D4D">
            <w:pPr>
              <w:jc w:val="both"/>
              <w:rPr>
                <w:rFonts w:ascii="Arial" w:hAnsi="Arial" w:cs="Arial"/>
                <w:bCs/>
                <w:lang w:val="en-US"/>
              </w:rPr>
            </w:pPr>
            <w:r w:rsidRPr="005B162A">
              <w:rPr>
                <w:rFonts w:ascii="Arial" w:hAnsi="Arial" w:cs="Arial"/>
                <w:lang w:val="en-US"/>
              </w:rPr>
              <w:t>18 (48.6%)</w:t>
            </w:r>
          </w:p>
        </w:tc>
        <w:tc>
          <w:tcPr>
            <w:tcW w:w="1421" w:type="dxa"/>
          </w:tcPr>
          <w:p w14:paraId="7027504F" w14:textId="77777777" w:rsidR="005C1162" w:rsidRPr="005B162A" w:rsidRDefault="005C1162" w:rsidP="002F6D4D">
            <w:pPr>
              <w:jc w:val="both"/>
              <w:rPr>
                <w:rFonts w:ascii="Arial" w:hAnsi="Arial" w:cs="Arial"/>
                <w:bCs/>
                <w:lang w:val="en-US"/>
              </w:rPr>
            </w:pPr>
            <w:r w:rsidRPr="005B162A">
              <w:rPr>
                <w:rFonts w:ascii="Arial" w:hAnsi="Arial" w:cs="Arial"/>
                <w:lang w:val="en-US"/>
              </w:rPr>
              <w:t>30 (81.1%)</w:t>
            </w:r>
          </w:p>
        </w:tc>
        <w:tc>
          <w:tcPr>
            <w:tcW w:w="1261" w:type="dxa"/>
          </w:tcPr>
          <w:p w14:paraId="2F40D119" w14:textId="77777777" w:rsidR="005C1162" w:rsidRPr="005B162A" w:rsidRDefault="005C1162" w:rsidP="002F6D4D">
            <w:pPr>
              <w:jc w:val="both"/>
              <w:rPr>
                <w:rFonts w:ascii="Arial" w:hAnsi="Arial" w:cs="Arial"/>
                <w:b/>
                <w:bCs/>
                <w:lang w:val="en-US"/>
              </w:rPr>
            </w:pPr>
            <w:r w:rsidRPr="005B162A">
              <w:rPr>
                <w:rFonts w:ascii="Arial" w:hAnsi="Arial" w:cs="Arial"/>
                <w:b/>
                <w:bCs/>
                <w:lang w:val="en-US"/>
              </w:rPr>
              <w:t>0.017</w:t>
            </w:r>
          </w:p>
        </w:tc>
      </w:tr>
      <w:tr w:rsidR="005C1162" w:rsidRPr="005B162A" w14:paraId="6132D6BB" w14:textId="77777777" w:rsidTr="002F6D4D">
        <w:trPr>
          <w:trHeight w:val="20"/>
        </w:trPr>
        <w:tc>
          <w:tcPr>
            <w:tcW w:w="4248" w:type="dxa"/>
            <w:vAlign w:val="center"/>
          </w:tcPr>
          <w:p w14:paraId="49910510" w14:textId="77777777" w:rsidR="005C1162" w:rsidRPr="005B162A" w:rsidRDefault="005C1162" w:rsidP="002F6D4D">
            <w:pPr>
              <w:jc w:val="both"/>
              <w:rPr>
                <w:rFonts w:ascii="Arial" w:hAnsi="Arial" w:cs="Arial"/>
                <w:bCs/>
                <w:lang w:val="en-US"/>
              </w:rPr>
            </w:pPr>
            <w:r w:rsidRPr="005B162A">
              <w:rPr>
                <w:rFonts w:ascii="Arial" w:hAnsi="Arial" w:cs="Arial"/>
                <w:bCs/>
                <w:lang w:val="en-US"/>
              </w:rPr>
              <w:t>Postop complications: None (Dindo = 0)</w:t>
            </w:r>
          </w:p>
        </w:tc>
        <w:tc>
          <w:tcPr>
            <w:tcW w:w="709" w:type="dxa"/>
            <w:vMerge/>
          </w:tcPr>
          <w:p w14:paraId="5B7C0B1B" w14:textId="77777777" w:rsidR="005C1162" w:rsidRPr="005B162A" w:rsidRDefault="005C1162" w:rsidP="002F6D4D">
            <w:pPr>
              <w:jc w:val="both"/>
              <w:rPr>
                <w:rFonts w:ascii="Arial" w:hAnsi="Arial" w:cs="Arial"/>
                <w:b/>
                <w:lang w:val="en-US"/>
              </w:rPr>
            </w:pPr>
          </w:p>
        </w:tc>
        <w:tc>
          <w:tcPr>
            <w:tcW w:w="1417" w:type="dxa"/>
          </w:tcPr>
          <w:p w14:paraId="40C2F1E9" w14:textId="77777777" w:rsidR="005C1162" w:rsidRPr="005B162A" w:rsidRDefault="005C1162" w:rsidP="002F6D4D">
            <w:pPr>
              <w:jc w:val="both"/>
              <w:rPr>
                <w:rFonts w:ascii="Arial" w:hAnsi="Arial" w:cs="Arial"/>
                <w:bCs/>
                <w:lang w:val="en-US"/>
              </w:rPr>
            </w:pPr>
            <w:r w:rsidRPr="005B162A">
              <w:rPr>
                <w:rFonts w:ascii="Arial" w:hAnsi="Arial" w:cs="Arial"/>
                <w:lang w:val="en-US"/>
              </w:rPr>
              <w:t>24 (64.9%)</w:t>
            </w:r>
          </w:p>
        </w:tc>
        <w:tc>
          <w:tcPr>
            <w:tcW w:w="1421" w:type="dxa"/>
          </w:tcPr>
          <w:p w14:paraId="11C74F17" w14:textId="77777777" w:rsidR="005C1162" w:rsidRPr="005B162A" w:rsidRDefault="005C1162" w:rsidP="002F6D4D">
            <w:pPr>
              <w:jc w:val="both"/>
              <w:rPr>
                <w:rFonts w:ascii="Arial" w:hAnsi="Arial" w:cs="Arial"/>
                <w:bCs/>
                <w:lang w:val="en-US"/>
              </w:rPr>
            </w:pPr>
            <w:r w:rsidRPr="005B162A">
              <w:rPr>
                <w:rFonts w:ascii="Arial" w:hAnsi="Arial" w:cs="Arial"/>
                <w:lang w:val="en-US"/>
              </w:rPr>
              <w:t>19 (51.4%)</w:t>
            </w:r>
          </w:p>
        </w:tc>
        <w:tc>
          <w:tcPr>
            <w:tcW w:w="1261" w:type="dxa"/>
          </w:tcPr>
          <w:p w14:paraId="2631D7DC" w14:textId="77777777" w:rsidR="005C1162" w:rsidRPr="005B162A" w:rsidRDefault="005C1162" w:rsidP="002F6D4D">
            <w:pPr>
              <w:jc w:val="both"/>
              <w:rPr>
                <w:rFonts w:ascii="Arial" w:hAnsi="Arial" w:cs="Arial"/>
                <w:bCs/>
                <w:lang w:val="en-US"/>
              </w:rPr>
            </w:pPr>
            <w:r w:rsidRPr="005B162A">
              <w:rPr>
                <w:rFonts w:ascii="Arial" w:hAnsi="Arial" w:cs="Arial"/>
                <w:lang w:val="en-US"/>
              </w:rPr>
              <w:t>0.383</w:t>
            </w:r>
          </w:p>
        </w:tc>
      </w:tr>
      <w:tr w:rsidR="005C1162" w:rsidRPr="005B162A" w14:paraId="18F13A15" w14:textId="77777777" w:rsidTr="002F6D4D">
        <w:tc>
          <w:tcPr>
            <w:tcW w:w="4248" w:type="dxa"/>
            <w:vAlign w:val="center"/>
          </w:tcPr>
          <w:p w14:paraId="7664AC88" w14:textId="77777777" w:rsidR="005C1162" w:rsidRPr="005B162A" w:rsidRDefault="005C1162" w:rsidP="002F6D4D">
            <w:pPr>
              <w:jc w:val="both"/>
              <w:rPr>
                <w:rFonts w:ascii="Arial" w:hAnsi="Arial" w:cs="Arial"/>
                <w:bCs/>
                <w:lang w:val="en-US"/>
              </w:rPr>
            </w:pPr>
            <w:r w:rsidRPr="005B162A">
              <w:rPr>
                <w:rFonts w:ascii="Arial" w:hAnsi="Arial" w:cs="Arial"/>
                <w:bCs/>
                <w:lang w:val="en-US"/>
              </w:rPr>
              <w:t>Postop complications: Grade I–II (Dindo 1–2)</w:t>
            </w:r>
          </w:p>
        </w:tc>
        <w:tc>
          <w:tcPr>
            <w:tcW w:w="709" w:type="dxa"/>
            <w:vMerge/>
          </w:tcPr>
          <w:p w14:paraId="0F3BCD21" w14:textId="77777777" w:rsidR="005C1162" w:rsidRPr="005B162A" w:rsidRDefault="005C1162" w:rsidP="002F6D4D">
            <w:pPr>
              <w:jc w:val="both"/>
              <w:rPr>
                <w:rFonts w:ascii="Arial" w:hAnsi="Arial" w:cs="Arial"/>
                <w:b/>
                <w:lang w:val="en-US"/>
              </w:rPr>
            </w:pPr>
          </w:p>
        </w:tc>
        <w:tc>
          <w:tcPr>
            <w:tcW w:w="1417" w:type="dxa"/>
          </w:tcPr>
          <w:p w14:paraId="043917E0" w14:textId="77777777" w:rsidR="005C1162" w:rsidRPr="005B162A" w:rsidRDefault="005C1162" w:rsidP="002F6D4D">
            <w:pPr>
              <w:jc w:val="both"/>
              <w:rPr>
                <w:rFonts w:ascii="Arial" w:hAnsi="Arial" w:cs="Arial"/>
                <w:bCs/>
                <w:lang w:val="en-US"/>
              </w:rPr>
            </w:pPr>
            <w:r w:rsidRPr="005B162A">
              <w:rPr>
                <w:rFonts w:ascii="Arial" w:hAnsi="Arial" w:cs="Arial"/>
                <w:lang w:val="en-US"/>
              </w:rPr>
              <w:t>7 (18.9%)</w:t>
            </w:r>
          </w:p>
        </w:tc>
        <w:tc>
          <w:tcPr>
            <w:tcW w:w="1421" w:type="dxa"/>
          </w:tcPr>
          <w:p w14:paraId="1D559849" w14:textId="77777777" w:rsidR="005C1162" w:rsidRPr="005B162A" w:rsidRDefault="005C1162" w:rsidP="002F6D4D">
            <w:pPr>
              <w:jc w:val="both"/>
              <w:rPr>
                <w:rFonts w:ascii="Arial" w:hAnsi="Arial" w:cs="Arial"/>
                <w:bCs/>
                <w:lang w:val="en-US"/>
              </w:rPr>
            </w:pPr>
            <w:r w:rsidRPr="005B162A">
              <w:rPr>
                <w:rFonts w:ascii="Arial" w:hAnsi="Arial" w:cs="Arial"/>
                <w:lang w:val="en-US"/>
              </w:rPr>
              <w:t>14 (37.8%)</w:t>
            </w:r>
          </w:p>
        </w:tc>
        <w:tc>
          <w:tcPr>
            <w:tcW w:w="1261" w:type="dxa"/>
          </w:tcPr>
          <w:p w14:paraId="77BFECED" w14:textId="77777777" w:rsidR="005C1162" w:rsidRPr="005B162A" w:rsidRDefault="005C1162" w:rsidP="002F6D4D">
            <w:pPr>
              <w:jc w:val="both"/>
              <w:rPr>
                <w:rFonts w:ascii="Arial" w:hAnsi="Arial" w:cs="Arial"/>
                <w:bCs/>
                <w:lang w:val="en-US"/>
              </w:rPr>
            </w:pPr>
            <w:r w:rsidRPr="005B162A">
              <w:rPr>
                <w:rFonts w:ascii="Arial" w:hAnsi="Arial" w:cs="Arial"/>
                <w:lang w:val="en-US"/>
              </w:rPr>
              <w:t>0.143</w:t>
            </w:r>
          </w:p>
        </w:tc>
      </w:tr>
      <w:tr w:rsidR="005C1162" w:rsidRPr="005B162A" w14:paraId="0B3ED4D9" w14:textId="77777777" w:rsidTr="002F6D4D">
        <w:tc>
          <w:tcPr>
            <w:tcW w:w="4248" w:type="dxa"/>
            <w:vAlign w:val="center"/>
          </w:tcPr>
          <w:p w14:paraId="794E0660" w14:textId="77777777" w:rsidR="005C1162" w:rsidRPr="005B162A" w:rsidRDefault="005C1162" w:rsidP="002F6D4D">
            <w:pPr>
              <w:jc w:val="both"/>
              <w:rPr>
                <w:rFonts w:ascii="Arial" w:hAnsi="Arial" w:cs="Arial"/>
                <w:bCs/>
                <w:lang w:val="en-US"/>
              </w:rPr>
            </w:pPr>
            <w:r w:rsidRPr="005B162A">
              <w:rPr>
                <w:rFonts w:ascii="Arial" w:hAnsi="Arial" w:cs="Arial"/>
                <w:bCs/>
                <w:lang w:val="en-US"/>
              </w:rPr>
              <w:t xml:space="preserve">Postop complications: Grade III–V </w:t>
            </w:r>
          </w:p>
          <w:p w14:paraId="41578D68" w14:textId="77777777" w:rsidR="005C1162" w:rsidRPr="005B162A" w:rsidRDefault="005C1162" w:rsidP="002F6D4D">
            <w:pPr>
              <w:jc w:val="both"/>
              <w:rPr>
                <w:rFonts w:ascii="Arial" w:hAnsi="Arial" w:cs="Arial"/>
                <w:bCs/>
                <w:lang w:val="en-US"/>
              </w:rPr>
            </w:pPr>
            <w:r w:rsidRPr="005B162A">
              <w:rPr>
                <w:rFonts w:ascii="Arial" w:hAnsi="Arial" w:cs="Arial"/>
                <w:bCs/>
                <w:lang w:val="en-US"/>
              </w:rPr>
              <w:t>(Dindo 3–5)</w:t>
            </w:r>
          </w:p>
        </w:tc>
        <w:tc>
          <w:tcPr>
            <w:tcW w:w="709" w:type="dxa"/>
            <w:vMerge/>
          </w:tcPr>
          <w:p w14:paraId="56D8A46C" w14:textId="77777777" w:rsidR="005C1162" w:rsidRPr="005B162A" w:rsidRDefault="005C1162" w:rsidP="002F6D4D">
            <w:pPr>
              <w:jc w:val="both"/>
              <w:rPr>
                <w:rFonts w:ascii="Arial" w:hAnsi="Arial" w:cs="Arial"/>
                <w:b/>
                <w:lang w:val="en-US"/>
              </w:rPr>
            </w:pPr>
          </w:p>
        </w:tc>
        <w:tc>
          <w:tcPr>
            <w:tcW w:w="1417" w:type="dxa"/>
          </w:tcPr>
          <w:p w14:paraId="5028B4AD" w14:textId="77777777" w:rsidR="005C1162" w:rsidRPr="005B162A" w:rsidRDefault="005C1162" w:rsidP="002F6D4D">
            <w:pPr>
              <w:jc w:val="both"/>
              <w:rPr>
                <w:rFonts w:ascii="Arial" w:hAnsi="Arial" w:cs="Arial"/>
                <w:bCs/>
                <w:lang w:val="en-US"/>
              </w:rPr>
            </w:pPr>
            <w:r w:rsidRPr="005B162A">
              <w:rPr>
                <w:rFonts w:ascii="Arial" w:hAnsi="Arial" w:cs="Arial"/>
                <w:lang w:val="en-US"/>
              </w:rPr>
              <w:t>6 (16.2%)</w:t>
            </w:r>
          </w:p>
        </w:tc>
        <w:tc>
          <w:tcPr>
            <w:tcW w:w="1421" w:type="dxa"/>
          </w:tcPr>
          <w:p w14:paraId="44A82AD6" w14:textId="77777777" w:rsidR="005C1162" w:rsidRPr="005B162A" w:rsidRDefault="005C1162" w:rsidP="002F6D4D">
            <w:pPr>
              <w:jc w:val="both"/>
              <w:rPr>
                <w:rFonts w:ascii="Arial" w:hAnsi="Arial" w:cs="Arial"/>
                <w:bCs/>
                <w:lang w:val="en-US"/>
              </w:rPr>
            </w:pPr>
            <w:r w:rsidRPr="005B162A">
              <w:rPr>
                <w:rFonts w:ascii="Arial" w:hAnsi="Arial" w:cs="Arial"/>
                <w:lang w:val="en-US"/>
              </w:rPr>
              <w:t>4 (10.8%)</w:t>
            </w:r>
          </w:p>
        </w:tc>
        <w:tc>
          <w:tcPr>
            <w:tcW w:w="1261" w:type="dxa"/>
          </w:tcPr>
          <w:p w14:paraId="0280335B" w14:textId="77777777" w:rsidR="005C1162" w:rsidRPr="005B162A" w:rsidRDefault="005C1162" w:rsidP="002F6D4D">
            <w:pPr>
              <w:jc w:val="both"/>
              <w:rPr>
                <w:rFonts w:ascii="Arial" w:hAnsi="Arial" w:cs="Arial"/>
                <w:bCs/>
                <w:lang w:val="en-US"/>
              </w:rPr>
            </w:pPr>
            <w:r w:rsidRPr="005B162A">
              <w:rPr>
                <w:rFonts w:ascii="Arial" w:hAnsi="Arial" w:cs="Arial"/>
                <w:lang w:val="en-US"/>
              </w:rPr>
              <w:t>0.727</w:t>
            </w:r>
          </w:p>
        </w:tc>
      </w:tr>
      <w:tr w:rsidR="005C1162" w:rsidRPr="005B162A" w14:paraId="58DA4381" w14:textId="77777777" w:rsidTr="002F6D4D">
        <w:tc>
          <w:tcPr>
            <w:tcW w:w="4248" w:type="dxa"/>
            <w:vAlign w:val="center"/>
          </w:tcPr>
          <w:p w14:paraId="04783173" w14:textId="77777777" w:rsidR="005C1162" w:rsidRPr="005B162A" w:rsidRDefault="005C1162" w:rsidP="002F6D4D">
            <w:pPr>
              <w:jc w:val="both"/>
              <w:rPr>
                <w:rFonts w:ascii="Arial" w:hAnsi="Arial" w:cs="Arial"/>
                <w:bCs/>
                <w:lang w:val="en-US"/>
              </w:rPr>
            </w:pPr>
            <w:r w:rsidRPr="005B162A">
              <w:rPr>
                <w:rFonts w:ascii="Arial" w:hAnsi="Arial" w:cs="Arial"/>
                <w:bCs/>
                <w:lang w:val="en-US"/>
              </w:rPr>
              <w:t xml:space="preserve">Any postoperative complication </w:t>
            </w:r>
          </w:p>
          <w:p w14:paraId="120DBE1F" w14:textId="77777777" w:rsidR="005C1162" w:rsidRPr="005B162A" w:rsidRDefault="005C1162" w:rsidP="002F6D4D">
            <w:pPr>
              <w:jc w:val="both"/>
              <w:rPr>
                <w:rFonts w:ascii="Arial" w:hAnsi="Arial" w:cs="Arial"/>
                <w:bCs/>
                <w:lang w:val="en-US"/>
              </w:rPr>
            </w:pPr>
            <w:r w:rsidRPr="005B162A">
              <w:rPr>
                <w:rFonts w:ascii="Arial" w:hAnsi="Arial" w:cs="Arial"/>
                <w:bCs/>
                <w:lang w:val="en-US"/>
              </w:rPr>
              <w:t>(Dindo &gt; 0)</w:t>
            </w:r>
          </w:p>
        </w:tc>
        <w:tc>
          <w:tcPr>
            <w:tcW w:w="709" w:type="dxa"/>
            <w:vMerge/>
          </w:tcPr>
          <w:p w14:paraId="34435C12" w14:textId="77777777" w:rsidR="005C1162" w:rsidRPr="005B162A" w:rsidRDefault="005C1162" w:rsidP="002F6D4D">
            <w:pPr>
              <w:jc w:val="both"/>
              <w:rPr>
                <w:rFonts w:ascii="Arial" w:hAnsi="Arial" w:cs="Arial"/>
                <w:b/>
                <w:lang w:val="en-US"/>
              </w:rPr>
            </w:pPr>
          </w:p>
        </w:tc>
        <w:tc>
          <w:tcPr>
            <w:tcW w:w="1417" w:type="dxa"/>
          </w:tcPr>
          <w:p w14:paraId="172FE2F4" w14:textId="77777777" w:rsidR="005C1162" w:rsidRPr="005B162A" w:rsidRDefault="005C1162" w:rsidP="002F6D4D">
            <w:pPr>
              <w:jc w:val="both"/>
              <w:rPr>
                <w:rFonts w:ascii="Arial" w:hAnsi="Arial" w:cs="Arial"/>
                <w:bCs/>
                <w:lang w:val="en-US"/>
              </w:rPr>
            </w:pPr>
            <w:r w:rsidRPr="005B162A">
              <w:rPr>
                <w:rFonts w:ascii="Arial" w:hAnsi="Arial" w:cs="Arial"/>
                <w:lang w:val="en-US"/>
              </w:rPr>
              <w:t>13 (35.1%)</w:t>
            </w:r>
          </w:p>
        </w:tc>
        <w:tc>
          <w:tcPr>
            <w:tcW w:w="1421" w:type="dxa"/>
          </w:tcPr>
          <w:p w14:paraId="232257E6" w14:textId="77777777" w:rsidR="005C1162" w:rsidRPr="005B162A" w:rsidRDefault="005C1162" w:rsidP="002F6D4D">
            <w:pPr>
              <w:jc w:val="both"/>
              <w:rPr>
                <w:rFonts w:ascii="Arial" w:hAnsi="Arial" w:cs="Arial"/>
                <w:bCs/>
                <w:lang w:val="en-US"/>
              </w:rPr>
            </w:pPr>
            <w:r w:rsidRPr="005B162A">
              <w:rPr>
                <w:rFonts w:ascii="Arial" w:hAnsi="Arial" w:cs="Arial"/>
                <w:lang w:val="en-US"/>
              </w:rPr>
              <w:t>18 (48.6%)</w:t>
            </w:r>
          </w:p>
        </w:tc>
        <w:tc>
          <w:tcPr>
            <w:tcW w:w="1261" w:type="dxa"/>
          </w:tcPr>
          <w:p w14:paraId="7792E14D" w14:textId="77777777" w:rsidR="005C1162" w:rsidRPr="005B162A" w:rsidRDefault="005C1162" w:rsidP="002F6D4D">
            <w:pPr>
              <w:jc w:val="both"/>
              <w:rPr>
                <w:rFonts w:ascii="Arial" w:hAnsi="Arial" w:cs="Arial"/>
                <w:b/>
                <w:lang w:val="en-US"/>
              </w:rPr>
            </w:pPr>
            <w:r w:rsidRPr="005B162A">
              <w:rPr>
                <w:rFonts w:ascii="Arial" w:hAnsi="Arial" w:cs="Arial"/>
                <w:lang w:val="en-US"/>
              </w:rPr>
              <w:t>0.383</w:t>
            </w:r>
          </w:p>
        </w:tc>
      </w:tr>
      <w:tr w:rsidR="005C1162" w:rsidRPr="005B162A" w14:paraId="0B2D49F7" w14:textId="77777777" w:rsidTr="002F6D4D">
        <w:tc>
          <w:tcPr>
            <w:tcW w:w="4248" w:type="dxa"/>
            <w:vAlign w:val="center"/>
          </w:tcPr>
          <w:p w14:paraId="485C8182" w14:textId="77777777" w:rsidR="005C1162" w:rsidRPr="005B162A" w:rsidRDefault="005C1162" w:rsidP="002F6D4D">
            <w:pPr>
              <w:jc w:val="both"/>
              <w:rPr>
                <w:rFonts w:ascii="Arial" w:hAnsi="Arial" w:cs="Arial"/>
                <w:bCs/>
                <w:lang w:val="en-US"/>
              </w:rPr>
            </w:pPr>
            <w:r w:rsidRPr="005B162A">
              <w:rPr>
                <w:rFonts w:ascii="Arial" w:hAnsi="Arial" w:cs="Arial"/>
                <w:bCs/>
                <w:lang w:val="en-US"/>
              </w:rPr>
              <w:t>Major complications (Dindo ≥ 3)</w:t>
            </w:r>
          </w:p>
        </w:tc>
        <w:tc>
          <w:tcPr>
            <w:tcW w:w="709" w:type="dxa"/>
            <w:vMerge/>
          </w:tcPr>
          <w:p w14:paraId="1FE1234F" w14:textId="77777777" w:rsidR="005C1162" w:rsidRPr="005B162A" w:rsidRDefault="005C1162" w:rsidP="002F6D4D">
            <w:pPr>
              <w:jc w:val="both"/>
              <w:rPr>
                <w:rFonts w:ascii="Arial" w:hAnsi="Arial" w:cs="Arial"/>
                <w:b/>
                <w:lang w:val="en-US"/>
              </w:rPr>
            </w:pPr>
          </w:p>
        </w:tc>
        <w:tc>
          <w:tcPr>
            <w:tcW w:w="1417" w:type="dxa"/>
          </w:tcPr>
          <w:p w14:paraId="1B144154" w14:textId="77777777" w:rsidR="005C1162" w:rsidRPr="005B162A" w:rsidRDefault="005C1162" w:rsidP="002F6D4D">
            <w:pPr>
              <w:jc w:val="both"/>
              <w:rPr>
                <w:rFonts w:ascii="Arial" w:hAnsi="Arial" w:cs="Arial"/>
                <w:bCs/>
                <w:lang w:val="en-US"/>
              </w:rPr>
            </w:pPr>
            <w:r w:rsidRPr="005B162A">
              <w:rPr>
                <w:rFonts w:ascii="Arial" w:hAnsi="Arial" w:cs="Arial"/>
                <w:lang w:val="en-US"/>
              </w:rPr>
              <w:t>6 (16.2%)</w:t>
            </w:r>
          </w:p>
        </w:tc>
        <w:tc>
          <w:tcPr>
            <w:tcW w:w="1421" w:type="dxa"/>
          </w:tcPr>
          <w:p w14:paraId="731AECC2" w14:textId="77777777" w:rsidR="005C1162" w:rsidRPr="005B162A" w:rsidRDefault="005C1162" w:rsidP="002F6D4D">
            <w:pPr>
              <w:jc w:val="both"/>
              <w:rPr>
                <w:rFonts w:ascii="Arial" w:hAnsi="Arial" w:cs="Arial"/>
                <w:bCs/>
                <w:lang w:val="en-US"/>
              </w:rPr>
            </w:pPr>
            <w:r w:rsidRPr="005B162A">
              <w:rPr>
                <w:rFonts w:ascii="Arial" w:hAnsi="Arial" w:cs="Arial"/>
                <w:lang w:val="en-US"/>
              </w:rPr>
              <w:t>4 (10.8%)</w:t>
            </w:r>
          </w:p>
        </w:tc>
        <w:tc>
          <w:tcPr>
            <w:tcW w:w="1261" w:type="dxa"/>
          </w:tcPr>
          <w:p w14:paraId="6AF9C5FC" w14:textId="77777777" w:rsidR="005C1162" w:rsidRPr="005B162A" w:rsidRDefault="005C1162" w:rsidP="002F6D4D">
            <w:pPr>
              <w:jc w:val="both"/>
              <w:rPr>
                <w:rFonts w:ascii="Arial" w:hAnsi="Arial" w:cs="Arial"/>
                <w:b/>
                <w:lang w:val="en-US"/>
              </w:rPr>
            </w:pPr>
            <w:r w:rsidRPr="005B162A">
              <w:rPr>
                <w:rFonts w:ascii="Arial" w:hAnsi="Arial" w:cs="Arial"/>
                <w:lang w:val="en-US"/>
              </w:rPr>
              <w:t>0.727</w:t>
            </w:r>
          </w:p>
        </w:tc>
      </w:tr>
      <w:tr w:rsidR="005C1162" w:rsidRPr="005B162A" w14:paraId="2C967BA9" w14:textId="77777777" w:rsidTr="002F6D4D">
        <w:tc>
          <w:tcPr>
            <w:tcW w:w="4248" w:type="dxa"/>
          </w:tcPr>
          <w:p w14:paraId="637B2E1E" w14:textId="77777777" w:rsidR="005C1162" w:rsidRPr="005B162A" w:rsidRDefault="005C1162" w:rsidP="002F6D4D">
            <w:pPr>
              <w:jc w:val="both"/>
              <w:rPr>
                <w:rFonts w:ascii="Arial" w:hAnsi="Arial" w:cs="Arial"/>
                <w:bCs/>
                <w:lang w:val="en-US"/>
              </w:rPr>
            </w:pPr>
            <w:r w:rsidRPr="005B162A">
              <w:rPr>
                <w:rFonts w:ascii="Arial" w:hAnsi="Arial" w:cs="Arial"/>
                <w:bCs/>
                <w:lang w:val="en-US"/>
              </w:rPr>
              <w:t>Length of stay (LOS), median [IQR]</w:t>
            </w:r>
          </w:p>
        </w:tc>
        <w:tc>
          <w:tcPr>
            <w:tcW w:w="709" w:type="dxa"/>
            <w:vMerge/>
          </w:tcPr>
          <w:p w14:paraId="07A5273E" w14:textId="77777777" w:rsidR="005C1162" w:rsidRPr="005B162A" w:rsidRDefault="005C1162" w:rsidP="002F6D4D">
            <w:pPr>
              <w:jc w:val="both"/>
              <w:rPr>
                <w:rFonts w:ascii="Arial" w:hAnsi="Arial" w:cs="Arial"/>
                <w:b/>
                <w:lang w:val="en-US"/>
              </w:rPr>
            </w:pPr>
          </w:p>
        </w:tc>
        <w:tc>
          <w:tcPr>
            <w:tcW w:w="1417" w:type="dxa"/>
          </w:tcPr>
          <w:p w14:paraId="65DF300A" w14:textId="77777777" w:rsidR="005C1162" w:rsidRPr="005B162A" w:rsidRDefault="005C1162" w:rsidP="002F6D4D">
            <w:pPr>
              <w:jc w:val="both"/>
              <w:rPr>
                <w:rFonts w:ascii="Arial" w:hAnsi="Arial" w:cs="Arial"/>
                <w:lang w:val="en-US"/>
              </w:rPr>
            </w:pPr>
            <w:r w:rsidRPr="005B162A">
              <w:rPr>
                <w:rFonts w:ascii="Arial" w:hAnsi="Arial" w:cs="Arial"/>
                <w:lang w:val="en-US"/>
              </w:rPr>
              <w:t>5.0 [3.0–10.0]</w:t>
            </w:r>
          </w:p>
        </w:tc>
        <w:tc>
          <w:tcPr>
            <w:tcW w:w="1421" w:type="dxa"/>
          </w:tcPr>
          <w:p w14:paraId="3E42EA84" w14:textId="77777777" w:rsidR="005C1162" w:rsidRPr="005B162A" w:rsidRDefault="005C1162" w:rsidP="002F6D4D">
            <w:pPr>
              <w:jc w:val="both"/>
              <w:rPr>
                <w:rFonts w:ascii="Arial" w:hAnsi="Arial" w:cs="Arial"/>
                <w:lang w:val="en-US"/>
              </w:rPr>
            </w:pPr>
            <w:r w:rsidRPr="005B162A">
              <w:rPr>
                <w:rFonts w:ascii="Arial" w:hAnsi="Arial" w:cs="Arial"/>
                <w:lang w:val="en-US"/>
              </w:rPr>
              <w:t>6.0 [4.0–10.0]</w:t>
            </w:r>
          </w:p>
        </w:tc>
        <w:tc>
          <w:tcPr>
            <w:tcW w:w="1261" w:type="dxa"/>
          </w:tcPr>
          <w:p w14:paraId="282B9F99" w14:textId="77777777" w:rsidR="005C1162" w:rsidRPr="005B162A" w:rsidRDefault="005C1162" w:rsidP="002F6D4D">
            <w:pPr>
              <w:jc w:val="both"/>
              <w:rPr>
                <w:rFonts w:ascii="Arial" w:hAnsi="Arial" w:cs="Arial"/>
                <w:lang w:val="en-US"/>
              </w:rPr>
            </w:pPr>
            <w:r w:rsidRPr="005B162A">
              <w:rPr>
                <w:rFonts w:ascii="Arial" w:hAnsi="Arial" w:cs="Arial"/>
                <w:lang w:val="en-US"/>
              </w:rPr>
              <w:t>0.702</w:t>
            </w:r>
          </w:p>
        </w:tc>
      </w:tr>
      <w:tr w:rsidR="005C1162" w:rsidRPr="005B162A" w14:paraId="25984ED8" w14:textId="77777777" w:rsidTr="002F6D4D">
        <w:tc>
          <w:tcPr>
            <w:tcW w:w="4248" w:type="dxa"/>
            <w:shd w:val="clear" w:color="auto" w:fill="D1D1D1" w:themeFill="background2" w:themeFillShade="E6"/>
            <w:vAlign w:val="center"/>
          </w:tcPr>
          <w:p w14:paraId="2412DC63" w14:textId="77777777" w:rsidR="005C1162" w:rsidRPr="005B162A" w:rsidRDefault="005C1162" w:rsidP="002F6D4D">
            <w:pPr>
              <w:jc w:val="both"/>
              <w:rPr>
                <w:rFonts w:ascii="Arial" w:hAnsi="Arial" w:cs="Arial"/>
                <w:bCs/>
              </w:rPr>
            </w:pPr>
            <w:r w:rsidRPr="005B162A">
              <w:rPr>
                <w:rFonts w:ascii="Arial" w:hAnsi="Arial" w:cs="Arial"/>
                <w:bCs/>
              </w:rPr>
              <w:t>n (matched sample)</w:t>
            </w:r>
          </w:p>
        </w:tc>
        <w:tc>
          <w:tcPr>
            <w:tcW w:w="709" w:type="dxa"/>
            <w:vMerge w:val="restart"/>
          </w:tcPr>
          <w:p w14:paraId="029D7B37" w14:textId="77777777" w:rsidR="005C1162" w:rsidRPr="005B162A" w:rsidRDefault="005C1162" w:rsidP="002F6D4D">
            <w:pPr>
              <w:jc w:val="center"/>
              <w:rPr>
                <w:rFonts w:ascii="Arial" w:hAnsi="Arial" w:cs="Arial"/>
                <w:b/>
              </w:rPr>
            </w:pPr>
          </w:p>
          <w:p w14:paraId="6E8C97C3" w14:textId="77777777" w:rsidR="005C1162" w:rsidRPr="005B162A" w:rsidRDefault="005C1162" w:rsidP="002F6D4D">
            <w:pPr>
              <w:jc w:val="center"/>
              <w:rPr>
                <w:rFonts w:ascii="Arial" w:hAnsi="Arial" w:cs="Arial"/>
                <w:b/>
              </w:rPr>
            </w:pPr>
          </w:p>
          <w:p w14:paraId="22A7092F" w14:textId="77777777" w:rsidR="005C1162" w:rsidRPr="005B162A" w:rsidRDefault="005C1162" w:rsidP="002F6D4D">
            <w:pPr>
              <w:jc w:val="center"/>
              <w:rPr>
                <w:rFonts w:ascii="Arial" w:hAnsi="Arial" w:cs="Arial"/>
                <w:b/>
              </w:rPr>
            </w:pPr>
          </w:p>
          <w:p w14:paraId="7D18057F" w14:textId="77777777" w:rsidR="005C1162" w:rsidRPr="005B162A" w:rsidRDefault="005C1162" w:rsidP="002F6D4D">
            <w:pPr>
              <w:jc w:val="center"/>
              <w:rPr>
                <w:rFonts w:ascii="Arial" w:hAnsi="Arial" w:cs="Arial"/>
                <w:b/>
              </w:rPr>
            </w:pPr>
          </w:p>
          <w:p w14:paraId="1D97C689" w14:textId="77777777" w:rsidR="005C1162" w:rsidRPr="005B162A" w:rsidRDefault="005C1162" w:rsidP="002F6D4D">
            <w:pPr>
              <w:jc w:val="center"/>
              <w:rPr>
                <w:rFonts w:ascii="Arial" w:hAnsi="Arial" w:cs="Arial"/>
                <w:b/>
              </w:rPr>
            </w:pPr>
          </w:p>
          <w:p w14:paraId="62A830BC" w14:textId="77777777" w:rsidR="005C1162" w:rsidRPr="005B162A" w:rsidRDefault="005C1162" w:rsidP="002F6D4D">
            <w:pPr>
              <w:jc w:val="center"/>
              <w:rPr>
                <w:rFonts w:ascii="Arial" w:hAnsi="Arial" w:cs="Arial"/>
                <w:b/>
              </w:rPr>
            </w:pPr>
          </w:p>
          <w:p w14:paraId="69629AA0" w14:textId="77777777" w:rsidR="005C1162" w:rsidRPr="005B162A" w:rsidRDefault="005C1162" w:rsidP="002F6D4D">
            <w:pPr>
              <w:jc w:val="center"/>
              <w:rPr>
                <w:rFonts w:ascii="Arial" w:hAnsi="Arial" w:cs="Arial"/>
                <w:b/>
              </w:rPr>
            </w:pPr>
          </w:p>
          <w:p w14:paraId="06D2CF69" w14:textId="77777777" w:rsidR="005C1162" w:rsidRPr="005B162A" w:rsidRDefault="005C1162" w:rsidP="002F6D4D">
            <w:pPr>
              <w:jc w:val="center"/>
              <w:rPr>
                <w:rFonts w:ascii="Arial" w:hAnsi="Arial" w:cs="Arial"/>
                <w:b/>
              </w:rPr>
            </w:pPr>
            <w:r w:rsidRPr="005B162A">
              <w:rPr>
                <w:rFonts w:ascii="Arial" w:hAnsi="Arial" w:cs="Arial"/>
                <w:b/>
              </w:rPr>
              <w:t>1:2</w:t>
            </w:r>
          </w:p>
        </w:tc>
        <w:tc>
          <w:tcPr>
            <w:tcW w:w="1417" w:type="dxa"/>
            <w:shd w:val="clear" w:color="auto" w:fill="D1D1D1" w:themeFill="background2" w:themeFillShade="E6"/>
          </w:tcPr>
          <w:p w14:paraId="606B961B" w14:textId="77777777" w:rsidR="005C1162" w:rsidRPr="005B162A" w:rsidRDefault="005C1162" w:rsidP="002F6D4D">
            <w:pPr>
              <w:jc w:val="both"/>
              <w:rPr>
                <w:rFonts w:ascii="Arial" w:hAnsi="Arial" w:cs="Arial"/>
              </w:rPr>
            </w:pPr>
          </w:p>
        </w:tc>
        <w:tc>
          <w:tcPr>
            <w:tcW w:w="1421" w:type="dxa"/>
            <w:shd w:val="clear" w:color="auto" w:fill="D1D1D1" w:themeFill="background2" w:themeFillShade="E6"/>
          </w:tcPr>
          <w:p w14:paraId="1A6A7509" w14:textId="77777777" w:rsidR="005C1162" w:rsidRPr="005B162A" w:rsidRDefault="005C1162" w:rsidP="002F6D4D">
            <w:pPr>
              <w:jc w:val="both"/>
              <w:rPr>
                <w:rFonts w:ascii="Arial" w:hAnsi="Arial" w:cs="Arial"/>
              </w:rPr>
            </w:pPr>
          </w:p>
        </w:tc>
        <w:tc>
          <w:tcPr>
            <w:tcW w:w="1261" w:type="dxa"/>
            <w:shd w:val="clear" w:color="auto" w:fill="D1D1D1" w:themeFill="background2" w:themeFillShade="E6"/>
          </w:tcPr>
          <w:p w14:paraId="01188AFA" w14:textId="77777777" w:rsidR="005C1162" w:rsidRPr="005B162A" w:rsidRDefault="005C1162" w:rsidP="002F6D4D">
            <w:pPr>
              <w:jc w:val="both"/>
              <w:rPr>
                <w:rFonts w:ascii="Arial" w:hAnsi="Arial" w:cs="Arial"/>
              </w:rPr>
            </w:pPr>
          </w:p>
        </w:tc>
      </w:tr>
      <w:tr w:rsidR="005C1162" w:rsidRPr="005B162A" w14:paraId="5D07EC08" w14:textId="77777777" w:rsidTr="002F6D4D">
        <w:tc>
          <w:tcPr>
            <w:tcW w:w="4248" w:type="dxa"/>
            <w:vAlign w:val="center"/>
          </w:tcPr>
          <w:p w14:paraId="5F158CE2" w14:textId="77777777" w:rsidR="005C1162" w:rsidRPr="005B162A" w:rsidRDefault="005C1162" w:rsidP="002F6D4D">
            <w:pPr>
              <w:jc w:val="both"/>
              <w:rPr>
                <w:rFonts w:ascii="Arial" w:hAnsi="Arial" w:cs="Arial"/>
                <w:bCs/>
              </w:rPr>
            </w:pPr>
            <w:r w:rsidRPr="005B162A">
              <w:rPr>
                <w:rFonts w:ascii="Arial" w:hAnsi="Arial" w:cs="Arial"/>
                <w:bCs/>
              </w:rPr>
              <w:t>ICU admission</w:t>
            </w:r>
          </w:p>
        </w:tc>
        <w:tc>
          <w:tcPr>
            <w:tcW w:w="709" w:type="dxa"/>
            <w:vMerge/>
          </w:tcPr>
          <w:p w14:paraId="58CAAC54" w14:textId="77777777" w:rsidR="005C1162" w:rsidRPr="005B162A" w:rsidRDefault="005C1162" w:rsidP="002F6D4D">
            <w:pPr>
              <w:jc w:val="center"/>
              <w:rPr>
                <w:rFonts w:ascii="Arial" w:hAnsi="Arial" w:cs="Arial"/>
                <w:bCs/>
              </w:rPr>
            </w:pPr>
          </w:p>
        </w:tc>
        <w:tc>
          <w:tcPr>
            <w:tcW w:w="1417" w:type="dxa"/>
          </w:tcPr>
          <w:p w14:paraId="7241FC29" w14:textId="77777777" w:rsidR="005C1162" w:rsidRPr="005B162A" w:rsidRDefault="005C1162" w:rsidP="002F6D4D">
            <w:pPr>
              <w:jc w:val="both"/>
              <w:rPr>
                <w:rFonts w:ascii="Arial" w:hAnsi="Arial" w:cs="Arial"/>
              </w:rPr>
            </w:pPr>
            <w:r w:rsidRPr="005B162A">
              <w:rPr>
                <w:rFonts w:ascii="Arial" w:hAnsi="Arial" w:cs="Arial"/>
                <w:lang w:val="en-US"/>
              </w:rPr>
              <w:t>14 (21.9%)</w:t>
            </w:r>
          </w:p>
        </w:tc>
        <w:tc>
          <w:tcPr>
            <w:tcW w:w="1421" w:type="dxa"/>
          </w:tcPr>
          <w:p w14:paraId="6873B571" w14:textId="77777777" w:rsidR="005C1162" w:rsidRPr="005B162A" w:rsidRDefault="005C1162" w:rsidP="002F6D4D">
            <w:pPr>
              <w:jc w:val="both"/>
              <w:rPr>
                <w:rFonts w:ascii="Arial" w:hAnsi="Arial" w:cs="Arial"/>
              </w:rPr>
            </w:pPr>
            <w:r w:rsidRPr="005B162A">
              <w:rPr>
                <w:rFonts w:ascii="Arial" w:hAnsi="Arial" w:cs="Arial"/>
                <w:lang w:val="en-US"/>
              </w:rPr>
              <w:t>9 (28.1%)</w:t>
            </w:r>
          </w:p>
        </w:tc>
        <w:tc>
          <w:tcPr>
            <w:tcW w:w="1261" w:type="dxa"/>
          </w:tcPr>
          <w:p w14:paraId="3A049654" w14:textId="77777777" w:rsidR="005C1162" w:rsidRPr="005B162A" w:rsidRDefault="005C1162" w:rsidP="002F6D4D">
            <w:pPr>
              <w:jc w:val="both"/>
              <w:rPr>
                <w:rFonts w:ascii="Arial" w:hAnsi="Arial" w:cs="Arial"/>
              </w:rPr>
            </w:pPr>
            <w:r w:rsidRPr="005B162A">
              <w:rPr>
                <w:rFonts w:ascii="Arial" w:hAnsi="Arial" w:cs="Arial"/>
                <w:lang w:val="en-US"/>
              </w:rPr>
              <w:t>0.613</w:t>
            </w:r>
          </w:p>
        </w:tc>
      </w:tr>
      <w:tr w:rsidR="005C1162" w:rsidRPr="005B162A" w14:paraId="134D643D" w14:textId="77777777" w:rsidTr="002F6D4D">
        <w:tc>
          <w:tcPr>
            <w:tcW w:w="4248" w:type="dxa"/>
            <w:vAlign w:val="center"/>
          </w:tcPr>
          <w:p w14:paraId="13F6CEBE" w14:textId="77777777" w:rsidR="005C1162" w:rsidRPr="005B162A" w:rsidRDefault="005C1162" w:rsidP="002F6D4D">
            <w:pPr>
              <w:jc w:val="both"/>
              <w:rPr>
                <w:rFonts w:ascii="Arial" w:hAnsi="Arial" w:cs="Arial"/>
                <w:bCs/>
              </w:rPr>
            </w:pPr>
            <w:r w:rsidRPr="005B162A">
              <w:rPr>
                <w:rFonts w:ascii="Arial" w:hAnsi="Arial" w:cs="Arial"/>
                <w:bCs/>
                <w:lang w:val="en-US"/>
              </w:rPr>
              <w:t>Postop antimicrobial therapy (PAT)</w:t>
            </w:r>
          </w:p>
        </w:tc>
        <w:tc>
          <w:tcPr>
            <w:tcW w:w="709" w:type="dxa"/>
            <w:vMerge/>
          </w:tcPr>
          <w:p w14:paraId="7E660EB6" w14:textId="77777777" w:rsidR="005C1162" w:rsidRPr="005B162A" w:rsidRDefault="005C1162" w:rsidP="002F6D4D">
            <w:pPr>
              <w:jc w:val="both"/>
              <w:rPr>
                <w:rFonts w:ascii="Arial" w:hAnsi="Arial" w:cs="Arial"/>
              </w:rPr>
            </w:pPr>
          </w:p>
        </w:tc>
        <w:tc>
          <w:tcPr>
            <w:tcW w:w="1417" w:type="dxa"/>
          </w:tcPr>
          <w:p w14:paraId="2C4F4518" w14:textId="77777777" w:rsidR="005C1162" w:rsidRPr="005B162A" w:rsidRDefault="005C1162" w:rsidP="002F6D4D">
            <w:pPr>
              <w:jc w:val="both"/>
              <w:rPr>
                <w:rFonts w:ascii="Arial" w:hAnsi="Arial" w:cs="Arial"/>
              </w:rPr>
            </w:pPr>
            <w:r w:rsidRPr="005B162A">
              <w:rPr>
                <w:rFonts w:ascii="Arial" w:hAnsi="Arial" w:cs="Arial"/>
                <w:lang w:val="en-US"/>
              </w:rPr>
              <w:t>31 (48.4%)</w:t>
            </w:r>
          </w:p>
        </w:tc>
        <w:tc>
          <w:tcPr>
            <w:tcW w:w="1421" w:type="dxa"/>
          </w:tcPr>
          <w:p w14:paraId="781A6FA0" w14:textId="77777777" w:rsidR="005C1162" w:rsidRPr="005B162A" w:rsidRDefault="005C1162" w:rsidP="002F6D4D">
            <w:pPr>
              <w:jc w:val="both"/>
              <w:rPr>
                <w:rFonts w:ascii="Arial" w:hAnsi="Arial" w:cs="Arial"/>
              </w:rPr>
            </w:pPr>
            <w:r w:rsidRPr="005B162A">
              <w:rPr>
                <w:rFonts w:ascii="Arial" w:hAnsi="Arial" w:cs="Arial"/>
                <w:lang w:val="en-US"/>
              </w:rPr>
              <w:t>27 (84.4%)</w:t>
            </w:r>
          </w:p>
        </w:tc>
        <w:tc>
          <w:tcPr>
            <w:tcW w:w="1261" w:type="dxa"/>
          </w:tcPr>
          <w:p w14:paraId="29393906" w14:textId="77777777" w:rsidR="005C1162" w:rsidRPr="005B162A" w:rsidRDefault="005C1162" w:rsidP="002F6D4D">
            <w:pPr>
              <w:jc w:val="both"/>
              <w:rPr>
                <w:rFonts w:ascii="Arial" w:hAnsi="Arial" w:cs="Arial"/>
                <w:b/>
                <w:bCs/>
              </w:rPr>
            </w:pPr>
            <w:r w:rsidRPr="005B162A">
              <w:rPr>
                <w:rFonts w:ascii="Arial" w:hAnsi="Arial" w:cs="Arial"/>
                <w:b/>
                <w:bCs/>
                <w:lang w:val="en-US"/>
              </w:rPr>
              <w:t>0.001</w:t>
            </w:r>
          </w:p>
        </w:tc>
      </w:tr>
      <w:tr w:rsidR="005C1162" w:rsidRPr="005B162A" w14:paraId="12E86323" w14:textId="77777777" w:rsidTr="002F6D4D">
        <w:tc>
          <w:tcPr>
            <w:tcW w:w="4248" w:type="dxa"/>
            <w:vAlign w:val="center"/>
          </w:tcPr>
          <w:p w14:paraId="1B0B2F76" w14:textId="77777777" w:rsidR="005C1162" w:rsidRPr="005B162A" w:rsidRDefault="005C1162" w:rsidP="002F6D4D">
            <w:pPr>
              <w:jc w:val="both"/>
              <w:rPr>
                <w:rFonts w:ascii="Arial" w:hAnsi="Arial" w:cs="Arial"/>
                <w:bCs/>
              </w:rPr>
            </w:pPr>
            <w:r w:rsidRPr="005B162A">
              <w:rPr>
                <w:rFonts w:ascii="Arial" w:hAnsi="Arial" w:cs="Arial"/>
                <w:bCs/>
                <w:lang w:val="en-US"/>
              </w:rPr>
              <w:t>Postop complications: None (Dindo = 0)</w:t>
            </w:r>
          </w:p>
        </w:tc>
        <w:tc>
          <w:tcPr>
            <w:tcW w:w="709" w:type="dxa"/>
            <w:vMerge/>
          </w:tcPr>
          <w:p w14:paraId="1728774B" w14:textId="77777777" w:rsidR="005C1162" w:rsidRPr="005B162A" w:rsidRDefault="005C1162" w:rsidP="002F6D4D">
            <w:pPr>
              <w:jc w:val="both"/>
              <w:rPr>
                <w:rFonts w:ascii="Arial" w:hAnsi="Arial" w:cs="Arial"/>
              </w:rPr>
            </w:pPr>
          </w:p>
        </w:tc>
        <w:tc>
          <w:tcPr>
            <w:tcW w:w="1417" w:type="dxa"/>
          </w:tcPr>
          <w:p w14:paraId="06753F48" w14:textId="77777777" w:rsidR="005C1162" w:rsidRPr="005B162A" w:rsidRDefault="005C1162" w:rsidP="002F6D4D">
            <w:pPr>
              <w:jc w:val="both"/>
              <w:rPr>
                <w:rFonts w:ascii="Arial" w:hAnsi="Arial" w:cs="Arial"/>
              </w:rPr>
            </w:pPr>
            <w:r w:rsidRPr="005B162A">
              <w:rPr>
                <w:rFonts w:ascii="Arial" w:hAnsi="Arial" w:cs="Arial"/>
                <w:lang w:val="en-US"/>
              </w:rPr>
              <w:t>38 (59.4%)</w:t>
            </w:r>
          </w:p>
        </w:tc>
        <w:tc>
          <w:tcPr>
            <w:tcW w:w="1421" w:type="dxa"/>
          </w:tcPr>
          <w:p w14:paraId="5B096820" w14:textId="77777777" w:rsidR="005C1162" w:rsidRPr="005B162A" w:rsidRDefault="005C1162" w:rsidP="002F6D4D">
            <w:pPr>
              <w:jc w:val="both"/>
              <w:rPr>
                <w:rFonts w:ascii="Arial" w:hAnsi="Arial" w:cs="Arial"/>
              </w:rPr>
            </w:pPr>
            <w:r w:rsidRPr="005B162A">
              <w:rPr>
                <w:rFonts w:ascii="Arial" w:hAnsi="Arial" w:cs="Arial"/>
                <w:lang w:val="en-US"/>
              </w:rPr>
              <w:t>17 (53.1%)</w:t>
            </w:r>
          </w:p>
        </w:tc>
        <w:tc>
          <w:tcPr>
            <w:tcW w:w="1261" w:type="dxa"/>
          </w:tcPr>
          <w:p w14:paraId="12EC6B98" w14:textId="77777777" w:rsidR="005C1162" w:rsidRPr="005B162A" w:rsidRDefault="005C1162" w:rsidP="002F6D4D">
            <w:pPr>
              <w:jc w:val="both"/>
              <w:rPr>
                <w:rFonts w:ascii="Arial" w:hAnsi="Arial" w:cs="Arial"/>
              </w:rPr>
            </w:pPr>
            <w:r w:rsidRPr="005B162A">
              <w:rPr>
                <w:rFonts w:ascii="Arial" w:hAnsi="Arial" w:cs="Arial"/>
                <w:lang w:val="en-US"/>
              </w:rPr>
              <w:t>0.663</w:t>
            </w:r>
          </w:p>
        </w:tc>
      </w:tr>
      <w:tr w:rsidR="005C1162" w:rsidRPr="005B162A" w14:paraId="56614E4B" w14:textId="77777777" w:rsidTr="002F6D4D">
        <w:tc>
          <w:tcPr>
            <w:tcW w:w="4248" w:type="dxa"/>
            <w:vAlign w:val="center"/>
          </w:tcPr>
          <w:p w14:paraId="7830030A" w14:textId="77777777" w:rsidR="005C1162" w:rsidRPr="005B162A" w:rsidRDefault="005C1162" w:rsidP="002F6D4D">
            <w:pPr>
              <w:jc w:val="both"/>
              <w:rPr>
                <w:rFonts w:ascii="Arial" w:hAnsi="Arial" w:cs="Arial"/>
                <w:bCs/>
                <w:lang w:val="en-US"/>
              </w:rPr>
            </w:pPr>
            <w:r w:rsidRPr="005B162A">
              <w:rPr>
                <w:rFonts w:ascii="Arial" w:hAnsi="Arial" w:cs="Arial"/>
                <w:bCs/>
                <w:lang w:val="en-US"/>
              </w:rPr>
              <w:t>Postop complications: Grade I–II (Dindo 1–2)</w:t>
            </w:r>
          </w:p>
        </w:tc>
        <w:tc>
          <w:tcPr>
            <w:tcW w:w="709" w:type="dxa"/>
            <w:vMerge/>
          </w:tcPr>
          <w:p w14:paraId="64F181DA" w14:textId="77777777" w:rsidR="005C1162" w:rsidRPr="005B162A" w:rsidRDefault="005C1162" w:rsidP="002F6D4D">
            <w:pPr>
              <w:jc w:val="both"/>
              <w:rPr>
                <w:rFonts w:ascii="Arial" w:hAnsi="Arial" w:cs="Arial"/>
                <w:lang w:val="en-US"/>
              </w:rPr>
            </w:pPr>
          </w:p>
        </w:tc>
        <w:tc>
          <w:tcPr>
            <w:tcW w:w="1417" w:type="dxa"/>
          </w:tcPr>
          <w:p w14:paraId="200F85B4" w14:textId="77777777" w:rsidR="005C1162" w:rsidRPr="005B162A" w:rsidRDefault="005C1162" w:rsidP="002F6D4D">
            <w:pPr>
              <w:jc w:val="both"/>
              <w:rPr>
                <w:rFonts w:ascii="Arial" w:hAnsi="Arial" w:cs="Arial"/>
                <w:lang w:val="en-US"/>
              </w:rPr>
            </w:pPr>
            <w:r w:rsidRPr="005B162A">
              <w:rPr>
                <w:rFonts w:ascii="Arial" w:hAnsi="Arial" w:cs="Arial"/>
                <w:lang w:val="en-US"/>
              </w:rPr>
              <w:t>15 (23.4%)</w:t>
            </w:r>
          </w:p>
        </w:tc>
        <w:tc>
          <w:tcPr>
            <w:tcW w:w="1421" w:type="dxa"/>
          </w:tcPr>
          <w:p w14:paraId="0E890763" w14:textId="77777777" w:rsidR="005C1162" w:rsidRPr="005B162A" w:rsidRDefault="005C1162" w:rsidP="002F6D4D">
            <w:pPr>
              <w:jc w:val="both"/>
              <w:rPr>
                <w:rFonts w:ascii="Arial" w:hAnsi="Arial" w:cs="Arial"/>
                <w:lang w:val="en-US"/>
              </w:rPr>
            </w:pPr>
            <w:r w:rsidRPr="005B162A">
              <w:rPr>
                <w:rFonts w:ascii="Arial" w:hAnsi="Arial" w:cs="Arial"/>
                <w:lang w:val="en-US"/>
              </w:rPr>
              <w:t>12 (37.5%)</w:t>
            </w:r>
          </w:p>
        </w:tc>
        <w:tc>
          <w:tcPr>
            <w:tcW w:w="1261" w:type="dxa"/>
          </w:tcPr>
          <w:p w14:paraId="39ED0EE6" w14:textId="77777777" w:rsidR="005C1162" w:rsidRPr="005B162A" w:rsidRDefault="005C1162" w:rsidP="002F6D4D">
            <w:pPr>
              <w:jc w:val="both"/>
              <w:rPr>
                <w:rFonts w:ascii="Arial" w:hAnsi="Arial" w:cs="Arial"/>
                <w:lang w:val="en-US"/>
              </w:rPr>
            </w:pPr>
            <w:r w:rsidRPr="005B162A">
              <w:rPr>
                <w:rFonts w:ascii="Arial" w:hAnsi="Arial" w:cs="Arial"/>
                <w:lang w:val="en-US"/>
              </w:rPr>
              <w:t>0.158</w:t>
            </w:r>
          </w:p>
        </w:tc>
      </w:tr>
      <w:tr w:rsidR="005C1162" w:rsidRPr="005B162A" w14:paraId="32143931" w14:textId="77777777" w:rsidTr="002F6D4D">
        <w:tc>
          <w:tcPr>
            <w:tcW w:w="4248" w:type="dxa"/>
            <w:vAlign w:val="center"/>
          </w:tcPr>
          <w:p w14:paraId="6E056AAF" w14:textId="77777777" w:rsidR="005C1162" w:rsidRPr="005B162A" w:rsidRDefault="005C1162" w:rsidP="002F6D4D">
            <w:pPr>
              <w:jc w:val="both"/>
              <w:rPr>
                <w:rFonts w:ascii="Arial" w:hAnsi="Arial" w:cs="Arial"/>
                <w:bCs/>
                <w:lang w:val="en-US"/>
              </w:rPr>
            </w:pPr>
            <w:r w:rsidRPr="005B162A">
              <w:rPr>
                <w:rFonts w:ascii="Arial" w:hAnsi="Arial" w:cs="Arial"/>
                <w:bCs/>
                <w:lang w:val="en-US"/>
              </w:rPr>
              <w:t xml:space="preserve">Postop complications: Grade III–V </w:t>
            </w:r>
          </w:p>
          <w:p w14:paraId="60DABACD" w14:textId="77777777" w:rsidR="005C1162" w:rsidRPr="005B162A" w:rsidRDefault="005C1162" w:rsidP="002F6D4D">
            <w:pPr>
              <w:jc w:val="both"/>
              <w:rPr>
                <w:rFonts w:ascii="Arial" w:hAnsi="Arial" w:cs="Arial"/>
                <w:bCs/>
                <w:lang w:val="en-US"/>
              </w:rPr>
            </w:pPr>
            <w:r w:rsidRPr="005B162A">
              <w:rPr>
                <w:rFonts w:ascii="Arial" w:hAnsi="Arial" w:cs="Arial"/>
                <w:bCs/>
                <w:lang w:val="en-US"/>
              </w:rPr>
              <w:t>(Dindo 3–5)</w:t>
            </w:r>
          </w:p>
        </w:tc>
        <w:tc>
          <w:tcPr>
            <w:tcW w:w="709" w:type="dxa"/>
            <w:vMerge/>
          </w:tcPr>
          <w:p w14:paraId="423D34CC" w14:textId="77777777" w:rsidR="005C1162" w:rsidRPr="005B162A" w:rsidRDefault="005C1162" w:rsidP="002F6D4D">
            <w:pPr>
              <w:jc w:val="both"/>
              <w:rPr>
                <w:rFonts w:ascii="Arial" w:hAnsi="Arial" w:cs="Arial"/>
                <w:lang w:val="en-US"/>
              </w:rPr>
            </w:pPr>
          </w:p>
        </w:tc>
        <w:tc>
          <w:tcPr>
            <w:tcW w:w="1417" w:type="dxa"/>
          </w:tcPr>
          <w:p w14:paraId="411F4648" w14:textId="77777777" w:rsidR="005C1162" w:rsidRPr="005B162A" w:rsidRDefault="005C1162" w:rsidP="002F6D4D">
            <w:pPr>
              <w:jc w:val="both"/>
              <w:rPr>
                <w:rFonts w:ascii="Arial" w:hAnsi="Arial" w:cs="Arial"/>
                <w:lang w:val="en-US"/>
              </w:rPr>
            </w:pPr>
            <w:r w:rsidRPr="005B162A">
              <w:rPr>
                <w:rFonts w:ascii="Arial" w:hAnsi="Arial" w:cs="Arial"/>
                <w:lang w:val="en-US"/>
              </w:rPr>
              <w:t>11 (17.2%)</w:t>
            </w:r>
          </w:p>
        </w:tc>
        <w:tc>
          <w:tcPr>
            <w:tcW w:w="1421" w:type="dxa"/>
          </w:tcPr>
          <w:p w14:paraId="67D81FA1" w14:textId="77777777" w:rsidR="005C1162" w:rsidRPr="005B162A" w:rsidRDefault="005C1162" w:rsidP="002F6D4D">
            <w:pPr>
              <w:jc w:val="both"/>
              <w:rPr>
                <w:rFonts w:ascii="Arial" w:hAnsi="Arial" w:cs="Arial"/>
                <w:lang w:val="en-US"/>
              </w:rPr>
            </w:pPr>
            <w:r w:rsidRPr="005B162A">
              <w:rPr>
                <w:rFonts w:ascii="Arial" w:hAnsi="Arial" w:cs="Arial"/>
                <w:lang w:val="en-US"/>
              </w:rPr>
              <w:t>3 (9.4%)</w:t>
            </w:r>
          </w:p>
        </w:tc>
        <w:tc>
          <w:tcPr>
            <w:tcW w:w="1261" w:type="dxa"/>
          </w:tcPr>
          <w:p w14:paraId="69425DC5" w14:textId="77777777" w:rsidR="005C1162" w:rsidRPr="005B162A" w:rsidRDefault="005C1162" w:rsidP="002F6D4D">
            <w:pPr>
              <w:jc w:val="both"/>
              <w:rPr>
                <w:rFonts w:ascii="Arial" w:hAnsi="Arial" w:cs="Arial"/>
                <w:lang w:val="en-US"/>
              </w:rPr>
            </w:pPr>
            <w:r w:rsidRPr="005B162A">
              <w:rPr>
                <w:rFonts w:ascii="Arial" w:hAnsi="Arial" w:cs="Arial"/>
                <w:lang w:val="en-US"/>
              </w:rPr>
              <w:t>0.373</w:t>
            </w:r>
          </w:p>
        </w:tc>
      </w:tr>
      <w:tr w:rsidR="005C1162" w:rsidRPr="005B162A" w14:paraId="37CCA474" w14:textId="77777777" w:rsidTr="002F6D4D">
        <w:tc>
          <w:tcPr>
            <w:tcW w:w="4248" w:type="dxa"/>
            <w:vAlign w:val="center"/>
          </w:tcPr>
          <w:p w14:paraId="4CE2D27C" w14:textId="77777777" w:rsidR="005C1162" w:rsidRPr="005B162A" w:rsidRDefault="005C1162" w:rsidP="002F6D4D">
            <w:pPr>
              <w:jc w:val="both"/>
              <w:rPr>
                <w:rFonts w:ascii="Arial" w:hAnsi="Arial" w:cs="Arial"/>
                <w:bCs/>
                <w:lang w:val="en-US"/>
              </w:rPr>
            </w:pPr>
            <w:r w:rsidRPr="005B162A">
              <w:rPr>
                <w:rFonts w:ascii="Arial" w:hAnsi="Arial" w:cs="Arial"/>
                <w:bCs/>
                <w:lang w:val="en-US"/>
              </w:rPr>
              <w:t xml:space="preserve">Any postoperative complication </w:t>
            </w:r>
          </w:p>
          <w:p w14:paraId="34B1B60A" w14:textId="77777777" w:rsidR="005C1162" w:rsidRPr="005B162A" w:rsidRDefault="005C1162" w:rsidP="002F6D4D">
            <w:pPr>
              <w:jc w:val="both"/>
              <w:rPr>
                <w:rFonts w:ascii="Arial" w:hAnsi="Arial" w:cs="Arial"/>
                <w:bCs/>
              </w:rPr>
            </w:pPr>
            <w:r w:rsidRPr="005B162A">
              <w:rPr>
                <w:rFonts w:ascii="Arial" w:hAnsi="Arial" w:cs="Arial"/>
                <w:bCs/>
                <w:lang w:val="en-US"/>
              </w:rPr>
              <w:t>(Dindo &gt; 0)</w:t>
            </w:r>
          </w:p>
        </w:tc>
        <w:tc>
          <w:tcPr>
            <w:tcW w:w="709" w:type="dxa"/>
            <w:vMerge/>
          </w:tcPr>
          <w:p w14:paraId="20A1730E" w14:textId="77777777" w:rsidR="005C1162" w:rsidRPr="005B162A" w:rsidRDefault="005C1162" w:rsidP="002F6D4D">
            <w:pPr>
              <w:jc w:val="both"/>
              <w:rPr>
                <w:rFonts w:ascii="Arial" w:hAnsi="Arial" w:cs="Arial"/>
              </w:rPr>
            </w:pPr>
          </w:p>
        </w:tc>
        <w:tc>
          <w:tcPr>
            <w:tcW w:w="1417" w:type="dxa"/>
          </w:tcPr>
          <w:p w14:paraId="6CC79642" w14:textId="77777777" w:rsidR="005C1162" w:rsidRPr="005B162A" w:rsidRDefault="005C1162" w:rsidP="002F6D4D">
            <w:pPr>
              <w:jc w:val="both"/>
              <w:rPr>
                <w:rFonts w:ascii="Arial" w:hAnsi="Arial" w:cs="Arial"/>
              </w:rPr>
            </w:pPr>
            <w:r w:rsidRPr="005B162A">
              <w:rPr>
                <w:rFonts w:ascii="Arial" w:hAnsi="Arial" w:cs="Arial"/>
                <w:lang w:val="en-US"/>
              </w:rPr>
              <w:t>26 (40.6%)</w:t>
            </w:r>
          </w:p>
        </w:tc>
        <w:tc>
          <w:tcPr>
            <w:tcW w:w="1421" w:type="dxa"/>
          </w:tcPr>
          <w:p w14:paraId="3FDC4854" w14:textId="77777777" w:rsidR="005C1162" w:rsidRPr="005B162A" w:rsidRDefault="005C1162" w:rsidP="002F6D4D">
            <w:pPr>
              <w:jc w:val="both"/>
              <w:rPr>
                <w:rFonts w:ascii="Arial" w:hAnsi="Arial" w:cs="Arial"/>
              </w:rPr>
            </w:pPr>
            <w:r w:rsidRPr="005B162A">
              <w:rPr>
                <w:rFonts w:ascii="Arial" w:hAnsi="Arial" w:cs="Arial"/>
                <w:lang w:val="en-US"/>
              </w:rPr>
              <w:t>15 (46.9%)</w:t>
            </w:r>
          </w:p>
        </w:tc>
        <w:tc>
          <w:tcPr>
            <w:tcW w:w="1261" w:type="dxa"/>
          </w:tcPr>
          <w:p w14:paraId="00CF9D27" w14:textId="77777777" w:rsidR="005C1162" w:rsidRPr="005B162A" w:rsidRDefault="005C1162" w:rsidP="002F6D4D">
            <w:pPr>
              <w:jc w:val="both"/>
              <w:rPr>
                <w:rFonts w:ascii="Arial" w:hAnsi="Arial" w:cs="Arial"/>
              </w:rPr>
            </w:pPr>
            <w:r w:rsidRPr="005B162A">
              <w:rPr>
                <w:rFonts w:ascii="Arial" w:hAnsi="Arial" w:cs="Arial"/>
                <w:lang w:val="en-US"/>
              </w:rPr>
              <w:t>0.663</w:t>
            </w:r>
          </w:p>
        </w:tc>
      </w:tr>
      <w:tr w:rsidR="005C1162" w:rsidRPr="005B162A" w14:paraId="7587B467" w14:textId="77777777" w:rsidTr="002F6D4D">
        <w:tc>
          <w:tcPr>
            <w:tcW w:w="4248" w:type="dxa"/>
            <w:vAlign w:val="center"/>
          </w:tcPr>
          <w:p w14:paraId="40CDD454" w14:textId="77777777" w:rsidR="005C1162" w:rsidRPr="005B162A" w:rsidRDefault="005C1162" w:rsidP="002F6D4D">
            <w:pPr>
              <w:jc w:val="both"/>
              <w:rPr>
                <w:rFonts w:ascii="Arial" w:hAnsi="Arial" w:cs="Arial"/>
                <w:bCs/>
              </w:rPr>
            </w:pPr>
            <w:r w:rsidRPr="005B162A">
              <w:rPr>
                <w:rFonts w:ascii="Arial" w:hAnsi="Arial" w:cs="Arial"/>
                <w:bCs/>
                <w:lang w:val="en-US"/>
              </w:rPr>
              <w:t>Major complications (Dindo ≥ 3)</w:t>
            </w:r>
          </w:p>
        </w:tc>
        <w:tc>
          <w:tcPr>
            <w:tcW w:w="709" w:type="dxa"/>
            <w:vMerge/>
          </w:tcPr>
          <w:p w14:paraId="335765D2" w14:textId="77777777" w:rsidR="005C1162" w:rsidRPr="005B162A" w:rsidRDefault="005C1162" w:rsidP="002F6D4D">
            <w:pPr>
              <w:jc w:val="both"/>
              <w:rPr>
                <w:rFonts w:ascii="Arial" w:hAnsi="Arial" w:cs="Arial"/>
              </w:rPr>
            </w:pPr>
          </w:p>
        </w:tc>
        <w:tc>
          <w:tcPr>
            <w:tcW w:w="1417" w:type="dxa"/>
          </w:tcPr>
          <w:p w14:paraId="3AE9F1D2" w14:textId="77777777" w:rsidR="005C1162" w:rsidRPr="005B162A" w:rsidRDefault="005C1162" w:rsidP="002F6D4D">
            <w:pPr>
              <w:jc w:val="both"/>
              <w:rPr>
                <w:rFonts w:ascii="Arial" w:hAnsi="Arial" w:cs="Arial"/>
              </w:rPr>
            </w:pPr>
            <w:r w:rsidRPr="005B162A">
              <w:rPr>
                <w:rFonts w:ascii="Arial" w:hAnsi="Arial" w:cs="Arial"/>
                <w:lang w:val="en-US"/>
              </w:rPr>
              <w:t>11 (17.2%)</w:t>
            </w:r>
          </w:p>
        </w:tc>
        <w:tc>
          <w:tcPr>
            <w:tcW w:w="1421" w:type="dxa"/>
          </w:tcPr>
          <w:p w14:paraId="3BEED889" w14:textId="77777777" w:rsidR="005C1162" w:rsidRPr="005B162A" w:rsidRDefault="005C1162" w:rsidP="002F6D4D">
            <w:pPr>
              <w:jc w:val="both"/>
              <w:rPr>
                <w:rFonts w:ascii="Arial" w:hAnsi="Arial" w:cs="Arial"/>
              </w:rPr>
            </w:pPr>
            <w:r w:rsidRPr="005B162A">
              <w:rPr>
                <w:rFonts w:ascii="Arial" w:hAnsi="Arial" w:cs="Arial"/>
                <w:lang w:val="en-US"/>
              </w:rPr>
              <w:t>3 (9.4%)</w:t>
            </w:r>
          </w:p>
        </w:tc>
        <w:tc>
          <w:tcPr>
            <w:tcW w:w="1261" w:type="dxa"/>
          </w:tcPr>
          <w:p w14:paraId="54F5D20A" w14:textId="77777777" w:rsidR="005C1162" w:rsidRPr="005B162A" w:rsidRDefault="005C1162" w:rsidP="002F6D4D">
            <w:pPr>
              <w:jc w:val="both"/>
              <w:rPr>
                <w:rFonts w:ascii="Arial" w:hAnsi="Arial" w:cs="Arial"/>
              </w:rPr>
            </w:pPr>
            <w:r w:rsidRPr="005B162A">
              <w:rPr>
                <w:rFonts w:ascii="Arial" w:hAnsi="Arial" w:cs="Arial"/>
                <w:lang w:val="en-US"/>
              </w:rPr>
              <w:t>0.373</w:t>
            </w:r>
          </w:p>
        </w:tc>
      </w:tr>
      <w:tr w:rsidR="005C1162" w:rsidRPr="005B162A" w14:paraId="4EA88BEF" w14:textId="77777777" w:rsidTr="002F6D4D">
        <w:tc>
          <w:tcPr>
            <w:tcW w:w="4248" w:type="dxa"/>
          </w:tcPr>
          <w:p w14:paraId="7220CD66" w14:textId="77777777" w:rsidR="005C1162" w:rsidRPr="005B162A" w:rsidRDefault="005C1162" w:rsidP="002F6D4D">
            <w:pPr>
              <w:jc w:val="both"/>
              <w:rPr>
                <w:rFonts w:ascii="Arial" w:hAnsi="Arial" w:cs="Arial"/>
                <w:bCs/>
                <w:lang w:val="en-US"/>
              </w:rPr>
            </w:pPr>
            <w:r w:rsidRPr="005B162A">
              <w:rPr>
                <w:rFonts w:ascii="Arial" w:hAnsi="Arial" w:cs="Arial"/>
                <w:bCs/>
                <w:lang w:val="en-US"/>
              </w:rPr>
              <w:t>Length of stay (LOS), median [IQR]</w:t>
            </w:r>
          </w:p>
        </w:tc>
        <w:tc>
          <w:tcPr>
            <w:tcW w:w="709" w:type="dxa"/>
            <w:vMerge/>
          </w:tcPr>
          <w:p w14:paraId="6F74B72A" w14:textId="77777777" w:rsidR="005C1162" w:rsidRPr="005B162A" w:rsidRDefault="005C1162" w:rsidP="002F6D4D">
            <w:pPr>
              <w:jc w:val="both"/>
              <w:rPr>
                <w:rFonts w:ascii="Arial" w:hAnsi="Arial" w:cs="Arial"/>
                <w:lang w:val="en-US"/>
              </w:rPr>
            </w:pPr>
          </w:p>
        </w:tc>
        <w:tc>
          <w:tcPr>
            <w:tcW w:w="1417" w:type="dxa"/>
          </w:tcPr>
          <w:p w14:paraId="6BA3C2DC" w14:textId="77777777" w:rsidR="005C1162" w:rsidRPr="005B162A" w:rsidRDefault="005C1162" w:rsidP="002F6D4D">
            <w:pPr>
              <w:jc w:val="both"/>
              <w:rPr>
                <w:rFonts w:ascii="Arial" w:hAnsi="Arial" w:cs="Arial"/>
                <w:lang w:val="en-US"/>
              </w:rPr>
            </w:pPr>
            <w:r w:rsidRPr="005B162A">
              <w:rPr>
                <w:rFonts w:ascii="Arial" w:hAnsi="Arial" w:cs="Arial"/>
                <w:lang w:val="en-US"/>
              </w:rPr>
              <w:t>5.0 [3.0–9.0]</w:t>
            </w:r>
          </w:p>
        </w:tc>
        <w:tc>
          <w:tcPr>
            <w:tcW w:w="1421" w:type="dxa"/>
          </w:tcPr>
          <w:p w14:paraId="047774D3" w14:textId="77777777" w:rsidR="005C1162" w:rsidRPr="005B162A" w:rsidRDefault="005C1162" w:rsidP="002F6D4D">
            <w:pPr>
              <w:jc w:val="both"/>
              <w:rPr>
                <w:rFonts w:ascii="Arial" w:hAnsi="Arial" w:cs="Arial"/>
                <w:lang w:val="en-US"/>
              </w:rPr>
            </w:pPr>
            <w:r w:rsidRPr="005B162A">
              <w:rPr>
                <w:rFonts w:ascii="Arial" w:hAnsi="Arial" w:cs="Arial"/>
                <w:lang w:val="en-US"/>
              </w:rPr>
              <w:t>6.0 [4.0–10.2]</w:t>
            </w:r>
          </w:p>
        </w:tc>
        <w:tc>
          <w:tcPr>
            <w:tcW w:w="1261" w:type="dxa"/>
          </w:tcPr>
          <w:p w14:paraId="75C982B7" w14:textId="77777777" w:rsidR="005C1162" w:rsidRPr="005B162A" w:rsidRDefault="005C1162" w:rsidP="002F6D4D">
            <w:pPr>
              <w:jc w:val="both"/>
              <w:rPr>
                <w:rFonts w:ascii="Arial" w:hAnsi="Arial" w:cs="Arial"/>
                <w:lang w:val="en-US"/>
              </w:rPr>
            </w:pPr>
            <w:r w:rsidRPr="005B162A">
              <w:rPr>
                <w:rFonts w:ascii="Arial" w:hAnsi="Arial" w:cs="Arial"/>
                <w:lang w:val="en-US"/>
              </w:rPr>
              <w:t>0.211</w:t>
            </w:r>
          </w:p>
        </w:tc>
      </w:tr>
    </w:tbl>
    <w:p w14:paraId="330D2791" w14:textId="77777777" w:rsidR="005C1162" w:rsidRDefault="005C1162" w:rsidP="005C1162">
      <w:pPr>
        <w:spacing w:line="480" w:lineRule="auto"/>
        <w:jc w:val="both"/>
        <w:rPr>
          <w:rFonts w:ascii="Arial" w:hAnsi="Arial" w:cs="Arial"/>
          <w:bCs/>
          <w:sz w:val="20"/>
          <w:szCs w:val="20"/>
          <w:lang w:val="en-US"/>
        </w:rPr>
      </w:pPr>
      <w:r w:rsidRPr="008967A9">
        <w:rPr>
          <w:rFonts w:ascii="Arial" w:hAnsi="Arial" w:cs="Arial"/>
          <w:bCs/>
          <w:iCs/>
          <w:sz w:val="20"/>
          <w:szCs w:val="20"/>
          <w:lang w:val="en-US"/>
        </w:rPr>
        <w:t xml:space="preserve">Abbreviations: </w:t>
      </w:r>
      <w:r w:rsidRPr="008967A9">
        <w:rPr>
          <w:rFonts w:ascii="Arial" w:hAnsi="Arial" w:cs="Arial"/>
          <w:bCs/>
          <w:i/>
          <w:sz w:val="20"/>
          <w:szCs w:val="20"/>
          <w:lang w:val="en-US"/>
        </w:rPr>
        <w:t>PAT</w:t>
      </w:r>
      <w:r w:rsidRPr="008967A9">
        <w:rPr>
          <w:rFonts w:ascii="Arial" w:hAnsi="Arial" w:cs="Arial"/>
          <w:bCs/>
          <w:iCs/>
          <w:sz w:val="20"/>
          <w:szCs w:val="20"/>
          <w:lang w:val="en-US"/>
        </w:rPr>
        <w:t>, postoperative antimicrobial therapy;</w:t>
      </w:r>
      <w:r w:rsidRPr="008967A9">
        <w:rPr>
          <w:rFonts w:ascii="Arial" w:hAnsi="Arial" w:cs="Arial"/>
          <w:bCs/>
          <w:i/>
          <w:iCs/>
          <w:sz w:val="20"/>
          <w:szCs w:val="20"/>
          <w:lang w:val="en-US"/>
        </w:rPr>
        <w:t xml:space="preserve"> LOS,</w:t>
      </w:r>
      <w:r w:rsidRPr="008967A9">
        <w:rPr>
          <w:rFonts w:ascii="Arial" w:hAnsi="Arial" w:cs="Arial"/>
          <w:bCs/>
          <w:iCs/>
          <w:sz w:val="20"/>
          <w:szCs w:val="20"/>
          <w:lang w:val="en-US"/>
        </w:rPr>
        <w:t xml:space="preserve"> length-of-stay; </w:t>
      </w:r>
      <w:r>
        <w:rPr>
          <w:rFonts w:ascii="Arial" w:hAnsi="Arial" w:cs="Arial"/>
          <w:bCs/>
          <w:iCs/>
          <w:sz w:val="20"/>
          <w:szCs w:val="20"/>
          <w:lang w:val="en-US"/>
        </w:rPr>
        <w:br/>
      </w:r>
      <w:r w:rsidRPr="00160D4D">
        <w:rPr>
          <w:rFonts w:ascii="Arial" w:hAnsi="Arial" w:cs="Arial"/>
          <w:bCs/>
          <w:i/>
          <w:iCs/>
          <w:sz w:val="20"/>
          <w:szCs w:val="20"/>
          <w:lang w:val="en-US"/>
        </w:rPr>
        <w:t>me</w:t>
      </w:r>
      <w:r>
        <w:rPr>
          <w:rFonts w:ascii="Arial" w:hAnsi="Arial" w:cs="Arial"/>
          <w:bCs/>
          <w:i/>
          <w:iCs/>
          <w:sz w:val="20"/>
          <w:szCs w:val="20"/>
          <w:lang w:val="en-US"/>
        </w:rPr>
        <w:t>di</w:t>
      </w:r>
      <w:r w:rsidRPr="00160D4D">
        <w:rPr>
          <w:rFonts w:ascii="Arial" w:hAnsi="Arial" w:cs="Arial"/>
          <w:bCs/>
          <w:i/>
          <w:iCs/>
          <w:sz w:val="20"/>
          <w:szCs w:val="20"/>
          <w:lang w:val="en-US"/>
        </w:rPr>
        <w:t xml:space="preserve">an </w:t>
      </w:r>
      <w:r>
        <w:rPr>
          <w:rFonts w:ascii="Arial" w:hAnsi="Arial" w:cs="Arial"/>
          <w:bCs/>
          <w:i/>
          <w:iCs/>
          <w:sz w:val="20"/>
          <w:szCs w:val="20"/>
          <w:lang w:val="en-US"/>
        </w:rPr>
        <w:t>[IQR]</w:t>
      </w:r>
      <w:r w:rsidRPr="00160D4D">
        <w:rPr>
          <w:rFonts w:ascii="Arial" w:hAnsi="Arial" w:cs="Arial"/>
          <w:bCs/>
          <w:sz w:val="20"/>
          <w:szCs w:val="20"/>
          <w:lang w:val="en-US"/>
        </w:rPr>
        <w:t>, me</w:t>
      </w:r>
      <w:r>
        <w:rPr>
          <w:rFonts w:ascii="Arial" w:hAnsi="Arial" w:cs="Arial"/>
          <w:bCs/>
          <w:sz w:val="20"/>
          <w:szCs w:val="20"/>
          <w:lang w:val="en-US"/>
        </w:rPr>
        <w:t>di</w:t>
      </w:r>
      <w:r w:rsidRPr="00160D4D">
        <w:rPr>
          <w:rFonts w:ascii="Arial" w:hAnsi="Arial" w:cs="Arial"/>
          <w:bCs/>
          <w:sz w:val="20"/>
          <w:szCs w:val="20"/>
          <w:lang w:val="en-US"/>
        </w:rPr>
        <w:t xml:space="preserve">an </w:t>
      </w:r>
      <w:r>
        <w:rPr>
          <w:rFonts w:ascii="Arial" w:hAnsi="Arial" w:cs="Arial"/>
          <w:bCs/>
          <w:sz w:val="20"/>
          <w:szCs w:val="20"/>
          <w:lang w:val="en-US"/>
        </w:rPr>
        <w:t>[interquartile range]</w:t>
      </w:r>
      <w:r w:rsidRPr="008967A9">
        <w:rPr>
          <w:rFonts w:ascii="Arial" w:hAnsi="Arial" w:cs="Arial"/>
          <w:bCs/>
          <w:sz w:val="20"/>
          <w:szCs w:val="20"/>
          <w:lang w:val="en-US"/>
        </w:rPr>
        <w:t xml:space="preserve">; </w:t>
      </w:r>
      <w:r w:rsidRPr="008967A9">
        <w:rPr>
          <w:rFonts w:ascii="Arial" w:hAnsi="Arial" w:cs="Arial"/>
          <w:bCs/>
          <w:i/>
          <w:sz w:val="20"/>
          <w:szCs w:val="20"/>
          <w:lang w:val="en-US"/>
        </w:rPr>
        <w:t>ICU</w:t>
      </w:r>
      <w:r w:rsidRPr="008967A9">
        <w:rPr>
          <w:rFonts w:ascii="Arial" w:hAnsi="Arial" w:cs="Arial"/>
          <w:bCs/>
          <w:sz w:val="20"/>
          <w:szCs w:val="20"/>
          <w:lang w:val="en-US"/>
        </w:rPr>
        <w:t>, intensive-care-unit</w:t>
      </w:r>
    </w:p>
    <w:p w14:paraId="1AB3B40E" w14:textId="77777777" w:rsidR="005C1162" w:rsidRDefault="005C1162" w:rsidP="005C1162">
      <w:pPr>
        <w:spacing w:line="480" w:lineRule="auto"/>
        <w:jc w:val="both"/>
        <w:rPr>
          <w:rFonts w:ascii="Arial" w:hAnsi="Arial" w:cs="Arial"/>
          <w:sz w:val="20"/>
          <w:szCs w:val="20"/>
          <w:lang w:val="en-US"/>
        </w:rPr>
      </w:pPr>
      <w:r w:rsidRPr="00BA36D2">
        <w:rPr>
          <w:rFonts w:ascii="Arial" w:hAnsi="Arial" w:cs="Arial"/>
          <w:sz w:val="20"/>
          <w:szCs w:val="20"/>
          <w:lang w:val="en-US"/>
        </w:rPr>
        <w:t>Outcomes are presented for octogenarians and matched controls following propensity score matching. The 1:1 matching cohort represents the primary analysis, while the 1:2 matching cohort is shown as a sensitivity analysis. Categorical variables are reported as counts with percentages, and continuous variables as median with interquartile range (IQR). P-values correspond to matched statistical comparisons using McNemar’s test for categorical variables and the Wilcoxon signed-rank test for continuous variables.</w:t>
      </w:r>
    </w:p>
    <w:p w14:paraId="7B0F3069" w14:textId="77777777" w:rsidR="005C1162" w:rsidRDefault="005C1162" w:rsidP="005C1162">
      <w:pPr>
        <w:spacing w:line="480" w:lineRule="auto"/>
        <w:jc w:val="both"/>
        <w:rPr>
          <w:rFonts w:ascii="Arial" w:hAnsi="Arial" w:cs="Arial"/>
          <w:b/>
          <w:lang w:val="en-US"/>
        </w:rPr>
      </w:pPr>
      <w:r>
        <w:rPr>
          <w:rFonts w:ascii="Arial" w:hAnsi="Arial" w:cs="Arial"/>
          <w:b/>
          <w:lang w:val="en-US"/>
        </w:rPr>
        <w:br w:type="page"/>
      </w:r>
    </w:p>
    <w:p w14:paraId="10C1163F" w14:textId="77777777" w:rsidR="005C1162" w:rsidRDefault="005C1162" w:rsidP="005C1162">
      <w:pPr>
        <w:spacing w:line="480" w:lineRule="auto"/>
        <w:jc w:val="both"/>
        <w:rPr>
          <w:rFonts w:ascii="Arial" w:hAnsi="Arial" w:cs="Arial"/>
          <w:b/>
          <w:lang w:val="en-US"/>
        </w:rPr>
      </w:pPr>
      <w:r>
        <w:rPr>
          <w:rFonts w:ascii="Arial" w:hAnsi="Arial" w:cs="Arial"/>
          <w:b/>
          <w:lang w:val="en-US"/>
        </w:rPr>
        <w:lastRenderedPageBreak/>
        <w:t>Supplementary Figure 1</w:t>
      </w:r>
      <w:r w:rsidRPr="009A29F8">
        <w:rPr>
          <w:rFonts w:ascii="Arial" w:hAnsi="Arial" w:cs="Arial"/>
          <w:b/>
          <w:lang w:val="en-US"/>
        </w:rPr>
        <w:t xml:space="preserve">: </w:t>
      </w:r>
    </w:p>
    <w:p w14:paraId="5A7F2A27" w14:textId="77777777" w:rsidR="005C1162" w:rsidRDefault="005C1162" w:rsidP="005C1162">
      <w:pPr>
        <w:spacing w:line="480" w:lineRule="auto"/>
        <w:jc w:val="both"/>
        <w:rPr>
          <w:rFonts w:ascii="Arial" w:hAnsi="Arial" w:cs="Arial"/>
          <w:b/>
          <w:lang w:val="en-US"/>
        </w:rPr>
      </w:pPr>
      <w:r>
        <w:rPr>
          <w:rFonts w:ascii="Arial" w:hAnsi="Arial" w:cs="Arial"/>
          <w:b/>
          <w:lang w:val="en-US"/>
        </w:rPr>
        <w:t>Standardized mean differences before and after 1:1 propensity score matching</w:t>
      </w:r>
    </w:p>
    <w:p w14:paraId="5B810E01" w14:textId="77777777" w:rsidR="005C1162" w:rsidRPr="00113AEE" w:rsidRDefault="005C1162" w:rsidP="005C1162">
      <w:pPr>
        <w:spacing w:line="480" w:lineRule="auto"/>
        <w:jc w:val="center"/>
        <w:rPr>
          <w:rFonts w:ascii="Arial" w:hAnsi="Arial" w:cs="Arial"/>
          <w:b/>
          <w:lang w:val="en-US"/>
        </w:rPr>
      </w:pPr>
      <w:r>
        <w:rPr>
          <w:rFonts w:ascii="Arial" w:hAnsi="Arial" w:cs="Arial"/>
          <w:b/>
          <w:noProof/>
          <w:lang w:val="en-US"/>
        </w:rPr>
        <w:drawing>
          <wp:inline distT="0" distB="0" distL="0" distR="0" wp14:anchorId="0B519CA1" wp14:editId="54F27147">
            <wp:extent cx="5028327" cy="3778624"/>
            <wp:effectExtent l="0" t="0" r="127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60350" cy="3802688"/>
                    </a:xfrm>
                    <a:prstGeom prst="rect">
                      <a:avLst/>
                    </a:prstGeom>
                    <a:noFill/>
                  </pic:spPr>
                </pic:pic>
              </a:graphicData>
            </a:graphic>
          </wp:inline>
        </w:drawing>
      </w:r>
    </w:p>
    <w:p w14:paraId="01033587" w14:textId="77777777" w:rsidR="005C1162" w:rsidRDefault="005C1162" w:rsidP="005C1162">
      <w:pPr>
        <w:spacing w:line="480" w:lineRule="auto"/>
        <w:jc w:val="both"/>
        <w:rPr>
          <w:rFonts w:ascii="Arial" w:hAnsi="Arial" w:cs="Arial"/>
          <w:bCs/>
          <w:sz w:val="20"/>
          <w:szCs w:val="20"/>
          <w:lang w:val="en-US"/>
        </w:rPr>
      </w:pPr>
      <w:r w:rsidRPr="00160D4D">
        <w:rPr>
          <w:rFonts w:ascii="Arial" w:hAnsi="Arial" w:cs="Arial"/>
          <w:bCs/>
          <w:iCs/>
          <w:sz w:val="20"/>
          <w:szCs w:val="20"/>
          <w:lang w:val="en-US"/>
        </w:rPr>
        <w:t>Abbreviations:</w:t>
      </w:r>
      <w:r>
        <w:rPr>
          <w:rFonts w:ascii="Arial" w:hAnsi="Arial" w:cs="Arial"/>
          <w:bCs/>
          <w:iCs/>
          <w:sz w:val="20"/>
          <w:szCs w:val="20"/>
          <w:lang w:val="en-US"/>
        </w:rPr>
        <w:t xml:space="preserve"> </w:t>
      </w:r>
      <w:r w:rsidRPr="00B8402E">
        <w:rPr>
          <w:rFonts w:ascii="Arial" w:hAnsi="Arial" w:cs="Arial"/>
          <w:bCs/>
          <w:i/>
          <w:iCs/>
          <w:sz w:val="20"/>
          <w:szCs w:val="20"/>
          <w:lang w:val="en-US"/>
        </w:rPr>
        <w:t>ASA</w:t>
      </w:r>
      <w:r w:rsidRPr="00160D4D">
        <w:rPr>
          <w:rFonts w:ascii="Arial" w:hAnsi="Arial" w:cs="Arial"/>
          <w:bCs/>
          <w:sz w:val="20"/>
          <w:szCs w:val="20"/>
          <w:lang w:val="en-US"/>
        </w:rPr>
        <w:t xml:space="preserve">, American Association of Anesthesiologists Score, </w:t>
      </w:r>
      <w:r w:rsidRPr="00B8402E">
        <w:rPr>
          <w:rFonts w:ascii="Arial" w:hAnsi="Arial" w:cs="Arial"/>
          <w:bCs/>
          <w:i/>
          <w:iCs/>
          <w:sz w:val="20"/>
          <w:szCs w:val="20"/>
          <w:lang w:val="en-US"/>
        </w:rPr>
        <w:t>CCI</w:t>
      </w:r>
      <w:r w:rsidRPr="00160D4D">
        <w:rPr>
          <w:rFonts w:ascii="Arial" w:hAnsi="Arial" w:cs="Arial"/>
          <w:bCs/>
          <w:sz w:val="20"/>
          <w:szCs w:val="20"/>
          <w:lang w:val="en-US"/>
        </w:rPr>
        <w:t xml:space="preserve">, Charlson </w:t>
      </w:r>
      <w:r>
        <w:rPr>
          <w:rFonts w:ascii="Arial" w:hAnsi="Arial" w:cs="Arial"/>
          <w:bCs/>
          <w:sz w:val="20"/>
          <w:szCs w:val="20"/>
          <w:lang w:val="en-US"/>
        </w:rPr>
        <w:t>c</w:t>
      </w:r>
      <w:r w:rsidRPr="00160D4D">
        <w:rPr>
          <w:rFonts w:ascii="Arial" w:hAnsi="Arial" w:cs="Arial"/>
          <w:bCs/>
          <w:sz w:val="20"/>
          <w:szCs w:val="20"/>
          <w:lang w:val="en-US"/>
        </w:rPr>
        <w:t xml:space="preserve">omorbidity </w:t>
      </w:r>
      <w:r>
        <w:rPr>
          <w:rFonts w:ascii="Arial" w:hAnsi="Arial" w:cs="Arial"/>
          <w:bCs/>
          <w:sz w:val="20"/>
          <w:szCs w:val="20"/>
          <w:lang w:val="en-US"/>
        </w:rPr>
        <w:t>i</w:t>
      </w:r>
      <w:r w:rsidRPr="00160D4D">
        <w:rPr>
          <w:rFonts w:ascii="Arial" w:hAnsi="Arial" w:cs="Arial"/>
          <w:bCs/>
          <w:sz w:val="20"/>
          <w:szCs w:val="20"/>
          <w:lang w:val="en-US"/>
        </w:rPr>
        <w:t>ndex;</w:t>
      </w:r>
      <w:r>
        <w:rPr>
          <w:rFonts w:ascii="Arial" w:hAnsi="Arial" w:cs="Arial"/>
          <w:bCs/>
          <w:sz w:val="20"/>
          <w:szCs w:val="20"/>
          <w:lang w:val="en-US"/>
        </w:rPr>
        <w:t xml:space="preserve"> </w:t>
      </w:r>
      <w:r w:rsidRPr="00B8402E">
        <w:rPr>
          <w:rFonts w:ascii="Arial" w:hAnsi="Arial" w:cs="Arial"/>
          <w:bCs/>
          <w:i/>
          <w:iCs/>
          <w:sz w:val="20"/>
          <w:szCs w:val="20"/>
          <w:lang w:val="en-US"/>
        </w:rPr>
        <w:t>OAK</w:t>
      </w:r>
      <w:r>
        <w:rPr>
          <w:rFonts w:ascii="Arial" w:hAnsi="Arial" w:cs="Arial"/>
          <w:bCs/>
          <w:sz w:val="20"/>
          <w:szCs w:val="20"/>
          <w:lang w:val="en-US"/>
        </w:rPr>
        <w:t>, oral anticoagulation;</w:t>
      </w:r>
      <w:r w:rsidRPr="00160D4D">
        <w:rPr>
          <w:rFonts w:ascii="Arial" w:hAnsi="Arial" w:cs="Arial"/>
          <w:bCs/>
          <w:sz w:val="20"/>
          <w:szCs w:val="20"/>
          <w:lang w:val="en-US"/>
        </w:rPr>
        <w:t xml:space="preserve"> </w:t>
      </w:r>
      <w:r w:rsidRPr="00B8402E">
        <w:rPr>
          <w:rFonts w:ascii="Arial" w:hAnsi="Arial" w:cs="Arial"/>
          <w:bCs/>
          <w:i/>
          <w:iCs/>
          <w:sz w:val="20"/>
          <w:szCs w:val="20"/>
          <w:lang w:val="en-US"/>
        </w:rPr>
        <w:t>COPD</w:t>
      </w:r>
      <w:r>
        <w:rPr>
          <w:rFonts w:ascii="Arial" w:hAnsi="Arial" w:cs="Arial"/>
          <w:bCs/>
          <w:sz w:val="20"/>
          <w:szCs w:val="20"/>
          <w:lang w:val="en-US"/>
        </w:rPr>
        <w:t xml:space="preserve">, chronic obstructive pulmonary disease; </w:t>
      </w:r>
      <w:r w:rsidRPr="00B8402E">
        <w:rPr>
          <w:rFonts w:ascii="Arial" w:hAnsi="Arial" w:cs="Arial"/>
          <w:bCs/>
          <w:i/>
          <w:iCs/>
          <w:sz w:val="20"/>
          <w:szCs w:val="20"/>
          <w:lang w:val="en-US"/>
        </w:rPr>
        <w:t>IS</w:t>
      </w:r>
      <w:r>
        <w:rPr>
          <w:rFonts w:ascii="Arial" w:hAnsi="Arial" w:cs="Arial"/>
          <w:bCs/>
          <w:sz w:val="20"/>
          <w:szCs w:val="20"/>
          <w:lang w:val="en-US"/>
        </w:rPr>
        <w:t xml:space="preserve">, immunosuppression; </w:t>
      </w:r>
      <w:r w:rsidRPr="00B8402E">
        <w:rPr>
          <w:rFonts w:ascii="Arial" w:hAnsi="Arial" w:cs="Arial"/>
          <w:bCs/>
          <w:i/>
          <w:iCs/>
          <w:sz w:val="20"/>
          <w:szCs w:val="20"/>
          <w:lang w:val="en-US"/>
        </w:rPr>
        <w:t>DM</w:t>
      </w:r>
      <w:r>
        <w:rPr>
          <w:rFonts w:ascii="Arial" w:hAnsi="Arial" w:cs="Arial"/>
          <w:bCs/>
          <w:sz w:val="20"/>
          <w:szCs w:val="20"/>
          <w:lang w:val="en-US"/>
        </w:rPr>
        <w:t>, diabetes mellitus</w:t>
      </w:r>
    </w:p>
    <w:p w14:paraId="73292480" w14:textId="77777777" w:rsidR="005C1162" w:rsidRPr="00D83B09" w:rsidRDefault="005C1162" w:rsidP="005C1162">
      <w:pPr>
        <w:spacing w:line="480" w:lineRule="auto"/>
        <w:jc w:val="both"/>
        <w:rPr>
          <w:rFonts w:ascii="Arial" w:hAnsi="Arial" w:cs="Arial"/>
          <w:bCs/>
          <w:sz w:val="20"/>
          <w:szCs w:val="20"/>
          <w:lang w:val="en-US"/>
        </w:rPr>
      </w:pPr>
      <w:r w:rsidRPr="009C20EF">
        <w:rPr>
          <w:rFonts w:ascii="Arial" w:hAnsi="Arial" w:cs="Arial"/>
          <w:bCs/>
          <w:sz w:val="20"/>
          <w:szCs w:val="20"/>
          <w:lang w:val="en-US"/>
        </w:rPr>
        <w:t xml:space="preserve">This Love plot illustrates the distribution of standardized mean differences (SMD) for all baseline covariates before and after 1:1 nearest-neighbor propensity score matching. Prior to matching, substantial imbalance between octogenarians and controls was observed across multiple variables. After matching, SMD values were markedly reduced for all covariates, indicating improved comparability between groups. Most variables achieved acceptable balance (|SMD| &lt; 0.2), with several approaching optimal thresholds (|SMD| &lt; 0.1). Residual imbalance remained for </w:t>
      </w:r>
      <w:r>
        <w:rPr>
          <w:rFonts w:ascii="Arial" w:hAnsi="Arial" w:cs="Arial"/>
          <w:bCs/>
          <w:sz w:val="20"/>
          <w:szCs w:val="20"/>
          <w:lang w:val="en-US"/>
        </w:rPr>
        <w:t>key</w:t>
      </w:r>
      <w:r w:rsidRPr="009C20EF">
        <w:rPr>
          <w:rFonts w:ascii="Arial" w:hAnsi="Arial" w:cs="Arial"/>
          <w:bCs/>
          <w:sz w:val="20"/>
          <w:szCs w:val="20"/>
          <w:lang w:val="en-US"/>
        </w:rPr>
        <w:t xml:space="preserve"> variables, including ASA score and COPD, reflecting underlying differences in comorbidity burden. Overall, the 1:1 matching approach resulted in a substantial reduction of baseline imbalance and improved cohort comparability.</w:t>
      </w:r>
      <w:r>
        <w:rPr>
          <w:rFonts w:ascii="Arial" w:hAnsi="Arial" w:cs="Arial"/>
          <w:sz w:val="20"/>
          <w:szCs w:val="20"/>
          <w:lang w:val="en-US"/>
        </w:rPr>
        <w:br w:type="page"/>
      </w:r>
    </w:p>
    <w:p w14:paraId="0C6A4601" w14:textId="77777777" w:rsidR="005C1162" w:rsidRDefault="005C1162" w:rsidP="005C1162">
      <w:pPr>
        <w:spacing w:line="480" w:lineRule="auto"/>
        <w:jc w:val="both"/>
        <w:rPr>
          <w:rFonts w:ascii="Arial" w:hAnsi="Arial" w:cs="Arial"/>
          <w:b/>
          <w:lang w:val="en-US"/>
        </w:rPr>
      </w:pPr>
      <w:r>
        <w:rPr>
          <w:rFonts w:ascii="Arial" w:hAnsi="Arial" w:cs="Arial"/>
          <w:b/>
          <w:lang w:val="en-US"/>
        </w:rPr>
        <w:lastRenderedPageBreak/>
        <w:t>Supplementary Figure 2</w:t>
      </w:r>
      <w:r w:rsidRPr="009A29F8">
        <w:rPr>
          <w:rFonts w:ascii="Arial" w:hAnsi="Arial" w:cs="Arial"/>
          <w:b/>
          <w:lang w:val="en-US"/>
        </w:rPr>
        <w:t xml:space="preserve">: </w:t>
      </w:r>
    </w:p>
    <w:p w14:paraId="640C4AFC" w14:textId="77777777" w:rsidR="005C1162" w:rsidRDefault="005C1162" w:rsidP="005C1162">
      <w:pPr>
        <w:spacing w:line="480" w:lineRule="auto"/>
        <w:jc w:val="both"/>
        <w:rPr>
          <w:rFonts w:ascii="Arial" w:hAnsi="Arial" w:cs="Arial"/>
          <w:b/>
          <w:lang w:val="en-US"/>
        </w:rPr>
      </w:pPr>
      <w:r>
        <w:rPr>
          <w:rFonts w:ascii="Arial" w:hAnsi="Arial" w:cs="Arial"/>
          <w:b/>
          <w:lang w:val="en-US"/>
        </w:rPr>
        <w:t>Standardized mean differences before and after 1:2 propensity score matching</w:t>
      </w:r>
    </w:p>
    <w:p w14:paraId="46A58F58" w14:textId="77777777" w:rsidR="005C1162" w:rsidRPr="00113AEE" w:rsidRDefault="005C1162" w:rsidP="005C1162">
      <w:pPr>
        <w:spacing w:line="480" w:lineRule="auto"/>
        <w:jc w:val="center"/>
        <w:rPr>
          <w:rFonts w:ascii="Arial" w:hAnsi="Arial" w:cs="Arial"/>
          <w:b/>
          <w:lang w:val="en-US"/>
        </w:rPr>
      </w:pPr>
      <w:r>
        <w:rPr>
          <w:rFonts w:ascii="Calibri" w:hAnsi="Calibri" w:cs="Calibri"/>
          <w:noProof/>
          <w:sz w:val="22"/>
          <w:szCs w:val="22"/>
          <w14:ligatures w14:val="standardContextual"/>
        </w:rPr>
        <w:drawing>
          <wp:inline distT="0" distB="0" distL="0" distR="0" wp14:anchorId="73F091BF" wp14:editId="6F144E3C">
            <wp:extent cx="5035137" cy="3777901"/>
            <wp:effectExtent l="0" t="0" r="0" b="0"/>
            <wp:docPr id="12973261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326111" name="Picture 1297326111"/>
                    <pic:cNvPicPr/>
                  </pic:nvPicPr>
                  <pic:blipFill>
                    <a:blip r:embed="rId5"/>
                    <a:stretch>
                      <a:fillRect/>
                    </a:stretch>
                  </pic:blipFill>
                  <pic:spPr>
                    <a:xfrm>
                      <a:off x="0" y="0"/>
                      <a:ext cx="5066853" cy="3801698"/>
                    </a:xfrm>
                    <a:prstGeom prst="rect">
                      <a:avLst/>
                    </a:prstGeom>
                  </pic:spPr>
                </pic:pic>
              </a:graphicData>
            </a:graphic>
          </wp:inline>
        </w:drawing>
      </w:r>
    </w:p>
    <w:p w14:paraId="58790F17" w14:textId="77777777" w:rsidR="005C1162" w:rsidRDefault="005C1162" w:rsidP="005C1162">
      <w:pPr>
        <w:spacing w:line="480" w:lineRule="auto"/>
        <w:jc w:val="both"/>
        <w:rPr>
          <w:rFonts w:ascii="Arial" w:hAnsi="Arial" w:cs="Arial"/>
          <w:bCs/>
          <w:sz w:val="20"/>
          <w:szCs w:val="20"/>
          <w:lang w:val="en-US"/>
        </w:rPr>
      </w:pPr>
      <w:r w:rsidRPr="00160D4D">
        <w:rPr>
          <w:rFonts w:ascii="Arial" w:hAnsi="Arial" w:cs="Arial"/>
          <w:bCs/>
          <w:iCs/>
          <w:sz w:val="20"/>
          <w:szCs w:val="20"/>
          <w:lang w:val="en-US"/>
        </w:rPr>
        <w:t>Abbreviations:</w:t>
      </w:r>
      <w:r>
        <w:rPr>
          <w:rFonts w:ascii="Arial" w:hAnsi="Arial" w:cs="Arial"/>
          <w:bCs/>
          <w:iCs/>
          <w:sz w:val="20"/>
          <w:szCs w:val="20"/>
          <w:lang w:val="en-US"/>
        </w:rPr>
        <w:t xml:space="preserve"> </w:t>
      </w:r>
      <w:r w:rsidRPr="00B8402E">
        <w:rPr>
          <w:rFonts w:ascii="Arial" w:hAnsi="Arial" w:cs="Arial"/>
          <w:bCs/>
          <w:i/>
          <w:iCs/>
          <w:sz w:val="20"/>
          <w:szCs w:val="20"/>
          <w:lang w:val="en-US"/>
        </w:rPr>
        <w:t>ASA</w:t>
      </w:r>
      <w:r w:rsidRPr="00160D4D">
        <w:rPr>
          <w:rFonts w:ascii="Arial" w:hAnsi="Arial" w:cs="Arial"/>
          <w:bCs/>
          <w:sz w:val="20"/>
          <w:szCs w:val="20"/>
          <w:lang w:val="en-US"/>
        </w:rPr>
        <w:t xml:space="preserve">, American Association of Anesthesiologists Score, </w:t>
      </w:r>
      <w:r w:rsidRPr="00B8402E">
        <w:rPr>
          <w:rFonts w:ascii="Arial" w:hAnsi="Arial" w:cs="Arial"/>
          <w:bCs/>
          <w:i/>
          <w:iCs/>
          <w:sz w:val="20"/>
          <w:szCs w:val="20"/>
          <w:lang w:val="en-US"/>
        </w:rPr>
        <w:t>CCI</w:t>
      </w:r>
      <w:r w:rsidRPr="00160D4D">
        <w:rPr>
          <w:rFonts w:ascii="Arial" w:hAnsi="Arial" w:cs="Arial"/>
          <w:bCs/>
          <w:sz w:val="20"/>
          <w:szCs w:val="20"/>
          <w:lang w:val="en-US"/>
        </w:rPr>
        <w:t xml:space="preserve">, Charlson </w:t>
      </w:r>
      <w:r>
        <w:rPr>
          <w:rFonts w:ascii="Arial" w:hAnsi="Arial" w:cs="Arial"/>
          <w:bCs/>
          <w:sz w:val="20"/>
          <w:szCs w:val="20"/>
          <w:lang w:val="en-US"/>
        </w:rPr>
        <w:t>c</w:t>
      </w:r>
      <w:r w:rsidRPr="00160D4D">
        <w:rPr>
          <w:rFonts w:ascii="Arial" w:hAnsi="Arial" w:cs="Arial"/>
          <w:bCs/>
          <w:sz w:val="20"/>
          <w:szCs w:val="20"/>
          <w:lang w:val="en-US"/>
        </w:rPr>
        <w:t xml:space="preserve">omorbidity </w:t>
      </w:r>
      <w:r>
        <w:rPr>
          <w:rFonts w:ascii="Arial" w:hAnsi="Arial" w:cs="Arial"/>
          <w:bCs/>
          <w:sz w:val="20"/>
          <w:szCs w:val="20"/>
          <w:lang w:val="en-US"/>
        </w:rPr>
        <w:t>i</w:t>
      </w:r>
      <w:r w:rsidRPr="00160D4D">
        <w:rPr>
          <w:rFonts w:ascii="Arial" w:hAnsi="Arial" w:cs="Arial"/>
          <w:bCs/>
          <w:sz w:val="20"/>
          <w:szCs w:val="20"/>
          <w:lang w:val="en-US"/>
        </w:rPr>
        <w:t>ndex;</w:t>
      </w:r>
      <w:r>
        <w:rPr>
          <w:rFonts w:ascii="Arial" w:hAnsi="Arial" w:cs="Arial"/>
          <w:bCs/>
          <w:sz w:val="20"/>
          <w:szCs w:val="20"/>
          <w:lang w:val="en-US"/>
        </w:rPr>
        <w:t xml:space="preserve"> </w:t>
      </w:r>
      <w:r w:rsidRPr="00B8402E">
        <w:rPr>
          <w:rFonts w:ascii="Arial" w:hAnsi="Arial" w:cs="Arial"/>
          <w:bCs/>
          <w:i/>
          <w:iCs/>
          <w:sz w:val="20"/>
          <w:szCs w:val="20"/>
          <w:lang w:val="en-US"/>
        </w:rPr>
        <w:t>OAK</w:t>
      </w:r>
      <w:r>
        <w:rPr>
          <w:rFonts w:ascii="Arial" w:hAnsi="Arial" w:cs="Arial"/>
          <w:bCs/>
          <w:sz w:val="20"/>
          <w:szCs w:val="20"/>
          <w:lang w:val="en-US"/>
        </w:rPr>
        <w:t>, oral anticoagulation;</w:t>
      </w:r>
      <w:r w:rsidRPr="00160D4D">
        <w:rPr>
          <w:rFonts w:ascii="Arial" w:hAnsi="Arial" w:cs="Arial"/>
          <w:bCs/>
          <w:sz w:val="20"/>
          <w:szCs w:val="20"/>
          <w:lang w:val="en-US"/>
        </w:rPr>
        <w:t xml:space="preserve"> </w:t>
      </w:r>
      <w:r w:rsidRPr="00B8402E">
        <w:rPr>
          <w:rFonts w:ascii="Arial" w:hAnsi="Arial" w:cs="Arial"/>
          <w:bCs/>
          <w:i/>
          <w:iCs/>
          <w:sz w:val="20"/>
          <w:szCs w:val="20"/>
          <w:lang w:val="en-US"/>
        </w:rPr>
        <w:t>COPD</w:t>
      </w:r>
      <w:r>
        <w:rPr>
          <w:rFonts w:ascii="Arial" w:hAnsi="Arial" w:cs="Arial"/>
          <w:bCs/>
          <w:sz w:val="20"/>
          <w:szCs w:val="20"/>
          <w:lang w:val="en-US"/>
        </w:rPr>
        <w:t xml:space="preserve">, chronic obstructive pulmonary disease; </w:t>
      </w:r>
      <w:r w:rsidRPr="00B8402E">
        <w:rPr>
          <w:rFonts w:ascii="Arial" w:hAnsi="Arial" w:cs="Arial"/>
          <w:bCs/>
          <w:i/>
          <w:iCs/>
          <w:sz w:val="20"/>
          <w:szCs w:val="20"/>
          <w:lang w:val="en-US"/>
        </w:rPr>
        <w:t>IS</w:t>
      </w:r>
      <w:r>
        <w:rPr>
          <w:rFonts w:ascii="Arial" w:hAnsi="Arial" w:cs="Arial"/>
          <w:bCs/>
          <w:sz w:val="20"/>
          <w:szCs w:val="20"/>
          <w:lang w:val="en-US"/>
        </w:rPr>
        <w:t xml:space="preserve">, immunosuppression; </w:t>
      </w:r>
      <w:r w:rsidRPr="00B8402E">
        <w:rPr>
          <w:rFonts w:ascii="Arial" w:hAnsi="Arial" w:cs="Arial"/>
          <w:bCs/>
          <w:i/>
          <w:iCs/>
          <w:sz w:val="20"/>
          <w:szCs w:val="20"/>
          <w:lang w:val="en-US"/>
        </w:rPr>
        <w:t>DM</w:t>
      </w:r>
      <w:r>
        <w:rPr>
          <w:rFonts w:ascii="Arial" w:hAnsi="Arial" w:cs="Arial"/>
          <w:bCs/>
          <w:sz w:val="20"/>
          <w:szCs w:val="20"/>
          <w:lang w:val="en-US"/>
        </w:rPr>
        <w:t>, diabetes mellitus</w:t>
      </w:r>
    </w:p>
    <w:p w14:paraId="3744C351" w14:textId="77777777" w:rsidR="005C1162" w:rsidRDefault="005C1162" w:rsidP="005C1162">
      <w:pPr>
        <w:spacing w:line="480" w:lineRule="auto"/>
        <w:jc w:val="both"/>
        <w:rPr>
          <w:rFonts w:ascii="Arial" w:hAnsi="Arial" w:cs="Arial"/>
          <w:bCs/>
          <w:sz w:val="20"/>
          <w:szCs w:val="20"/>
          <w:lang w:val="en-US"/>
        </w:rPr>
      </w:pPr>
      <w:r w:rsidRPr="00BA36D2">
        <w:rPr>
          <w:rFonts w:ascii="Arial" w:hAnsi="Arial" w:cs="Arial"/>
          <w:bCs/>
          <w:sz w:val="20"/>
          <w:szCs w:val="20"/>
          <w:lang w:val="en-US"/>
        </w:rPr>
        <w:t>This Love plot presents standardized mean differences (SMD) for all baseline covariates before and after 1:2 propensity score matching (one octogenarian matched to two controls). Matching reduced baseline imbalance compared to the unmatched cohort; however, residual differences remained more pronounced than in the 1:1 matched cohort. Several variables, including COPD and diabetes mellitus, exhibited SMD values exceeding commonly accepted thresholds (|SMD| ≥ 0.2), indicating incomplete covariate balance. These findings suggest that increasing the matching ratio improves sample size at the expense of matching quality. Compared to 1:1 matching, the 1:2 approach resulted in less optimal covariate balance across multiple variables.</w:t>
      </w:r>
      <w:r>
        <w:rPr>
          <w:rFonts w:ascii="Arial" w:hAnsi="Arial" w:cs="Arial"/>
          <w:bCs/>
          <w:sz w:val="20"/>
          <w:szCs w:val="20"/>
          <w:lang w:val="en-US"/>
        </w:rPr>
        <w:br w:type="page"/>
      </w:r>
    </w:p>
    <w:p w14:paraId="6405CBB9" w14:textId="77777777" w:rsidR="005C1162" w:rsidRDefault="005C1162" w:rsidP="005C1162">
      <w:pPr>
        <w:spacing w:line="480" w:lineRule="auto"/>
        <w:jc w:val="both"/>
        <w:rPr>
          <w:rFonts w:ascii="Arial" w:hAnsi="Arial" w:cs="Arial"/>
          <w:b/>
          <w:lang w:val="en-US"/>
        </w:rPr>
      </w:pPr>
      <w:r>
        <w:rPr>
          <w:rFonts w:ascii="Arial" w:hAnsi="Arial" w:cs="Arial"/>
          <w:b/>
          <w:lang w:val="en-US"/>
        </w:rPr>
        <w:lastRenderedPageBreak/>
        <w:t>Supplementary Figure 3a/b</w:t>
      </w:r>
      <w:r w:rsidRPr="009A29F8">
        <w:rPr>
          <w:rFonts w:ascii="Arial" w:hAnsi="Arial" w:cs="Arial"/>
          <w:b/>
          <w:lang w:val="en-US"/>
        </w:rPr>
        <w:t xml:space="preserve">: </w:t>
      </w:r>
    </w:p>
    <w:p w14:paraId="4D65551E" w14:textId="77777777" w:rsidR="005C1162" w:rsidRDefault="005C1162" w:rsidP="005C1162">
      <w:pPr>
        <w:spacing w:line="480" w:lineRule="auto"/>
        <w:jc w:val="both"/>
        <w:rPr>
          <w:rFonts w:ascii="Arial" w:hAnsi="Arial" w:cs="Arial"/>
          <w:b/>
          <w:lang w:val="en-US"/>
        </w:rPr>
      </w:pPr>
      <w:r>
        <w:rPr>
          <w:rFonts w:ascii="Arial" w:hAnsi="Arial" w:cs="Arial"/>
          <w:b/>
          <w:lang w:val="en-US"/>
        </w:rPr>
        <w:t>Comparison of key postoperative Outcomes across matching strategies (1:1 and 1:2 Propensity Score Matching)</w:t>
      </w:r>
    </w:p>
    <w:p w14:paraId="437F42BB" w14:textId="77777777" w:rsidR="005C1162" w:rsidRDefault="005C1162" w:rsidP="005C1162">
      <w:pPr>
        <w:spacing w:line="480" w:lineRule="auto"/>
        <w:jc w:val="center"/>
        <w:rPr>
          <w:rFonts w:ascii="Arial" w:hAnsi="Arial" w:cs="Arial"/>
          <w:b/>
          <w:lang w:val="en-US"/>
        </w:rPr>
      </w:pPr>
      <w:r>
        <w:rPr>
          <w:rFonts w:ascii="Calibri" w:hAnsi="Calibri" w:cs="Calibri"/>
          <w:noProof/>
          <w:sz w:val="22"/>
          <w:szCs w:val="22"/>
          <w14:ligatures w14:val="standardContextual"/>
        </w:rPr>
        <w:drawing>
          <wp:inline distT="0" distB="0" distL="0" distR="0" wp14:anchorId="790A4BC1" wp14:editId="1B0923FA">
            <wp:extent cx="5024730" cy="3431969"/>
            <wp:effectExtent l="0" t="0" r="5080" b="0"/>
            <wp:docPr id="14180346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034600" name="Picture 1418034600"/>
                    <pic:cNvPicPr/>
                  </pic:nvPicPr>
                  <pic:blipFill rotWithShape="1">
                    <a:blip r:embed="rId6"/>
                    <a:srcRect t="7999" r="49231"/>
                    <a:stretch/>
                  </pic:blipFill>
                  <pic:spPr bwMode="auto">
                    <a:xfrm>
                      <a:off x="0" y="0"/>
                      <a:ext cx="5092899" cy="3478530"/>
                    </a:xfrm>
                    <a:prstGeom prst="rect">
                      <a:avLst/>
                    </a:prstGeom>
                    <a:ln>
                      <a:noFill/>
                    </a:ln>
                    <a:extLst>
                      <a:ext uri="{53640926-AAD7-44D8-BBD7-CCE9431645EC}">
                        <a14:shadowObscured xmlns:a14="http://schemas.microsoft.com/office/drawing/2010/main"/>
                      </a:ext>
                    </a:extLst>
                  </pic:spPr>
                </pic:pic>
              </a:graphicData>
            </a:graphic>
          </wp:inline>
        </w:drawing>
      </w:r>
    </w:p>
    <w:p w14:paraId="042FC9D1" w14:textId="77777777" w:rsidR="005C1162" w:rsidRPr="00113AEE" w:rsidRDefault="005C1162" w:rsidP="005C1162">
      <w:pPr>
        <w:spacing w:line="480" w:lineRule="auto"/>
        <w:jc w:val="center"/>
        <w:rPr>
          <w:rFonts w:ascii="Arial" w:hAnsi="Arial" w:cs="Arial"/>
          <w:b/>
          <w:lang w:val="en-US"/>
        </w:rPr>
      </w:pPr>
      <w:r>
        <w:rPr>
          <w:rFonts w:ascii="Calibri" w:hAnsi="Calibri" w:cs="Calibri"/>
          <w:noProof/>
          <w:sz w:val="22"/>
          <w:szCs w:val="22"/>
          <w14:ligatures w14:val="standardContextual"/>
        </w:rPr>
        <w:drawing>
          <wp:inline distT="0" distB="0" distL="0" distR="0" wp14:anchorId="48B5E0D9" wp14:editId="047FB310">
            <wp:extent cx="4785756" cy="3327812"/>
            <wp:effectExtent l="0" t="0" r="0" b="635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034600" name="Picture 1418034600"/>
                    <pic:cNvPicPr/>
                  </pic:nvPicPr>
                  <pic:blipFill rotWithShape="1">
                    <a:blip r:embed="rId6"/>
                    <a:srcRect l="50135" t="7999"/>
                    <a:stretch/>
                  </pic:blipFill>
                  <pic:spPr bwMode="auto">
                    <a:xfrm>
                      <a:off x="0" y="0"/>
                      <a:ext cx="4833532" cy="3361033"/>
                    </a:xfrm>
                    <a:prstGeom prst="rect">
                      <a:avLst/>
                    </a:prstGeom>
                    <a:ln>
                      <a:noFill/>
                    </a:ln>
                    <a:extLst>
                      <a:ext uri="{53640926-AAD7-44D8-BBD7-CCE9431645EC}">
                        <a14:shadowObscured xmlns:a14="http://schemas.microsoft.com/office/drawing/2010/main"/>
                      </a:ext>
                    </a:extLst>
                  </pic:spPr>
                </pic:pic>
              </a:graphicData>
            </a:graphic>
          </wp:inline>
        </w:drawing>
      </w:r>
    </w:p>
    <w:p w14:paraId="385E0E26" w14:textId="77777777" w:rsidR="005C1162" w:rsidRPr="00D83B09" w:rsidRDefault="005C1162" w:rsidP="005C1162">
      <w:pPr>
        <w:spacing w:line="480" w:lineRule="auto"/>
        <w:jc w:val="both"/>
        <w:rPr>
          <w:rFonts w:ascii="Arial" w:hAnsi="Arial" w:cs="Arial"/>
          <w:sz w:val="20"/>
          <w:szCs w:val="20"/>
          <w:lang w:val="en-US"/>
        </w:rPr>
      </w:pPr>
      <w:r w:rsidRPr="00841785">
        <w:rPr>
          <w:rFonts w:ascii="Arial" w:hAnsi="Arial" w:cs="Arial"/>
          <w:sz w:val="20"/>
          <w:szCs w:val="20"/>
          <w:lang w:val="en-US"/>
        </w:rPr>
        <w:lastRenderedPageBreak/>
        <w:t>Th</w:t>
      </w:r>
      <w:r>
        <w:rPr>
          <w:rFonts w:ascii="Arial" w:hAnsi="Arial" w:cs="Arial"/>
          <w:sz w:val="20"/>
          <w:szCs w:val="20"/>
          <w:lang w:val="en-US"/>
        </w:rPr>
        <w:t>e</w:t>
      </w:r>
      <w:r w:rsidRPr="00841785">
        <w:rPr>
          <w:rFonts w:ascii="Arial" w:hAnsi="Arial" w:cs="Arial"/>
          <w:sz w:val="20"/>
          <w:szCs w:val="20"/>
          <w:lang w:val="en-US"/>
        </w:rPr>
        <w:t>s</w:t>
      </w:r>
      <w:r>
        <w:rPr>
          <w:rFonts w:ascii="Arial" w:hAnsi="Arial" w:cs="Arial"/>
          <w:sz w:val="20"/>
          <w:szCs w:val="20"/>
          <w:lang w:val="en-US"/>
        </w:rPr>
        <w:t>e</w:t>
      </w:r>
      <w:r w:rsidRPr="00841785">
        <w:rPr>
          <w:rFonts w:ascii="Arial" w:hAnsi="Arial" w:cs="Arial"/>
          <w:sz w:val="20"/>
          <w:szCs w:val="20"/>
          <w:lang w:val="en-US"/>
        </w:rPr>
        <w:t xml:space="preserve"> figure</w:t>
      </w:r>
      <w:r>
        <w:rPr>
          <w:rFonts w:ascii="Arial" w:hAnsi="Arial" w:cs="Arial"/>
          <w:sz w:val="20"/>
          <w:szCs w:val="20"/>
          <w:lang w:val="en-US"/>
        </w:rPr>
        <w:t>s</w:t>
      </w:r>
      <w:r w:rsidRPr="00841785">
        <w:rPr>
          <w:rFonts w:ascii="Arial" w:hAnsi="Arial" w:cs="Arial"/>
          <w:sz w:val="20"/>
          <w:szCs w:val="20"/>
          <w:lang w:val="en-US"/>
        </w:rPr>
        <w:t xml:space="preserve"> summarize the distribution of major postoperative outcomes in octogenarians and matched controls for both 1:1 and 1:2 propensity score matching approaches. Outcomes displayed include ICU admission, postoperative antimicrobial therapy (PAT), any postoperative complication (Clavien–Dindo grade &gt;0), and length of hospital stay (LOS). Across both matching strategies, octogenarians demonstrated higher rates of ICU admission and postoperative antimicrobial therapy compared to controls, while rates of postoperative complications and length of hospital stay remained comparable between groups. The direction of effect was consistent between the 1:1 and 1:2 matched cohorts, although statistical significance for individual outcomes varied depending on the matching ratio. P-values shown in the figure correspond to matched statistical comparisons using McNemar’s test for categorical variables and the Wilcoxon signed-rank test for continuous variables.</w:t>
      </w:r>
      <w:r w:rsidRPr="00BA36D2">
        <w:rPr>
          <w:rFonts w:ascii="Arial" w:hAnsi="Arial" w:cs="Arial"/>
          <w:sz w:val="20"/>
          <w:szCs w:val="20"/>
          <w:lang w:val="en-US"/>
        </w:rPr>
        <w:br w:type="page"/>
      </w:r>
    </w:p>
    <w:sectPr w:rsidR="005C1162" w:rsidRPr="00D83B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162"/>
    <w:rsid w:val="00264C10"/>
    <w:rsid w:val="00470242"/>
    <w:rsid w:val="005C1162"/>
    <w:rsid w:val="00726E03"/>
    <w:rsid w:val="00934BC8"/>
    <w:rsid w:val="009542D6"/>
    <w:rsid w:val="00B60B31"/>
    <w:rsid w:val="00C867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0702E"/>
  <w15:chartTrackingRefBased/>
  <w15:docId w15:val="{174FE86A-4835-491C-8007-AFD179A4A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162"/>
    <w:pPr>
      <w:spacing w:after="0" w:line="240" w:lineRule="auto"/>
    </w:pPr>
    <w:rPr>
      <w:rFonts w:ascii="Times New Roman" w:eastAsia="Times New Roman" w:hAnsi="Times New Roman" w:cs="Times New Roman"/>
      <w:kern w:val="0"/>
      <w:lang w:val="de-DE" w:eastAsia="de-DE"/>
      <w14:ligatures w14:val="none"/>
    </w:rPr>
  </w:style>
  <w:style w:type="paragraph" w:styleId="Heading1">
    <w:name w:val="heading 1"/>
    <w:basedOn w:val="Normal"/>
    <w:next w:val="Normal"/>
    <w:link w:val="Heading1Char"/>
    <w:uiPriority w:val="9"/>
    <w:qFormat/>
    <w:rsid w:val="005C116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zh-CN"/>
      <w14:ligatures w14:val="standardContextual"/>
    </w:rPr>
  </w:style>
  <w:style w:type="paragraph" w:styleId="Heading2">
    <w:name w:val="heading 2"/>
    <w:basedOn w:val="Normal"/>
    <w:next w:val="Normal"/>
    <w:link w:val="Heading2Char"/>
    <w:uiPriority w:val="9"/>
    <w:semiHidden/>
    <w:unhideWhenUsed/>
    <w:qFormat/>
    <w:rsid w:val="005C116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zh-CN"/>
      <w14:ligatures w14:val="standardContextual"/>
    </w:rPr>
  </w:style>
  <w:style w:type="paragraph" w:styleId="Heading3">
    <w:name w:val="heading 3"/>
    <w:basedOn w:val="Normal"/>
    <w:next w:val="Normal"/>
    <w:link w:val="Heading3Char"/>
    <w:uiPriority w:val="9"/>
    <w:semiHidden/>
    <w:unhideWhenUsed/>
    <w:qFormat/>
    <w:rsid w:val="005C116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zh-CN"/>
      <w14:ligatures w14:val="standardContextual"/>
    </w:rPr>
  </w:style>
  <w:style w:type="paragraph" w:styleId="Heading4">
    <w:name w:val="heading 4"/>
    <w:basedOn w:val="Normal"/>
    <w:next w:val="Normal"/>
    <w:link w:val="Heading4Char"/>
    <w:uiPriority w:val="9"/>
    <w:semiHidden/>
    <w:unhideWhenUsed/>
    <w:qFormat/>
    <w:rsid w:val="005C1162"/>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US" w:eastAsia="zh-CN"/>
      <w14:ligatures w14:val="standardContextual"/>
    </w:rPr>
  </w:style>
  <w:style w:type="paragraph" w:styleId="Heading5">
    <w:name w:val="heading 5"/>
    <w:basedOn w:val="Normal"/>
    <w:next w:val="Normal"/>
    <w:link w:val="Heading5Char"/>
    <w:uiPriority w:val="9"/>
    <w:semiHidden/>
    <w:unhideWhenUsed/>
    <w:qFormat/>
    <w:rsid w:val="005C1162"/>
    <w:pPr>
      <w:keepNext/>
      <w:keepLines/>
      <w:spacing w:before="80" w:after="40" w:line="278" w:lineRule="auto"/>
      <w:outlineLvl w:val="4"/>
    </w:pPr>
    <w:rPr>
      <w:rFonts w:asciiTheme="minorHAnsi" w:eastAsiaTheme="majorEastAsia" w:hAnsiTheme="minorHAnsi" w:cstheme="majorBidi"/>
      <w:color w:val="0F4761" w:themeColor="accent1" w:themeShade="BF"/>
      <w:kern w:val="2"/>
      <w:lang w:val="en-US" w:eastAsia="zh-CN"/>
      <w14:ligatures w14:val="standardContextual"/>
    </w:rPr>
  </w:style>
  <w:style w:type="paragraph" w:styleId="Heading6">
    <w:name w:val="heading 6"/>
    <w:basedOn w:val="Normal"/>
    <w:next w:val="Normal"/>
    <w:link w:val="Heading6Char"/>
    <w:uiPriority w:val="9"/>
    <w:semiHidden/>
    <w:unhideWhenUsed/>
    <w:qFormat/>
    <w:rsid w:val="005C1162"/>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zh-CN"/>
      <w14:ligatures w14:val="standardContextual"/>
    </w:rPr>
  </w:style>
  <w:style w:type="paragraph" w:styleId="Heading7">
    <w:name w:val="heading 7"/>
    <w:basedOn w:val="Normal"/>
    <w:next w:val="Normal"/>
    <w:link w:val="Heading7Char"/>
    <w:uiPriority w:val="9"/>
    <w:semiHidden/>
    <w:unhideWhenUsed/>
    <w:qFormat/>
    <w:rsid w:val="005C1162"/>
    <w:pPr>
      <w:keepNext/>
      <w:keepLines/>
      <w:spacing w:before="40" w:line="278" w:lineRule="auto"/>
      <w:outlineLvl w:val="6"/>
    </w:pPr>
    <w:rPr>
      <w:rFonts w:asciiTheme="minorHAnsi" w:eastAsiaTheme="majorEastAsia" w:hAnsiTheme="minorHAnsi" w:cstheme="majorBidi"/>
      <w:color w:val="595959" w:themeColor="text1" w:themeTint="A6"/>
      <w:kern w:val="2"/>
      <w:lang w:val="en-US" w:eastAsia="zh-CN"/>
      <w14:ligatures w14:val="standardContextual"/>
    </w:rPr>
  </w:style>
  <w:style w:type="paragraph" w:styleId="Heading8">
    <w:name w:val="heading 8"/>
    <w:basedOn w:val="Normal"/>
    <w:next w:val="Normal"/>
    <w:link w:val="Heading8Char"/>
    <w:uiPriority w:val="9"/>
    <w:semiHidden/>
    <w:unhideWhenUsed/>
    <w:qFormat/>
    <w:rsid w:val="005C1162"/>
    <w:pPr>
      <w:keepNext/>
      <w:keepLines/>
      <w:spacing w:line="278" w:lineRule="auto"/>
      <w:outlineLvl w:val="7"/>
    </w:pPr>
    <w:rPr>
      <w:rFonts w:asciiTheme="minorHAnsi" w:eastAsiaTheme="majorEastAsia" w:hAnsiTheme="minorHAnsi" w:cstheme="majorBidi"/>
      <w:i/>
      <w:iCs/>
      <w:color w:val="272727" w:themeColor="text1" w:themeTint="D8"/>
      <w:kern w:val="2"/>
      <w:lang w:val="en-US" w:eastAsia="zh-CN"/>
      <w14:ligatures w14:val="standardContextual"/>
    </w:rPr>
  </w:style>
  <w:style w:type="paragraph" w:styleId="Heading9">
    <w:name w:val="heading 9"/>
    <w:basedOn w:val="Normal"/>
    <w:next w:val="Normal"/>
    <w:link w:val="Heading9Char"/>
    <w:uiPriority w:val="9"/>
    <w:semiHidden/>
    <w:unhideWhenUsed/>
    <w:qFormat/>
    <w:rsid w:val="005C1162"/>
    <w:pPr>
      <w:keepNext/>
      <w:keepLines/>
      <w:spacing w:line="278" w:lineRule="auto"/>
      <w:outlineLvl w:val="8"/>
    </w:pPr>
    <w:rPr>
      <w:rFonts w:asciiTheme="minorHAnsi" w:eastAsiaTheme="majorEastAsia" w:hAnsiTheme="minorHAnsi" w:cstheme="majorBidi"/>
      <w:color w:val="272727" w:themeColor="text1" w:themeTint="D8"/>
      <w:kern w:val="2"/>
      <w:lang w:val="en-US"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1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1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1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1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1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1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1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1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162"/>
    <w:rPr>
      <w:rFonts w:eastAsiaTheme="majorEastAsia" w:cstheme="majorBidi"/>
      <w:color w:val="272727" w:themeColor="text1" w:themeTint="D8"/>
    </w:rPr>
  </w:style>
  <w:style w:type="paragraph" w:styleId="Title">
    <w:name w:val="Title"/>
    <w:basedOn w:val="Normal"/>
    <w:next w:val="Normal"/>
    <w:link w:val="TitleChar"/>
    <w:uiPriority w:val="10"/>
    <w:qFormat/>
    <w:rsid w:val="005C1162"/>
    <w:pPr>
      <w:spacing w:after="80"/>
      <w:contextualSpacing/>
    </w:pPr>
    <w:rPr>
      <w:rFonts w:asciiTheme="majorHAnsi" w:eastAsiaTheme="majorEastAsia" w:hAnsiTheme="majorHAnsi" w:cstheme="majorBidi"/>
      <w:spacing w:val="-10"/>
      <w:kern w:val="28"/>
      <w:sz w:val="56"/>
      <w:szCs w:val="56"/>
      <w:lang w:val="en-US" w:eastAsia="zh-CN"/>
      <w14:ligatures w14:val="standardContextual"/>
    </w:rPr>
  </w:style>
  <w:style w:type="character" w:customStyle="1" w:styleId="TitleChar">
    <w:name w:val="Title Char"/>
    <w:basedOn w:val="DefaultParagraphFont"/>
    <w:link w:val="Title"/>
    <w:uiPriority w:val="10"/>
    <w:rsid w:val="005C11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16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zh-CN"/>
      <w14:ligatures w14:val="standardContextual"/>
    </w:rPr>
  </w:style>
  <w:style w:type="character" w:customStyle="1" w:styleId="SubtitleChar">
    <w:name w:val="Subtitle Char"/>
    <w:basedOn w:val="DefaultParagraphFont"/>
    <w:link w:val="Subtitle"/>
    <w:uiPriority w:val="11"/>
    <w:rsid w:val="005C11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162"/>
    <w:pPr>
      <w:spacing w:before="160" w:after="160" w:line="278" w:lineRule="auto"/>
      <w:jc w:val="center"/>
    </w:pPr>
    <w:rPr>
      <w:rFonts w:asciiTheme="minorHAnsi" w:eastAsiaTheme="minorEastAsia" w:hAnsiTheme="minorHAnsi" w:cstheme="minorBidi"/>
      <w:i/>
      <w:iCs/>
      <w:color w:val="404040" w:themeColor="text1" w:themeTint="BF"/>
      <w:kern w:val="2"/>
      <w:lang w:val="en-US" w:eastAsia="zh-CN"/>
      <w14:ligatures w14:val="standardContextual"/>
    </w:rPr>
  </w:style>
  <w:style w:type="character" w:customStyle="1" w:styleId="QuoteChar">
    <w:name w:val="Quote Char"/>
    <w:basedOn w:val="DefaultParagraphFont"/>
    <w:link w:val="Quote"/>
    <w:uiPriority w:val="29"/>
    <w:rsid w:val="005C1162"/>
    <w:rPr>
      <w:i/>
      <w:iCs/>
      <w:color w:val="404040" w:themeColor="text1" w:themeTint="BF"/>
    </w:rPr>
  </w:style>
  <w:style w:type="paragraph" w:styleId="ListParagraph">
    <w:name w:val="List Paragraph"/>
    <w:basedOn w:val="Normal"/>
    <w:uiPriority w:val="34"/>
    <w:qFormat/>
    <w:rsid w:val="005C1162"/>
    <w:pPr>
      <w:spacing w:after="160" w:line="278" w:lineRule="auto"/>
      <w:ind w:left="720"/>
      <w:contextualSpacing/>
    </w:pPr>
    <w:rPr>
      <w:rFonts w:asciiTheme="minorHAnsi" w:eastAsiaTheme="minorEastAsia" w:hAnsiTheme="minorHAnsi" w:cstheme="minorBidi"/>
      <w:kern w:val="2"/>
      <w:lang w:val="en-US" w:eastAsia="zh-CN"/>
      <w14:ligatures w14:val="standardContextual"/>
    </w:rPr>
  </w:style>
  <w:style w:type="character" w:styleId="IntenseEmphasis">
    <w:name w:val="Intense Emphasis"/>
    <w:basedOn w:val="DefaultParagraphFont"/>
    <w:uiPriority w:val="21"/>
    <w:qFormat/>
    <w:rsid w:val="005C1162"/>
    <w:rPr>
      <w:i/>
      <w:iCs/>
      <w:color w:val="0F4761" w:themeColor="accent1" w:themeShade="BF"/>
    </w:rPr>
  </w:style>
  <w:style w:type="paragraph" w:styleId="IntenseQuote">
    <w:name w:val="Intense Quote"/>
    <w:basedOn w:val="Normal"/>
    <w:next w:val="Normal"/>
    <w:link w:val="IntenseQuoteChar"/>
    <w:uiPriority w:val="30"/>
    <w:qFormat/>
    <w:rsid w:val="005C116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lang w:val="en-US" w:eastAsia="zh-CN"/>
      <w14:ligatures w14:val="standardContextual"/>
    </w:rPr>
  </w:style>
  <w:style w:type="character" w:customStyle="1" w:styleId="IntenseQuoteChar">
    <w:name w:val="Intense Quote Char"/>
    <w:basedOn w:val="DefaultParagraphFont"/>
    <w:link w:val="IntenseQuote"/>
    <w:uiPriority w:val="30"/>
    <w:rsid w:val="005C1162"/>
    <w:rPr>
      <w:i/>
      <w:iCs/>
      <w:color w:val="0F4761" w:themeColor="accent1" w:themeShade="BF"/>
    </w:rPr>
  </w:style>
  <w:style w:type="character" w:styleId="IntenseReference">
    <w:name w:val="Intense Reference"/>
    <w:basedOn w:val="DefaultParagraphFont"/>
    <w:uiPriority w:val="32"/>
    <w:qFormat/>
    <w:rsid w:val="005C1162"/>
    <w:rPr>
      <w:b/>
      <w:bCs/>
      <w:smallCaps/>
      <w:color w:val="0F4761" w:themeColor="accent1" w:themeShade="BF"/>
      <w:spacing w:val="5"/>
    </w:rPr>
  </w:style>
  <w:style w:type="table" w:styleId="TableGrid">
    <w:name w:val="Table Grid"/>
    <w:basedOn w:val="TableNormal"/>
    <w:uiPriority w:val="59"/>
    <w:rsid w:val="005C1162"/>
    <w:pPr>
      <w:spacing w:after="0" w:line="240" w:lineRule="auto"/>
    </w:pPr>
    <w:rPr>
      <w:rFonts w:ascii="Cambria" w:eastAsia="MS Mincho" w:hAnsi="Cambria" w:cs="Times New Roman"/>
      <w:kern w:val="0"/>
      <w:sz w:val="20"/>
      <w:szCs w:val="20"/>
      <w:lang w:val="de-DE"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1068</Words>
  <Characters>6093</Characters>
  <Application>Microsoft Office Word</Application>
  <DocSecurity>0</DocSecurity>
  <Lines>50</Lines>
  <Paragraphs>14</Paragraphs>
  <ScaleCrop>false</ScaleCrop>
  <Company/>
  <LinksUpToDate>false</LinksUpToDate>
  <CharactersWithSpaces>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Pawar</dc:creator>
  <cp:keywords/>
  <dc:description/>
  <cp:lastModifiedBy>Sachin Pawar</cp:lastModifiedBy>
  <cp:revision>1</cp:revision>
  <dcterms:created xsi:type="dcterms:W3CDTF">2026-06-23T16:58:00Z</dcterms:created>
  <dcterms:modified xsi:type="dcterms:W3CDTF">2026-06-23T16:59:00Z</dcterms:modified>
</cp:coreProperties>
</file>