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8A4" w14:textId="77777777" w:rsidR="00F51510" w:rsidRDefault="00F51510">
      <w:pPr>
        <w:jc w:val="both"/>
        <w:rPr>
          <w:rFonts w:ascii="Calibri" w:eastAsia="Calibri" w:hAnsi="Calibri" w:cs="Calibri"/>
          <w:b/>
          <w:bCs/>
          <w:sz w:val="32"/>
          <w:szCs w:val="32"/>
        </w:rPr>
      </w:pPr>
      <w:r w:rsidRPr="00F51510">
        <w:rPr>
          <w:rFonts w:ascii="Calibri" w:eastAsia="Calibri" w:hAnsi="Calibri" w:cs="Calibri"/>
          <w:b/>
          <w:bCs/>
          <w:sz w:val="32"/>
          <w:szCs w:val="32"/>
        </w:rPr>
        <w:t xml:space="preserve">Syllable-timescale organization of auditory–motor feedback control </w:t>
      </w:r>
    </w:p>
    <w:p w14:paraId="0D004EFA" w14:textId="77777777" w:rsidR="00F51510" w:rsidRDefault="00F51510">
      <w:pPr>
        <w:jc w:val="both"/>
        <w:rPr>
          <w:rFonts w:ascii="Calibri" w:eastAsia="Calibri" w:hAnsi="Calibri" w:cs="Calibri"/>
          <w:b/>
          <w:bCs/>
          <w:sz w:val="32"/>
          <w:szCs w:val="32"/>
        </w:rPr>
      </w:pPr>
    </w:p>
    <w:p w14:paraId="5C094DA5" w14:textId="4ADCA059" w:rsidR="00F11965" w:rsidRPr="00F51510" w:rsidRDefault="00000000">
      <w:pPr>
        <w:jc w:val="both"/>
        <w:rPr>
          <w:rFonts w:ascii="Calibri" w:eastAsia="Calibri" w:hAnsi="Calibri" w:cs="Calibri"/>
          <w:sz w:val="24"/>
          <w:szCs w:val="24"/>
          <w:vertAlign w:val="superscript"/>
          <w:lang w:val="es-ES"/>
        </w:rPr>
      </w:pPr>
      <w:r w:rsidRPr="00F51510">
        <w:rPr>
          <w:rFonts w:ascii="Calibri" w:eastAsia="Calibri" w:hAnsi="Calibri" w:cs="Calibri"/>
          <w:sz w:val="24"/>
          <w:szCs w:val="24"/>
          <w:lang w:val="es-ES"/>
        </w:rPr>
        <w:t xml:space="preserve">Liliana </w:t>
      </w:r>
      <w:proofErr w:type="spellStart"/>
      <w:r w:rsidRPr="00F51510">
        <w:rPr>
          <w:rFonts w:ascii="Calibri" w:eastAsia="Calibri" w:hAnsi="Calibri" w:cs="Calibri"/>
          <w:sz w:val="24"/>
          <w:szCs w:val="24"/>
          <w:lang w:val="es-ES"/>
        </w:rPr>
        <w:t>Sanchez</w:t>
      </w:r>
      <w:proofErr w:type="spellEnd"/>
      <w:r w:rsidRPr="00F51510">
        <w:rPr>
          <w:rFonts w:ascii="Calibri" w:eastAsia="Calibri" w:hAnsi="Calibri" w:cs="Calibri"/>
          <w:sz w:val="24"/>
          <w:szCs w:val="24"/>
          <w:lang w:val="es-ES"/>
        </w:rPr>
        <w:t xml:space="preserve"> Zepeda</w:t>
      </w:r>
      <w:r w:rsidRPr="00F51510">
        <w:rPr>
          <w:rFonts w:ascii="Calibri" w:eastAsia="Calibri" w:hAnsi="Calibri" w:cs="Calibri"/>
          <w:sz w:val="24"/>
          <w:szCs w:val="24"/>
          <w:vertAlign w:val="superscript"/>
          <w:lang w:val="es-ES"/>
        </w:rPr>
        <w:t>1</w:t>
      </w:r>
      <w:r w:rsidRPr="00F51510">
        <w:rPr>
          <w:rFonts w:ascii="Calibri" w:eastAsia="Calibri" w:hAnsi="Calibri" w:cs="Calibri"/>
          <w:sz w:val="24"/>
          <w:szCs w:val="24"/>
          <w:lang w:val="es-ES"/>
        </w:rPr>
        <w:t>, Rebeca Hern</w:t>
      </w:r>
      <w:r w:rsidR="001A2CB8" w:rsidRPr="00F51510">
        <w:rPr>
          <w:rFonts w:ascii="Calibri" w:eastAsia="Calibri" w:hAnsi="Calibri" w:cs="Calibri"/>
          <w:sz w:val="24"/>
          <w:szCs w:val="24"/>
          <w:lang w:val="es-ES"/>
        </w:rPr>
        <w:t>á</w:t>
      </w:r>
      <w:r w:rsidRPr="00F51510">
        <w:rPr>
          <w:rFonts w:ascii="Calibri" w:eastAsia="Calibri" w:hAnsi="Calibri" w:cs="Calibri"/>
          <w:sz w:val="24"/>
          <w:szCs w:val="24"/>
          <w:lang w:val="es-ES"/>
        </w:rPr>
        <w:t>ndez-Soto</w:t>
      </w:r>
      <w:proofErr w:type="gramStart"/>
      <w:r w:rsidRPr="00F51510">
        <w:rPr>
          <w:rFonts w:ascii="Calibri" w:eastAsia="Calibri" w:hAnsi="Calibri" w:cs="Calibri"/>
          <w:sz w:val="24"/>
          <w:szCs w:val="24"/>
          <w:vertAlign w:val="superscript"/>
          <w:lang w:val="es-ES"/>
        </w:rPr>
        <w:t>1</w:t>
      </w:r>
      <w:r w:rsidRPr="00F51510">
        <w:rPr>
          <w:rFonts w:ascii="Calibri" w:eastAsia="Calibri" w:hAnsi="Calibri" w:cs="Calibri"/>
          <w:sz w:val="24"/>
          <w:szCs w:val="24"/>
          <w:vertAlign w:val="subscript"/>
          <w:lang w:val="es-ES"/>
        </w:rPr>
        <w:t xml:space="preserve"> </w:t>
      </w:r>
      <w:r w:rsidRPr="00F51510">
        <w:rPr>
          <w:rFonts w:ascii="Calibri" w:eastAsia="Calibri" w:hAnsi="Calibri" w:cs="Calibri"/>
          <w:sz w:val="24"/>
          <w:szCs w:val="24"/>
          <w:lang w:val="es-ES"/>
        </w:rPr>
        <w:t xml:space="preserve"> &amp;</w:t>
      </w:r>
      <w:proofErr w:type="gramEnd"/>
      <w:r w:rsidRPr="00F51510">
        <w:rPr>
          <w:rFonts w:ascii="Calibri" w:eastAsia="Calibri" w:hAnsi="Calibri" w:cs="Calibri"/>
          <w:sz w:val="24"/>
          <w:szCs w:val="24"/>
          <w:lang w:val="es-ES"/>
        </w:rPr>
        <w:t xml:space="preserve"> M. Florencia Assaneo</w:t>
      </w:r>
      <w:r w:rsidRPr="00F51510">
        <w:rPr>
          <w:rFonts w:ascii="Calibri" w:eastAsia="Calibri" w:hAnsi="Calibri" w:cs="Calibri"/>
          <w:sz w:val="24"/>
          <w:szCs w:val="24"/>
          <w:vertAlign w:val="superscript"/>
          <w:lang w:val="es-ES"/>
        </w:rPr>
        <w:t>1*</w:t>
      </w:r>
    </w:p>
    <w:p w14:paraId="6BF491A6" w14:textId="77777777" w:rsidR="00F11965" w:rsidRPr="001A2CB8" w:rsidRDefault="00000000">
      <w:pPr>
        <w:spacing w:before="200" w:after="200"/>
        <w:jc w:val="both"/>
        <w:rPr>
          <w:rFonts w:ascii="Calibri" w:eastAsia="Calibri" w:hAnsi="Calibri" w:cs="Calibri"/>
          <w:lang w:val="es-ES"/>
        </w:rPr>
      </w:pPr>
      <w:r w:rsidRPr="001A2CB8">
        <w:rPr>
          <w:rFonts w:ascii="Calibri" w:eastAsia="Calibri" w:hAnsi="Calibri" w:cs="Calibri"/>
          <w:vertAlign w:val="superscript"/>
          <w:lang w:val="es-ES"/>
        </w:rPr>
        <w:t>1</w:t>
      </w:r>
      <w:r w:rsidRPr="001A2CB8">
        <w:rPr>
          <w:rFonts w:ascii="Calibri" w:eastAsia="Calibri" w:hAnsi="Calibri" w:cs="Calibri"/>
          <w:lang w:val="es-ES"/>
        </w:rPr>
        <w:t>Instituto de Neurobiología, Universidad Nacional Autónoma de México; Querétaro, 76230, México</w:t>
      </w:r>
    </w:p>
    <w:p w14:paraId="20847DED" w14:textId="77777777" w:rsidR="00F11965" w:rsidRDefault="00000000">
      <w:pPr>
        <w:spacing w:before="120"/>
        <w:jc w:val="both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 xml:space="preserve">*Corresponding author: </w:t>
      </w:r>
      <w:hyperlink r:id="rId4">
        <w:r w:rsidR="00F11965">
          <w:rPr>
            <w:rFonts w:ascii="Calibri" w:eastAsia="Calibri" w:hAnsi="Calibri" w:cs="Calibri"/>
            <w:color w:val="0000FF"/>
            <w:u w:val="single"/>
          </w:rPr>
          <w:t>fassaneo@inb.unam.mx</w:t>
        </w:r>
      </w:hyperlink>
      <w:r>
        <w:rPr>
          <w:rFonts w:ascii="Calibri" w:eastAsia="Calibri" w:hAnsi="Calibri" w:cs="Calibri"/>
        </w:rPr>
        <w:t xml:space="preserve"> </w:t>
      </w:r>
    </w:p>
    <w:p w14:paraId="15DFA0E0" w14:textId="77777777" w:rsidR="00F11965" w:rsidRDefault="00F11965">
      <w:pPr>
        <w:rPr>
          <w:rFonts w:ascii="Calibri" w:eastAsia="Calibri" w:hAnsi="Calibri" w:cs="Calibri"/>
        </w:rPr>
      </w:pPr>
    </w:p>
    <w:p w14:paraId="3F2B788F" w14:textId="77777777" w:rsidR="00F11965" w:rsidRDefault="00F11965">
      <w:pPr>
        <w:rPr>
          <w:rFonts w:ascii="Calibri" w:eastAsia="Calibri" w:hAnsi="Calibri" w:cs="Calibri"/>
        </w:rPr>
      </w:pPr>
    </w:p>
    <w:tbl>
      <w:tblPr>
        <w:tblStyle w:val="a"/>
        <w:tblW w:w="92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2625"/>
        <w:gridCol w:w="1140"/>
        <w:gridCol w:w="1575"/>
        <w:gridCol w:w="1575"/>
        <w:gridCol w:w="1140"/>
      </w:tblGrid>
      <w:tr w:rsidR="00F11965" w14:paraId="553D8E50" w14:textId="77777777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CCEDC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Rate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87748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Comparison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4E930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2B3B8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  <w:vertAlign w:val="subscript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36"/>
                <w:szCs w:val="36"/>
                <w:vertAlign w:val="subscript"/>
              </w:rPr>
              <w:t>unc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9F85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  <w:vertAlign w:val="subscript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vertAlign w:val="subscript"/>
              </w:rPr>
              <w:t>FDR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56697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36"/>
                <w:szCs w:val="36"/>
                <w:vertAlign w:val="subscript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36"/>
                <w:szCs w:val="36"/>
                <w:vertAlign w:val="subscript"/>
              </w:rPr>
              <w:t>rb</w:t>
            </w:r>
            <w:proofErr w:type="spellEnd"/>
          </w:p>
        </w:tc>
      </w:tr>
      <w:tr w:rsidR="00F11965" w14:paraId="2B7053C4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9881A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3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71CA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2BF8D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B8DB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0.58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88B4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529C6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0.19</w:t>
            </w:r>
          </w:p>
        </w:tc>
      </w:tr>
      <w:tr w:rsidR="00F11965" w14:paraId="06CF5B2D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A60F2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3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5D61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160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40B33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E764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0.011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B3D1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0.035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4161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0.83</w:t>
            </w:r>
          </w:p>
        </w:tc>
      </w:tr>
      <w:tr w:rsidR="00F11965" w14:paraId="7596E8CE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98E62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3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838E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C57C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F4C6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3A5C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A7A6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11965" w14:paraId="6CFAAA23" w14:textId="77777777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E1ECC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3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04A9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AF5A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DC26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6F97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D88E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11965" w14:paraId="048C8C6C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DE9D6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3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0B0F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13DE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1C3A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ACE2D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49A9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11965" w14:paraId="06129E78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3C9BA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6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EAAC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A75B3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232F5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9E68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D96E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0.97</w:t>
            </w:r>
          </w:p>
        </w:tc>
      </w:tr>
      <w:tr w:rsidR="00F11965" w14:paraId="0628C538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61BF7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6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B995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160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56FF3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4879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32657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2BA0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11965" w14:paraId="60F02817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29ACE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6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9CA2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CCA3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601E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50DE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26BD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F11965" w14:paraId="6961358D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EE679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6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CB44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CFF9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6A1C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9C356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784D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0.98</w:t>
            </w:r>
          </w:p>
        </w:tc>
      </w:tr>
      <w:tr w:rsidR="00F11965" w14:paraId="6FC364AB" w14:textId="77777777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05A8F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6 Hz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EEED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vs 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DDEE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E6A7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&lt;0.001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62EF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0.001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3AEB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0.95</w:t>
            </w:r>
          </w:p>
        </w:tc>
      </w:tr>
    </w:tbl>
    <w:p w14:paraId="35F9F66C" w14:textId="77777777" w:rsidR="00F11965" w:rsidRDefault="00F11965">
      <w:pPr>
        <w:jc w:val="both"/>
        <w:rPr>
          <w:rFonts w:ascii="Calibri" w:eastAsia="Calibri" w:hAnsi="Calibri" w:cs="Calibri"/>
        </w:rPr>
      </w:pPr>
    </w:p>
    <w:p w14:paraId="391A1DDA" w14:textId="47E332AF" w:rsidR="00F11965" w:rsidRDefault="00000000" w:rsidP="001A2CB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Table 1</w:t>
      </w:r>
      <w:r>
        <w:rPr>
          <w:rFonts w:ascii="Calibri" w:eastAsia="Calibri" w:hAnsi="Calibri" w:cs="Calibri"/>
        </w:rPr>
        <w:t xml:space="preserve">. Results of post hoc Wilcoxon signed-rank tests comparing the baseline delay (30 </w:t>
      </w:r>
      <w:proofErr w:type="spellStart"/>
      <w:r>
        <w:rPr>
          <w:rFonts w:ascii="Calibri" w:eastAsia="Calibri" w:hAnsi="Calibri" w:cs="Calibri"/>
        </w:rPr>
        <w:t>ms</w:t>
      </w:r>
      <w:proofErr w:type="spellEnd"/>
      <w:r>
        <w:rPr>
          <w:rFonts w:ascii="Calibri" w:eastAsia="Calibri" w:hAnsi="Calibri" w:cs="Calibri"/>
        </w:rPr>
        <w:t>) with each of the remaining delay conditions within each speaking-rate condition. P-values were corrected for multiple comparisons using the false discovery rate (FDR) procedure. Effect sizes are reported as rank-biserial correlations (</w:t>
      </w:r>
      <w:proofErr w:type="spellStart"/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vertAlign w:val="subscript"/>
        </w:rPr>
        <w:t>rb</w:t>
      </w:r>
      <w:proofErr w:type="spellEnd"/>
      <w:r>
        <w:rPr>
          <w:rFonts w:ascii="Calibri" w:eastAsia="Calibri" w:hAnsi="Calibri" w:cs="Calibri"/>
        </w:rPr>
        <w:t>).</w:t>
      </w:r>
    </w:p>
    <w:p w14:paraId="3E677475" w14:textId="77777777" w:rsidR="001A2CB8" w:rsidRPr="001A2CB8" w:rsidRDefault="001A2CB8" w:rsidP="001A2CB8">
      <w:pPr>
        <w:jc w:val="both"/>
        <w:rPr>
          <w:rFonts w:ascii="Calibri" w:eastAsia="Calibri" w:hAnsi="Calibri" w:cs="Calibri"/>
        </w:rPr>
      </w:pPr>
    </w:p>
    <w:tbl>
      <w:tblPr>
        <w:tblStyle w:val="a0"/>
        <w:tblW w:w="92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89"/>
        <w:gridCol w:w="4087"/>
        <w:gridCol w:w="4087"/>
      </w:tblGrid>
      <w:tr w:rsidR="00F11965" w14:paraId="59899BA8" w14:textId="77777777">
        <w:trPr>
          <w:trHeight w:val="405"/>
        </w:trPr>
        <w:tc>
          <w:tcPr>
            <w:tcW w:w="1089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808CA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Subject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09FE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3hz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A4297" w14:textId="77777777" w:rsidR="00F11965" w:rsidRDefault="00000000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 Hz</w:t>
            </w:r>
          </w:p>
        </w:tc>
      </w:tr>
      <w:tr w:rsidR="00F11965" w14:paraId="20C1FA1A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55F2A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08DA6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6E66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F7, F4,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C3</w:t>
            </w:r>
          </w:p>
        </w:tc>
      </w:tr>
      <w:tr w:rsidR="00F11965" w14:paraId="1F97CC2A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47483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6A0D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Fp1, Fp2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5AE2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F3, C4, Fz, Fp1, Fp2</w:t>
            </w:r>
          </w:p>
        </w:tc>
      </w:tr>
      <w:tr w:rsidR="00F11965" w14:paraId="2A423CED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03C9B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1B583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D4D1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</w:p>
        </w:tc>
      </w:tr>
      <w:tr w:rsidR="00F11965" w14:paraId="4F5FB425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808F8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CE6C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P4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DAA6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P4,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P3</w:t>
            </w:r>
          </w:p>
        </w:tc>
      </w:tr>
      <w:tr w:rsidR="00F11965" w14:paraId="3FDC4F72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ED126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S05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A733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2CE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C3, C4</w:t>
            </w:r>
          </w:p>
        </w:tc>
      </w:tr>
      <w:tr w:rsidR="00F11965" w14:paraId="01739AFC" w14:textId="77777777">
        <w:trPr>
          <w:trHeight w:val="37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0AFF8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S06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B719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C4, CP6, P4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2A0E7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C3, CP5</w:t>
            </w:r>
          </w:p>
        </w:tc>
      </w:tr>
      <w:tr w:rsidR="00F11965" w14:paraId="79BE3B28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D5996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S07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2B77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C3,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P3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6469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</w:p>
        </w:tc>
      </w:tr>
      <w:tr w:rsidR="00F11965" w14:paraId="59804F34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071DC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S08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B00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90136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</w:tr>
      <w:tr w:rsidR="00F11965" w14:paraId="150DD90F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B6EE2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S09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9AAA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44DE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Fp2,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C3</w:t>
            </w:r>
          </w:p>
        </w:tc>
      </w:tr>
      <w:tr w:rsidR="00F11965" w14:paraId="6C7E7CB8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CE020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lastRenderedPageBreak/>
              <w:t>S10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F16F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C4,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CP6, P3,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219A4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CP6, P3,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P4</w:t>
            </w:r>
          </w:p>
        </w:tc>
      </w:tr>
      <w:tr w:rsidR="00F11965" w14:paraId="09C2B8CB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39E5F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F825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85005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F7, F3,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</w:p>
        </w:tc>
      </w:tr>
      <w:tr w:rsidR="00F11965" w14:paraId="6E6D5964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80995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457B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514D7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4EE82448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B30B6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898C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AAC7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P3,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</w:tr>
      <w:tr w:rsidR="00F11965" w14:paraId="4650D3AC" w14:textId="77777777">
        <w:trPr>
          <w:trHeight w:val="37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4B513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3685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7255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</w:tr>
      <w:tr w:rsidR="00F11965" w14:paraId="47F79E53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54F7E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S15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75EB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9EA2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Fp2, F3, Fz, F4, F8,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</w:p>
        </w:tc>
      </w:tr>
      <w:tr w:rsidR="00F11965" w14:paraId="2F9E504C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1A1AF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S16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46DA5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Fp2,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C4, F3, Fz, F4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F403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:rsidRPr="00F51510" w14:paraId="2151B264" w14:textId="77777777">
        <w:trPr>
          <w:trHeight w:val="72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B4BCC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S17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7C94C" w14:textId="77777777" w:rsidR="00F11965" w:rsidRPr="001A2CB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F3,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Cz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, C4, C3,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CPz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, CP5, CP6, P3, P4,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Pz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, O1, O2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22993" w14:textId="77777777" w:rsidR="00F11965" w:rsidRPr="001A2CB8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F3,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Cz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, C4, C3,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CPz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, CP5, CP6, P3, P4, </w:t>
            </w:r>
            <w:proofErr w:type="spellStart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Pz</w:t>
            </w:r>
            <w:proofErr w:type="spellEnd"/>
            <w:r w:rsidRPr="001A2CB8">
              <w:rPr>
                <w:rFonts w:ascii="Calibri" w:eastAsia="Calibri" w:hAnsi="Calibri" w:cs="Calibri"/>
                <w:sz w:val="24"/>
                <w:szCs w:val="24"/>
                <w:lang w:val="es-ES"/>
              </w:rPr>
              <w:t>, O1, O2</w:t>
            </w:r>
          </w:p>
        </w:tc>
      </w:tr>
      <w:tr w:rsidR="00F11965" w14:paraId="6D5C2D6F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55A1A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S18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E84FD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CP5, P3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0CD2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Fp2,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</w:p>
        </w:tc>
      </w:tr>
      <w:tr w:rsidR="00F11965" w14:paraId="628C3AE3" w14:textId="77777777">
        <w:trPr>
          <w:trHeight w:val="37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7DF5C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S19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06C6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C0DD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09053D8D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BF660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S20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7878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Fz,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CP6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7514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</w:t>
            </w:r>
          </w:p>
        </w:tc>
      </w:tr>
      <w:tr w:rsidR="00F11965" w14:paraId="6578ACB9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70545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1E0A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Fp1, Fp2, F3,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3AC5F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Fp1, Fp2, F3,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</w:t>
            </w:r>
          </w:p>
        </w:tc>
      </w:tr>
      <w:tr w:rsidR="00F11965" w14:paraId="000E2211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72AD8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3810E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F3,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AAEBB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436BE053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D8965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S23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CA96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BC75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F8,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79524DC3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9AA12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E26D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C4, CP5, CP6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3F532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CP5,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Pz</w:t>
            </w:r>
            <w:proofErr w:type="spellEnd"/>
          </w:p>
        </w:tc>
      </w:tr>
      <w:tr w:rsidR="00F11965" w14:paraId="24C02E2B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E206F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S25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F2010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Fp1, Fp2,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DC235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7FDAD03F" w14:textId="77777777">
        <w:trPr>
          <w:trHeight w:val="36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7E2F6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S26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AF22C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F7, C3, C4, CP5, CP6, P4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97718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C4</w:t>
            </w:r>
          </w:p>
        </w:tc>
      </w:tr>
      <w:tr w:rsidR="00F11965" w14:paraId="4A3C772E" w14:textId="77777777">
        <w:trPr>
          <w:trHeight w:val="375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3FCBF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S27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3E89A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shd w:val="clear" w:color="auto" w:fill="CCCC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F4525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</w:tr>
      <w:tr w:rsidR="00F11965" w14:paraId="0BD1EFE9" w14:textId="77777777">
        <w:trPr>
          <w:trHeight w:val="330"/>
        </w:trPr>
        <w:tc>
          <w:tcPr>
            <w:tcW w:w="1089" w:type="dxa"/>
            <w:tcBorders>
              <w:top w:val="nil"/>
              <w:left w:val="nil"/>
              <w:bottom w:val="nil"/>
              <w:right w:val="single" w:sz="7" w:space="0" w:color="666666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4F848" w14:textId="77777777" w:rsidR="00F11965" w:rsidRDefault="00000000">
            <w:pPr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S28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58A19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Fp1, Fz, F4,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</w:p>
        </w:tc>
        <w:tc>
          <w:tcPr>
            <w:tcW w:w="4086" w:type="dxa"/>
            <w:tcBorders>
              <w:top w:val="nil"/>
              <w:left w:val="nil"/>
              <w:bottom w:val="single" w:sz="7" w:space="0" w:color="666666"/>
              <w:right w:val="single" w:sz="7" w:space="0" w:color="666666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F8D71" w14:textId="77777777" w:rsidR="00F11965" w:rsidRDefault="0000000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Fp2, C3,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C4,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CPz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 CP6</w:t>
            </w:r>
          </w:p>
        </w:tc>
      </w:tr>
    </w:tbl>
    <w:p w14:paraId="0FED788B" w14:textId="77777777" w:rsidR="00F11965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4361722" w14:textId="77777777" w:rsidR="00F11965" w:rsidRDefault="00000000">
      <w:pPr>
        <w:spacing w:before="240" w:after="240"/>
        <w:ind w:right="-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Supplementary Table 2.  </w:t>
      </w:r>
      <w:r>
        <w:rPr>
          <w:rFonts w:ascii="Calibri" w:eastAsia="Calibri" w:hAnsi="Calibri" w:cs="Calibri"/>
        </w:rPr>
        <w:t xml:space="preserve">Channels selected per participant and speaking-rate condition. Channels were selected via cluster-based permutation test applied to listening condition epochs, retaining only those showing a significant negative deflection relative to baseline within the 50-150 </w:t>
      </w:r>
      <w:proofErr w:type="spellStart"/>
      <w:r>
        <w:rPr>
          <w:rFonts w:ascii="Calibri" w:eastAsia="Calibri" w:hAnsi="Calibri" w:cs="Calibri"/>
        </w:rPr>
        <w:t>ms</w:t>
      </w:r>
      <w:proofErr w:type="spellEnd"/>
      <w:r>
        <w:rPr>
          <w:rFonts w:ascii="Calibri" w:eastAsia="Calibri" w:hAnsi="Calibri" w:cs="Calibri"/>
        </w:rPr>
        <w:t xml:space="preserve"> post- stimulus time window.</w:t>
      </w:r>
    </w:p>
    <w:p w14:paraId="4A223464" w14:textId="77777777" w:rsidR="00F11965" w:rsidRDefault="00F11965">
      <w:pPr>
        <w:rPr>
          <w:rFonts w:ascii="Calibri" w:eastAsia="Calibri" w:hAnsi="Calibri" w:cs="Calibri"/>
        </w:rPr>
      </w:pPr>
    </w:p>
    <w:p w14:paraId="1D40AD48" w14:textId="77777777" w:rsidR="00F11965" w:rsidRDefault="00F11965">
      <w:pPr>
        <w:rPr>
          <w:rFonts w:ascii="Calibri" w:eastAsia="Calibri" w:hAnsi="Calibri" w:cs="Calibri"/>
        </w:rPr>
      </w:pPr>
    </w:p>
    <w:p w14:paraId="55446B89" w14:textId="77777777" w:rsidR="00F11965" w:rsidRDefault="00F11965">
      <w:pPr>
        <w:rPr>
          <w:rFonts w:ascii="Calibri" w:eastAsia="Calibri" w:hAnsi="Calibri" w:cs="Calibri"/>
        </w:rPr>
      </w:pPr>
    </w:p>
    <w:p w14:paraId="3CDE5271" w14:textId="77777777" w:rsidR="00F11965" w:rsidRDefault="00F11965">
      <w:pPr>
        <w:rPr>
          <w:rFonts w:ascii="Calibri" w:eastAsia="Calibri" w:hAnsi="Calibri" w:cs="Calibri"/>
        </w:rPr>
      </w:pPr>
    </w:p>
    <w:p w14:paraId="380D9391" w14:textId="77777777" w:rsidR="00F11965" w:rsidRDefault="00F11965">
      <w:pPr>
        <w:rPr>
          <w:rFonts w:ascii="Calibri" w:eastAsia="Calibri" w:hAnsi="Calibri" w:cs="Calibri"/>
        </w:rPr>
      </w:pPr>
    </w:p>
    <w:p w14:paraId="7BE2E555" w14:textId="77777777" w:rsidR="00F11965" w:rsidRDefault="00F11965">
      <w:pPr>
        <w:rPr>
          <w:rFonts w:ascii="Calibri" w:eastAsia="Calibri" w:hAnsi="Calibri" w:cs="Calibri"/>
        </w:rPr>
      </w:pPr>
    </w:p>
    <w:p w14:paraId="6AABFDF5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5A352D87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0CB91403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708DC3BE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21AA4923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39C3F176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5156E55D" w14:textId="77777777" w:rsidR="001A2CB8" w:rsidRDefault="001A2CB8" w:rsidP="001A2CB8">
      <w:pPr>
        <w:rPr>
          <w:rFonts w:ascii="Calibri" w:eastAsia="Calibri" w:hAnsi="Calibri" w:cs="Calibri"/>
          <w:b/>
          <w:bCs/>
        </w:rPr>
      </w:pPr>
    </w:p>
    <w:p w14:paraId="5CE99005" w14:textId="3522C9F0" w:rsidR="00F11965" w:rsidRDefault="00000000" w:rsidP="001A2CB8">
      <w:pPr>
        <w:jc w:val="both"/>
        <w:rPr>
          <w:rFonts w:ascii="Calibri" w:eastAsia="Calibri" w:hAnsi="Calibri" w:cs="Calibri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3A61E98" wp14:editId="0657908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41265" cy="2395220"/>
            <wp:effectExtent l="0" t="0" r="635" b="5080"/>
            <wp:wrapTopAndBottom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395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</w:rPr>
        <w:t xml:space="preserve">Supplementary Figure 1; The delay producing maximal disruption scales with syllable duration. </w:t>
      </w:r>
      <w:r>
        <w:rPr>
          <w:rFonts w:ascii="Calibri" w:eastAsia="Calibri" w:hAnsi="Calibri" w:cs="Calibri"/>
        </w:rPr>
        <w:t>Scatterplots showing the relationship between each participant's mean syllable duration during the rate-habituation phase and the feedback delay corresponding to the peak of the fitted Weibull function.</w:t>
      </w:r>
      <w:r>
        <w:rPr>
          <w:rFonts w:ascii="Calibri" w:eastAsia="Calibri" w:hAnsi="Calibri" w:cs="Calibri"/>
          <w:b/>
          <w:bCs/>
        </w:rPr>
        <w:t xml:space="preserve"> A.</w:t>
      </w:r>
      <w:r>
        <w:rPr>
          <w:rFonts w:ascii="Calibri" w:eastAsia="Calibri" w:hAnsi="Calibri" w:cs="Calibri"/>
        </w:rPr>
        <w:t xml:space="preserve"> Slow rate, 3 syllables-per-second. </w:t>
      </w:r>
      <w:r>
        <w:rPr>
          <w:rFonts w:ascii="Calibri" w:eastAsia="Calibri" w:hAnsi="Calibri" w:cs="Calibri"/>
          <w:b/>
          <w:bCs/>
        </w:rPr>
        <w:t>B.</w:t>
      </w:r>
      <w:r>
        <w:rPr>
          <w:rFonts w:ascii="Calibri" w:eastAsia="Calibri" w:hAnsi="Calibri" w:cs="Calibri"/>
        </w:rPr>
        <w:t xml:space="preserve"> Fast rate, 6 syllables-per-second. Each dot represents one participant, and the solid line indicates the linear regression fit.</w:t>
      </w:r>
    </w:p>
    <w:p w14:paraId="14B34830" w14:textId="77777777" w:rsidR="001A2CB8" w:rsidRDefault="001A2CB8" w:rsidP="001A2CB8">
      <w:pPr>
        <w:jc w:val="both"/>
        <w:rPr>
          <w:rFonts w:ascii="Calibri" w:eastAsia="Calibri" w:hAnsi="Calibri" w:cs="Calibri"/>
        </w:rPr>
      </w:pPr>
    </w:p>
    <w:p w14:paraId="07470250" w14:textId="77777777" w:rsidR="00F11965" w:rsidRDefault="00000000" w:rsidP="001A2CB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3135A1C2" wp14:editId="6BB5EFA4">
            <wp:extent cx="5405480" cy="2387150"/>
            <wp:effectExtent l="0" t="0" r="5080" b="6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487" cy="2430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305928" w14:textId="7EB7C9B4" w:rsidR="00F1196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Supplementary Figure 2; DAF simulations for alternative computational models. </w:t>
      </w:r>
      <w:r>
        <w:rPr>
          <w:rFonts w:ascii="Calibri" w:eastAsia="Calibri" w:hAnsi="Calibri" w:cs="Calibri"/>
        </w:rPr>
        <w:t xml:space="preserve">Proportion of total error across feedback delays for a five-syllable sequence produced at two speaking rates (3 syllables/sec, green; 6 syllables/sec, purple). </w:t>
      </w:r>
      <w:r>
        <w:rPr>
          <w:rFonts w:ascii="Calibri" w:eastAsia="Calibri" w:hAnsi="Calibri" w:cs="Calibri"/>
          <w:b/>
          <w:bCs/>
        </w:rPr>
        <w:t>A.</w:t>
      </w:r>
      <w:r>
        <w:rPr>
          <w:rFonts w:ascii="Calibri" w:eastAsia="Calibri" w:hAnsi="Calibri" w:cs="Calibri"/>
        </w:rPr>
        <w:t xml:space="preserve"> Mismatch was computed using a time-by-time comparison model, in which predicted and feedback cochlear representations were compared at each time point. </w:t>
      </w:r>
      <w:r>
        <w:rPr>
          <w:rFonts w:ascii="Calibri" w:eastAsia="Calibri" w:hAnsi="Calibri" w:cs="Calibri"/>
          <w:b/>
          <w:bCs/>
        </w:rPr>
        <w:t>B.</w:t>
      </w:r>
      <w:r>
        <w:rPr>
          <w:rFonts w:ascii="Calibri" w:eastAsia="Calibri" w:hAnsi="Calibri" w:cs="Calibri"/>
        </w:rPr>
        <w:t xml:space="preserve"> Mismatch was computed from the phase difference between the broadband cochlear envelopes of the predicted and feedback signals. See Methods for a detailed description of both models.</w:t>
      </w:r>
    </w:p>
    <w:p w14:paraId="3BD91FCF" w14:textId="77777777" w:rsidR="00F11965" w:rsidRDefault="00F11965">
      <w:pPr>
        <w:rPr>
          <w:rFonts w:ascii="Calibri" w:eastAsia="Calibri" w:hAnsi="Calibri" w:cs="Calibri"/>
          <w:b/>
          <w:bCs/>
        </w:rPr>
      </w:pPr>
    </w:p>
    <w:sectPr w:rsidR="00F11965">
      <w:pgSz w:w="12240" w:h="15840"/>
      <w:pgMar w:top="1440" w:right="1536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BFA9192-EED8-B54F-8487-5EB07B9F576E}"/>
    <w:embedItalic r:id="rId2" w:fontKey="{A4B9A281-8CBF-BF4C-91F9-866384C28D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FA09AC5-A6FD-1443-8949-09FADDC69D9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AC935D45-E84B-9249-B438-EDF2D57CCECA}"/>
    <w:embedBold r:id="rId5" w:fontKey="{C05B3FEE-3A0E-A74D-A514-15B84B56AE0C}"/>
    <w:embedItalic r:id="rId6" w:fontKey="{A436D83D-669C-D74C-8511-F1F3B0A2EBCB}"/>
    <w:embedBoldItalic r:id="rId7" w:fontKey="{14A3904A-F93C-F543-BCAC-733A49F28B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D01FF96-C696-434E-9DCA-9257297FAA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65"/>
    <w:rsid w:val="001A2CB8"/>
    <w:rsid w:val="00D30347"/>
    <w:rsid w:val="00F11965"/>
    <w:rsid w:val="00F5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8765A7"/>
  <w15:docId w15:val="{B44813E6-CB67-CC44-AC85-EBD8855F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fassaneo@inb.unam.m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FLORENCIA ASSANEO</cp:lastModifiedBy>
  <cp:revision>3</cp:revision>
  <dcterms:created xsi:type="dcterms:W3CDTF">2026-06-16T18:34:00Z</dcterms:created>
  <dcterms:modified xsi:type="dcterms:W3CDTF">2026-07-01T15:46:00Z</dcterms:modified>
</cp:coreProperties>
</file>