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D0BE6" w14:textId="386B2CBC" w:rsidR="0002410E" w:rsidRDefault="00D241BF">
      <w:pPr>
        <w:rPr>
          <w:rFonts w:ascii="Times New Roman" w:hAnsi="Times New Roman" w:cs="Times New Roman"/>
          <w:b/>
          <w:sz w:val="24"/>
          <w:szCs w:val="24"/>
        </w:rPr>
      </w:pPr>
      <w:r w:rsidRPr="00D241BF">
        <w:rPr>
          <w:rFonts w:ascii="Times New Roman" w:hAnsi="Times New Roman" w:cs="Times New Roman"/>
          <w:b/>
          <w:sz w:val="24"/>
          <w:szCs w:val="24"/>
        </w:rPr>
        <w:t xml:space="preserve">Supplementary Table 1. Questionnaire administered </w:t>
      </w:r>
      <w:r>
        <w:rPr>
          <w:rFonts w:ascii="Times New Roman" w:hAnsi="Times New Roman" w:cs="Times New Roman"/>
          <w:b/>
          <w:sz w:val="24"/>
          <w:szCs w:val="24"/>
        </w:rPr>
        <w:t>before</w:t>
      </w:r>
      <w:r w:rsidRPr="00D241BF">
        <w:rPr>
          <w:rFonts w:ascii="Times New Roman" w:hAnsi="Times New Roman" w:cs="Times New Roman"/>
          <w:b/>
          <w:sz w:val="24"/>
          <w:szCs w:val="24"/>
        </w:rPr>
        <w:t xml:space="preserve"> the ToREIMC activity</w:t>
      </w:r>
    </w:p>
    <w:p w14:paraId="4D0F0673" w14:textId="70CEC3DC" w:rsidR="00D241BF" w:rsidRPr="00EF7BBC" w:rsidRDefault="00EF7BBC" w:rsidP="00EF7BB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7BBC">
        <w:rPr>
          <w:rFonts w:ascii="Times New Roman" w:hAnsi="Times New Roman" w:cs="Times New Roman"/>
          <w:bCs/>
          <w:sz w:val="24"/>
          <w:szCs w:val="24"/>
        </w:rPr>
        <w:t xml:space="preserve">Participants completed the following questionnaire </w:t>
      </w:r>
      <w:r>
        <w:rPr>
          <w:rFonts w:ascii="Times New Roman" w:hAnsi="Times New Roman" w:cs="Times New Roman"/>
          <w:bCs/>
          <w:sz w:val="24"/>
          <w:szCs w:val="24"/>
        </w:rPr>
        <w:t>before</w:t>
      </w:r>
      <w:r w:rsidRPr="00EF7BBC">
        <w:rPr>
          <w:rFonts w:ascii="Times New Roman" w:hAnsi="Times New Roman" w:cs="Times New Roman"/>
          <w:bCs/>
          <w:sz w:val="24"/>
          <w:szCs w:val="24"/>
        </w:rPr>
        <w:t xml:space="preserve"> the activity. Items 1 and 2 assessed previous experience with gamified learning tools and ToREIMC. Items 3 to 8 assessed participants’ perceptions using a 5-point Likert scale.</w:t>
      </w:r>
    </w:p>
    <w:p w14:paraId="0021B94A" w14:textId="0B482187" w:rsidR="00D241BF" w:rsidRPr="00D241BF" w:rsidRDefault="00D241B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41BF">
        <w:rPr>
          <w:rFonts w:ascii="Times New Roman" w:hAnsi="Times New Roman" w:cs="Times New Roman"/>
          <w:b/>
          <w:bCs/>
          <w:sz w:val="24"/>
          <w:szCs w:val="24"/>
        </w:rPr>
        <w:t>Section A. Previous experience</w:t>
      </w:r>
    </w:p>
    <w:tbl>
      <w:tblPr>
        <w:tblStyle w:val="Tablaconcuadrcula4-nfasis1"/>
        <w:tblW w:w="0" w:type="auto"/>
        <w:tblLook w:val="04A0" w:firstRow="1" w:lastRow="0" w:firstColumn="1" w:lastColumn="0" w:noHBand="0" w:noVBand="1"/>
      </w:tblPr>
      <w:tblGrid>
        <w:gridCol w:w="1276"/>
        <w:gridCol w:w="4536"/>
        <w:gridCol w:w="4268"/>
      </w:tblGrid>
      <w:tr w:rsidR="0002410E" w:rsidRPr="00FA504F" w14:paraId="468B30B5" w14:textId="77777777" w:rsidTr="00FA50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037E4E99" w14:textId="77777777" w:rsidR="0002410E" w:rsidRPr="00FA504F" w:rsidRDefault="000F7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04F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4536" w:type="dxa"/>
          </w:tcPr>
          <w:p w14:paraId="1F9A0778" w14:textId="77777777" w:rsidR="0002410E" w:rsidRPr="00FA504F" w:rsidRDefault="000F7E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04F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4268" w:type="dxa"/>
          </w:tcPr>
          <w:p w14:paraId="731D4FCC" w14:textId="77777777" w:rsidR="0002410E" w:rsidRPr="00FA504F" w:rsidRDefault="000F7E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04F">
              <w:rPr>
                <w:rFonts w:ascii="Times New Roman" w:hAnsi="Times New Roman" w:cs="Times New Roman"/>
                <w:sz w:val="24"/>
                <w:szCs w:val="24"/>
              </w:rPr>
              <w:t>Response options</w:t>
            </w:r>
          </w:p>
        </w:tc>
      </w:tr>
      <w:tr w:rsidR="0002410E" w:rsidRPr="00FA504F" w14:paraId="7423BA89" w14:textId="77777777" w:rsidTr="00FA50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64D8634C" w14:textId="77777777" w:rsidR="0002410E" w:rsidRPr="00FA504F" w:rsidRDefault="000F7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04F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5C6648C1" w14:textId="77777777" w:rsidR="0002410E" w:rsidRPr="00FA504F" w:rsidRDefault="000F7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04F">
              <w:rPr>
                <w:rFonts w:ascii="Times New Roman" w:hAnsi="Times New Roman" w:cs="Times New Roman"/>
                <w:sz w:val="24"/>
                <w:szCs w:val="24"/>
              </w:rPr>
              <w:t>Have you previously used gamified learning tools for medical education?</w:t>
            </w:r>
          </w:p>
        </w:tc>
        <w:tc>
          <w:tcPr>
            <w:tcW w:w="4268" w:type="dxa"/>
          </w:tcPr>
          <w:p w14:paraId="5B01EE67" w14:textId="08AB2B95" w:rsidR="0002410E" w:rsidRPr="00D241BF" w:rsidRDefault="00FA504F" w:rsidP="00FA504F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241BF">
              <w:rPr>
                <w:rStyle w:val="Fuerte"/>
                <w:b w:val="0"/>
                <w:lang w:val="en-US"/>
              </w:rPr>
              <w:t xml:space="preserve">Never </w:t>
            </w:r>
            <w:r w:rsidR="00D241BF">
              <w:rPr>
                <w:rStyle w:val="Fuerte"/>
                <w:b w:val="0"/>
                <w:lang w:val="en-US"/>
              </w:rPr>
              <w:t>;</w:t>
            </w:r>
            <w:r w:rsidRPr="00D241BF">
              <w:rPr>
                <w:rStyle w:val="Fuerte"/>
                <w:b w:val="0"/>
                <w:lang w:val="en-US"/>
              </w:rPr>
              <w:t xml:space="preserve"> Once </w:t>
            </w:r>
            <w:r w:rsidR="00D241BF">
              <w:rPr>
                <w:rStyle w:val="Fuerte"/>
                <w:b w:val="0"/>
                <w:lang w:val="en-US"/>
              </w:rPr>
              <w:t xml:space="preserve">; </w:t>
            </w:r>
            <w:r w:rsidRPr="00D241BF">
              <w:rPr>
                <w:rStyle w:val="Fuerte"/>
                <w:b w:val="0"/>
                <w:lang w:val="en-US"/>
              </w:rPr>
              <w:t xml:space="preserve">Several times </w:t>
            </w:r>
            <w:r w:rsidR="00D241BF">
              <w:rPr>
                <w:rStyle w:val="Fuerte"/>
                <w:b w:val="0"/>
                <w:lang w:val="en-US"/>
              </w:rPr>
              <w:t>;</w:t>
            </w:r>
            <w:r w:rsidRPr="00D241BF">
              <w:rPr>
                <w:rStyle w:val="Fuerte"/>
                <w:b w:val="0"/>
                <w:lang w:val="en-US"/>
              </w:rPr>
              <w:t xml:space="preserve"> Regularly</w:t>
            </w:r>
          </w:p>
        </w:tc>
      </w:tr>
      <w:tr w:rsidR="0002410E" w:rsidRPr="00FA504F" w14:paraId="59686B39" w14:textId="77777777" w:rsidTr="00FA5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19B800CC" w14:textId="77777777" w:rsidR="0002410E" w:rsidRPr="00FA504F" w:rsidRDefault="000F7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04F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430362A8" w14:textId="77777777" w:rsidR="0002410E" w:rsidRPr="00FA504F" w:rsidRDefault="000F7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04F">
              <w:rPr>
                <w:rFonts w:ascii="Times New Roman" w:hAnsi="Times New Roman" w:cs="Times New Roman"/>
                <w:sz w:val="24"/>
                <w:szCs w:val="24"/>
              </w:rPr>
              <w:t>Before this activity, were you familiar with ToREIMC?</w:t>
            </w:r>
          </w:p>
        </w:tc>
        <w:tc>
          <w:tcPr>
            <w:tcW w:w="4268" w:type="dxa"/>
          </w:tcPr>
          <w:p w14:paraId="73ECAAFC" w14:textId="6D6E6715" w:rsidR="0002410E" w:rsidRPr="00FA504F" w:rsidRDefault="000F7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04F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="00D241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A504F">
              <w:rPr>
                <w:rFonts w:ascii="Times New Roman" w:hAnsi="Times New Roman" w:cs="Times New Roman"/>
                <w:sz w:val="24"/>
                <w:szCs w:val="24"/>
              </w:rPr>
              <w:t xml:space="preserve"> Yes, I knew it but had not used it </w:t>
            </w:r>
            <w:r w:rsidR="00D241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A504F">
              <w:rPr>
                <w:rFonts w:ascii="Times New Roman" w:hAnsi="Times New Roman" w:cs="Times New Roman"/>
                <w:sz w:val="24"/>
                <w:szCs w:val="24"/>
              </w:rPr>
              <w:t xml:space="preserve"> Yes, I had used it previously</w:t>
            </w:r>
          </w:p>
        </w:tc>
      </w:tr>
    </w:tbl>
    <w:p w14:paraId="15E65648" w14:textId="77777777" w:rsidR="0002410E" w:rsidRPr="00FA504F" w:rsidRDefault="0002410E">
      <w:pPr>
        <w:rPr>
          <w:rFonts w:ascii="Times New Roman" w:hAnsi="Times New Roman" w:cs="Times New Roman"/>
          <w:sz w:val="24"/>
          <w:szCs w:val="24"/>
        </w:rPr>
      </w:pPr>
    </w:p>
    <w:p w14:paraId="6056901E" w14:textId="215953D3" w:rsidR="00FA504F" w:rsidRPr="00D241BF" w:rsidRDefault="00D241B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41BF">
        <w:rPr>
          <w:rFonts w:ascii="Times New Roman" w:hAnsi="Times New Roman" w:cs="Times New Roman"/>
          <w:b/>
          <w:bCs/>
          <w:sz w:val="24"/>
          <w:szCs w:val="24"/>
        </w:rPr>
        <w:t xml:space="preserve">Section B. Perceptions </w:t>
      </w:r>
      <w:r w:rsidR="00EF7BBC">
        <w:rPr>
          <w:rFonts w:ascii="Times New Roman" w:hAnsi="Times New Roman" w:cs="Times New Roman"/>
          <w:b/>
          <w:bCs/>
          <w:sz w:val="24"/>
          <w:szCs w:val="24"/>
        </w:rPr>
        <w:t>of gamification</w:t>
      </w:r>
    </w:p>
    <w:tbl>
      <w:tblPr>
        <w:tblStyle w:val="Tablaconcuadrcula4-nfasis1"/>
        <w:tblW w:w="0" w:type="auto"/>
        <w:tblLook w:val="04A0" w:firstRow="1" w:lastRow="0" w:firstColumn="1" w:lastColumn="0" w:noHBand="0" w:noVBand="1"/>
      </w:tblPr>
      <w:tblGrid>
        <w:gridCol w:w="1276"/>
        <w:gridCol w:w="8804"/>
      </w:tblGrid>
      <w:tr w:rsidR="0002410E" w:rsidRPr="00FA504F" w14:paraId="06355166" w14:textId="77777777" w:rsidTr="00FA50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7FE9EB09" w14:textId="77777777" w:rsidR="0002410E" w:rsidRPr="00FA504F" w:rsidRDefault="000F7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04F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8804" w:type="dxa"/>
          </w:tcPr>
          <w:p w14:paraId="4BEAB52D" w14:textId="77777777" w:rsidR="0002410E" w:rsidRPr="00FA504F" w:rsidRDefault="000F7E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04F">
              <w:rPr>
                <w:rFonts w:ascii="Times New Roman" w:hAnsi="Times New Roman" w:cs="Times New Roman"/>
                <w:sz w:val="24"/>
                <w:szCs w:val="24"/>
              </w:rPr>
              <w:t>Statement</w:t>
            </w:r>
          </w:p>
        </w:tc>
      </w:tr>
      <w:tr w:rsidR="0002410E" w:rsidRPr="00FA504F" w14:paraId="0E74E474" w14:textId="77777777" w:rsidTr="00FA50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4680658F" w14:textId="77777777" w:rsidR="0002410E" w:rsidRPr="00FA504F" w:rsidRDefault="000F7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04F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8804" w:type="dxa"/>
          </w:tcPr>
          <w:p w14:paraId="46C4FEEF" w14:textId="77777777" w:rsidR="0002410E" w:rsidRPr="00FA504F" w:rsidRDefault="000F7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04F">
              <w:rPr>
                <w:rFonts w:ascii="Times New Roman" w:hAnsi="Times New Roman" w:cs="Times New Roman"/>
                <w:sz w:val="24"/>
                <w:szCs w:val="24"/>
              </w:rPr>
              <w:t>The use of gamification can facilitate learning in Infectious Diseases and Clinical Microbiology.</w:t>
            </w:r>
          </w:p>
        </w:tc>
      </w:tr>
      <w:tr w:rsidR="0002410E" w:rsidRPr="00FA504F" w14:paraId="3501ADDF" w14:textId="77777777" w:rsidTr="00FA5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356CF083" w14:textId="77777777" w:rsidR="0002410E" w:rsidRPr="00FA504F" w:rsidRDefault="000F7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04F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8804" w:type="dxa"/>
          </w:tcPr>
          <w:p w14:paraId="2F53982C" w14:textId="0EF418ED" w:rsidR="0002410E" w:rsidRPr="00FA504F" w:rsidRDefault="00EF7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BBC">
              <w:rPr>
                <w:rFonts w:ascii="Times New Roman" w:hAnsi="Times New Roman" w:cs="Times New Roman"/>
                <w:sz w:val="24"/>
                <w:szCs w:val="24"/>
              </w:rPr>
              <w:t>Clinical case-based trivia questions are useful for reinforcing clinical and microbiological reasoning.</w:t>
            </w:r>
          </w:p>
        </w:tc>
      </w:tr>
      <w:tr w:rsidR="0002410E" w:rsidRPr="00FA504F" w14:paraId="3AE44FAC" w14:textId="77777777" w:rsidTr="00FA50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1C780E58" w14:textId="77777777" w:rsidR="0002410E" w:rsidRPr="00FA504F" w:rsidRDefault="000F7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04F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8804" w:type="dxa"/>
          </w:tcPr>
          <w:p w14:paraId="44CB00A3" w14:textId="77777777" w:rsidR="0002410E" w:rsidRPr="00FA504F" w:rsidRDefault="000F7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04F">
              <w:rPr>
                <w:rFonts w:ascii="Times New Roman" w:hAnsi="Times New Roman" w:cs="Times New Roman"/>
                <w:sz w:val="24"/>
                <w:szCs w:val="24"/>
              </w:rPr>
              <w:t>Competitive elements, such as rankings or team-based participation, increase motivation to learn.</w:t>
            </w:r>
          </w:p>
        </w:tc>
      </w:tr>
      <w:tr w:rsidR="0002410E" w:rsidRPr="00FA504F" w14:paraId="07F79632" w14:textId="77777777" w:rsidTr="00FA5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63D146E2" w14:textId="77777777" w:rsidR="0002410E" w:rsidRPr="00FA504F" w:rsidRDefault="000F7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04F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8804" w:type="dxa"/>
          </w:tcPr>
          <w:p w14:paraId="6E993E4A" w14:textId="77777777" w:rsidR="0002410E" w:rsidRPr="00FA504F" w:rsidRDefault="000F7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04F">
              <w:rPr>
                <w:rFonts w:ascii="Times New Roman" w:hAnsi="Times New Roman" w:cs="Times New Roman"/>
                <w:sz w:val="24"/>
                <w:szCs w:val="24"/>
              </w:rPr>
              <w:t>Gamification may trivialize or oversimplify complex clinical and microbiological content.</w:t>
            </w:r>
          </w:p>
        </w:tc>
      </w:tr>
      <w:tr w:rsidR="0002410E" w:rsidRPr="00FA504F" w14:paraId="30B81444" w14:textId="77777777" w:rsidTr="00FA50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4049B2A3" w14:textId="77777777" w:rsidR="0002410E" w:rsidRPr="00FA504F" w:rsidRDefault="000F7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04F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8804" w:type="dxa"/>
          </w:tcPr>
          <w:p w14:paraId="6656F313" w14:textId="61BC3651" w:rsidR="0002410E" w:rsidRPr="00FA504F" w:rsidRDefault="000F7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04F">
              <w:rPr>
                <w:rFonts w:ascii="Times New Roman" w:hAnsi="Times New Roman" w:cs="Times New Roman"/>
                <w:sz w:val="24"/>
                <w:szCs w:val="24"/>
              </w:rPr>
              <w:t xml:space="preserve">I felt comfortable answering clinical and microbiological questions in this </w:t>
            </w:r>
            <w:r w:rsidR="00EF7BBC" w:rsidRPr="00EF7BBC">
              <w:rPr>
                <w:rFonts w:ascii="Times New Roman" w:hAnsi="Times New Roman" w:cs="Times New Roman"/>
                <w:sz w:val="24"/>
                <w:szCs w:val="24"/>
              </w:rPr>
              <w:t>in this activity format</w:t>
            </w:r>
            <w:r w:rsidRPr="00FA50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410E" w:rsidRPr="00FA504F" w14:paraId="54027417" w14:textId="77777777" w:rsidTr="00FA5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20EE51EB" w14:textId="77777777" w:rsidR="0002410E" w:rsidRPr="00FA504F" w:rsidRDefault="000F7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04F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8804" w:type="dxa"/>
          </w:tcPr>
          <w:p w14:paraId="71C95658" w14:textId="41E08374" w:rsidR="0002410E" w:rsidRPr="00FA504F" w:rsidRDefault="00EF7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BBC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serious playing</w:t>
            </w:r>
            <w:r w:rsidRPr="00EF7BBC">
              <w:rPr>
                <w:rFonts w:ascii="Times New Roman" w:hAnsi="Times New Roman" w:cs="Times New Roman"/>
                <w:sz w:val="24"/>
                <w:szCs w:val="24"/>
              </w:rPr>
              <w:t>, I feel more able to apply clinical or microbiological concepts in practice.</w:t>
            </w:r>
          </w:p>
        </w:tc>
      </w:tr>
    </w:tbl>
    <w:p w14:paraId="7D2C7596" w14:textId="26019B54" w:rsidR="00FA504F" w:rsidRPr="00EF7BBC" w:rsidRDefault="00EF7BBC">
      <w:pPr>
        <w:rPr>
          <w:rFonts w:ascii="Times New Roman" w:hAnsi="Times New Roman" w:cs="Times New Roman"/>
          <w:sz w:val="24"/>
          <w:szCs w:val="24"/>
        </w:rPr>
      </w:pPr>
      <w:r w:rsidRPr="00EF7BBC">
        <w:rPr>
          <w:rFonts w:ascii="Times New Roman" w:hAnsi="Times New Roman" w:cs="Times New Roman"/>
          <w:sz w:val="24"/>
          <w:szCs w:val="24"/>
        </w:rPr>
        <w:t>Note: Item 6 was negatively worded.</w:t>
      </w:r>
    </w:p>
    <w:p w14:paraId="254EC734" w14:textId="5F978D67" w:rsidR="00EF7BBC" w:rsidRPr="00EF7BBC" w:rsidRDefault="00EF7BBC" w:rsidP="00EF7BBC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EF7BBC">
        <w:rPr>
          <w:rFonts w:ascii="Times New Roman" w:hAnsi="Times New Roman" w:cs="Times New Roman"/>
          <w:b/>
          <w:bCs/>
          <w:sz w:val="24"/>
          <w:szCs w:val="24"/>
        </w:rPr>
        <w:t>Likert score</w:t>
      </w:r>
    </w:p>
    <w:tbl>
      <w:tblPr>
        <w:tblStyle w:val="Tablaconcuadrcula4-nfasis1"/>
        <w:tblW w:w="10080" w:type="dxa"/>
        <w:tblInd w:w="720" w:type="dxa"/>
        <w:tblLook w:val="04A0" w:firstRow="1" w:lastRow="0" w:firstColumn="1" w:lastColumn="0" w:noHBand="0" w:noVBand="1"/>
      </w:tblPr>
      <w:tblGrid>
        <w:gridCol w:w="2016"/>
        <w:gridCol w:w="2016"/>
        <w:gridCol w:w="2016"/>
        <w:gridCol w:w="2016"/>
        <w:gridCol w:w="2016"/>
      </w:tblGrid>
      <w:tr w:rsidR="00EF7BBC" w:rsidRPr="00FA504F" w14:paraId="2DBC15EB" w14:textId="77777777" w:rsidTr="00EF7B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14:paraId="5A3CE7B6" w14:textId="77777777" w:rsidR="00EF7BBC" w:rsidRPr="00FA504F" w:rsidRDefault="00EF7BBC" w:rsidP="00E72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0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6" w:type="dxa"/>
          </w:tcPr>
          <w:p w14:paraId="6D921871" w14:textId="77777777" w:rsidR="00EF7BBC" w:rsidRPr="00FA504F" w:rsidRDefault="00EF7BBC" w:rsidP="00E727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0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6" w:type="dxa"/>
          </w:tcPr>
          <w:p w14:paraId="18C09366" w14:textId="77777777" w:rsidR="00EF7BBC" w:rsidRPr="00FA504F" w:rsidRDefault="00EF7BBC" w:rsidP="00E727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0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6" w:type="dxa"/>
          </w:tcPr>
          <w:p w14:paraId="2EE37CB5" w14:textId="77777777" w:rsidR="00EF7BBC" w:rsidRPr="00FA504F" w:rsidRDefault="00EF7BBC" w:rsidP="00E727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0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6833FE9F" w14:textId="77777777" w:rsidR="00EF7BBC" w:rsidRPr="00FA504F" w:rsidRDefault="00EF7BBC" w:rsidP="00E727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0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7BBC" w:rsidRPr="00FA504F" w14:paraId="533F98E5" w14:textId="77777777" w:rsidTr="00EF7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14:paraId="23A1B163" w14:textId="77777777" w:rsidR="00EF7BBC" w:rsidRPr="00FA504F" w:rsidRDefault="00EF7BBC" w:rsidP="00E72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04F">
              <w:rPr>
                <w:rFonts w:ascii="Times New Roman" w:hAnsi="Times New Roman" w:cs="Times New Roman"/>
                <w:b w:val="0"/>
                <w:sz w:val="24"/>
                <w:szCs w:val="24"/>
              </w:rPr>
              <w:t>Strongly disagree</w:t>
            </w:r>
          </w:p>
        </w:tc>
        <w:tc>
          <w:tcPr>
            <w:tcW w:w="2016" w:type="dxa"/>
          </w:tcPr>
          <w:p w14:paraId="0D1EF4B7" w14:textId="77777777" w:rsidR="00EF7BBC" w:rsidRPr="00FA504F" w:rsidRDefault="00EF7BBC" w:rsidP="00E727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04F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016" w:type="dxa"/>
          </w:tcPr>
          <w:p w14:paraId="779ECA79" w14:textId="77777777" w:rsidR="00EF7BBC" w:rsidRPr="00FA504F" w:rsidRDefault="00EF7BBC" w:rsidP="00E727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04F">
              <w:rPr>
                <w:rFonts w:ascii="Times New Roman" w:hAnsi="Times New Roman" w:cs="Times New Roman"/>
                <w:sz w:val="24"/>
                <w:szCs w:val="24"/>
              </w:rPr>
              <w:t>Neither agree nor disagree</w:t>
            </w:r>
          </w:p>
        </w:tc>
        <w:tc>
          <w:tcPr>
            <w:tcW w:w="2016" w:type="dxa"/>
          </w:tcPr>
          <w:p w14:paraId="21CA746D" w14:textId="77777777" w:rsidR="00EF7BBC" w:rsidRPr="00FA504F" w:rsidRDefault="00EF7BBC" w:rsidP="00E727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04F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016" w:type="dxa"/>
          </w:tcPr>
          <w:p w14:paraId="6EE145CC" w14:textId="77777777" w:rsidR="00EF7BBC" w:rsidRPr="00FA504F" w:rsidRDefault="00EF7BBC" w:rsidP="00E727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04F">
              <w:rPr>
                <w:rFonts w:ascii="Times New Roman" w:hAnsi="Times New Roman" w:cs="Times New Roman"/>
                <w:sz w:val="24"/>
                <w:szCs w:val="24"/>
              </w:rPr>
              <w:t>Strongly agree</w:t>
            </w:r>
          </w:p>
        </w:tc>
      </w:tr>
    </w:tbl>
    <w:p w14:paraId="2DA7F687" w14:textId="77777777" w:rsidR="0002410E" w:rsidRPr="00FA504F" w:rsidRDefault="0002410E">
      <w:pPr>
        <w:rPr>
          <w:rFonts w:ascii="Times New Roman" w:hAnsi="Times New Roman" w:cs="Times New Roman"/>
          <w:sz w:val="24"/>
          <w:szCs w:val="24"/>
        </w:rPr>
      </w:pPr>
    </w:p>
    <w:sectPr w:rsidR="0002410E" w:rsidRPr="00FA504F" w:rsidSect="00034616">
      <w:footerReference w:type="default" r:id="rId8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0F95D" w14:textId="77777777" w:rsidR="007628CC" w:rsidRDefault="007628CC">
      <w:pPr>
        <w:spacing w:after="0" w:line="240" w:lineRule="auto"/>
      </w:pPr>
      <w:r>
        <w:separator/>
      </w:r>
    </w:p>
  </w:endnote>
  <w:endnote w:type="continuationSeparator" w:id="0">
    <w:p w14:paraId="6D3CCE01" w14:textId="77777777" w:rsidR="007628CC" w:rsidRDefault="00762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41872" w14:textId="77777777" w:rsidR="0002410E" w:rsidRDefault="0002410E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F08CF" w14:textId="77777777" w:rsidR="007628CC" w:rsidRDefault="007628CC">
      <w:pPr>
        <w:spacing w:after="0" w:line="240" w:lineRule="auto"/>
      </w:pPr>
      <w:r>
        <w:separator/>
      </w:r>
    </w:p>
  </w:footnote>
  <w:footnote w:type="continuationSeparator" w:id="0">
    <w:p w14:paraId="5EA62B5D" w14:textId="77777777" w:rsidR="007628CC" w:rsidRDefault="007628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40975192">
    <w:abstractNumId w:val="8"/>
  </w:num>
  <w:num w:numId="2" w16cid:durableId="255745511">
    <w:abstractNumId w:val="6"/>
  </w:num>
  <w:num w:numId="3" w16cid:durableId="1876847729">
    <w:abstractNumId w:val="5"/>
  </w:num>
  <w:num w:numId="4" w16cid:durableId="1551384173">
    <w:abstractNumId w:val="4"/>
  </w:num>
  <w:num w:numId="5" w16cid:durableId="773744684">
    <w:abstractNumId w:val="7"/>
  </w:num>
  <w:num w:numId="6" w16cid:durableId="294796208">
    <w:abstractNumId w:val="3"/>
  </w:num>
  <w:num w:numId="7" w16cid:durableId="1892419894">
    <w:abstractNumId w:val="2"/>
  </w:num>
  <w:num w:numId="8" w16cid:durableId="1059521439">
    <w:abstractNumId w:val="1"/>
  </w:num>
  <w:num w:numId="9" w16cid:durableId="560941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10E"/>
    <w:rsid w:val="00034616"/>
    <w:rsid w:val="0006063C"/>
    <w:rsid w:val="000F7E37"/>
    <w:rsid w:val="0015074B"/>
    <w:rsid w:val="0029639D"/>
    <w:rsid w:val="002C30B6"/>
    <w:rsid w:val="00326F90"/>
    <w:rsid w:val="007628CC"/>
    <w:rsid w:val="00AA1D8D"/>
    <w:rsid w:val="00B47730"/>
    <w:rsid w:val="00CB0664"/>
    <w:rsid w:val="00D241BF"/>
    <w:rsid w:val="00EF7BBC"/>
    <w:rsid w:val="00FA504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E00C87"/>
  <w14:defaultImageDpi w14:val="300"/>
  <w15:docId w15:val="{7B21513D-34B0-468A-80FA-FAC618D81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Tablaconcuadrcula1clara-nfasis5">
    <w:name w:val="Grid Table 1 Light Accent 5"/>
    <w:basedOn w:val="Tablanormal"/>
    <w:uiPriority w:val="46"/>
    <w:rsid w:val="00FA504F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FA504F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semiHidden/>
    <w:unhideWhenUsed/>
    <w:rsid w:val="00FA5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2-nfasis1">
    <w:name w:val="Grid Table 2 Accent 1"/>
    <w:basedOn w:val="Tablanormal"/>
    <w:uiPriority w:val="47"/>
    <w:rsid w:val="00FA504F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concuadrcula4-nfasis1">
    <w:name w:val="Grid Table 4 Accent 1"/>
    <w:basedOn w:val="Tablanormal"/>
    <w:uiPriority w:val="49"/>
    <w:rsid w:val="00FA504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1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6876DA4-D170-49D6-B98F-14CD7E070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</Words>
  <Characters>1204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Alana Annatascha Arcadi Da Silva</cp:lastModifiedBy>
  <cp:revision>2</cp:revision>
  <dcterms:created xsi:type="dcterms:W3CDTF">2026-06-23T14:48:00Z</dcterms:created>
  <dcterms:modified xsi:type="dcterms:W3CDTF">2026-06-23T14:48:00Z</dcterms:modified>
  <cp:category/>
</cp:coreProperties>
</file>