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8A09" w14:textId="6C61C5BA" w:rsidR="00E0767D" w:rsidRPr="00E0767D" w:rsidRDefault="00984C37" w:rsidP="00E0767D">
      <w:pPr>
        <w:jc w:val="center"/>
        <w:rPr>
          <w:rFonts w:ascii="Times New Roman" w:hAnsi="Times New Roman" w:cs="Times New Roman"/>
          <w:b/>
          <w:bCs/>
          <w:sz w:val="24"/>
          <w:szCs w:val="24"/>
          <w:lang w:val="en"/>
        </w:rPr>
      </w:pPr>
      <w:r>
        <w:rPr>
          <w:rFonts w:ascii="Times New Roman" w:hAnsi="Times New Roman" w:cs="Times New Roman"/>
          <w:b/>
          <w:bCs/>
          <w:sz w:val="24"/>
          <w:szCs w:val="24"/>
          <w:lang w:val="en"/>
        </w:rPr>
        <w:t>Pseudohaptic</w:t>
      </w:r>
      <w:r w:rsidR="00E0767D" w:rsidRPr="00E0767D">
        <w:rPr>
          <w:rFonts w:ascii="Times New Roman" w:hAnsi="Times New Roman" w:cs="Times New Roman"/>
          <w:b/>
          <w:bCs/>
          <w:sz w:val="24"/>
          <w:szCs w:val="24"/>
          <w:lang w:val="en"/>
        </w:rPr>
        <w:t xml:space="preserve"> Social Touch Enhances Social Connection and Physiological Regulation in Virtual Reality</w:t>
      </w:r>
    </w:p>
    <w:p w14:paraId="210F2A54" w14:textId="77777777" w:rsidR="00E0767D" w:rsidRPr="00E0767D" w:rsidRDefault="00E0767D" w:rsidP="00E0767D">
      <w:pPr>
        <w:jc w:val="both"/>
        <w:rPr>
          <w:rFonts w:ascii="Times New Roman" w:hAnsi="Times New Roman" w:cs="Times New Roman"/>
          <w:sz w:val="24"/>
          <w:szCs w:val="24"/>
          <w:lang w:val="en"/>
        </w:rPr>
      </w:pPr>
    </w:p>
    <w:p w14:paraId="5DD78EB0" w14:textId="77777777" w:rsidR="00E0767D" w:rsidRPr="00E0767D" w:rsidRDefault="00E0767D" w:rsidP="00E0767D">
      <w:pPr>
        <w:jc w:val="both"/>
        <w:rPr>
          <w:rFonts w:ascii="Times New Roman" w:hAnsi="Times New Roman" w:cs="Times New Roman"/>
          <w:b/>
          <w:bCs/>
          <w:sz w:val="24"/>
          <w:szCs w:val="24"/>
          <w:lang w:val="en"/>
        </w:rPr>
      </w:pPr>
      <w:r w:rsidRPr="00E0767D">
        <w:rPr>
          <w:rFonts w:ascii="Times New Roman" w:hAnsi="Times New Roman" w:cs="Times New Roman"/>
          <w:b/>
          <w:bCs/>
          <w:sz w:val="24"/>
          <w:szCs w:val="24"/>
          <w:lang w:val="en"/>
        </w:rPr>
        <w:t>Authors</w:t>
      </w:r>
    </w:p>
    <w:p w14:paraId="3189DC4A" w14:textId="77777777" w:rsidR="00E0767D" w:rsidRPr="00E0767D" w:rsidRDefault="00E0767D" w:rsidP="00E0767D">
      <w:pPr>
        <w:spacing w:after="240"/>
        <w:rPr>
          <w:rFonts w:ascii="Times New Roman" w:hAnsi="Times New Roman" w:cs="Times New Roman"/>
          <w:color w:val="000000"/>
          <w:sz w:val="24"/>
          <w:szCs w:val="24"/>
          <w:lang w:val="en"/>
        </w:rPr>
      </w:pPr>
      <w:r w:rsidRPr="00E0767D">
        <w:rPr>
          <w:rFonts w:ascii="Times New Roman" w:hAnsi="Times New Roman" w:cs="Times New Roman"/>
          <w:color w:val="000000"/>
          <w:sz w:val="24"/>
          <w:szCs w:val="24"/>
          <w:lang w:val="en"/>
        </w:rPr>
        <w:t>Irene Valori*, Giulia Anilia Gambaretti, John Desnoyers-Stewart, Ekaterina R. Stepanova, Bernhard E. Riecke, Merle T. Fairhurst</w:t>
      </w:r>
    </w:p>
    <w:p w14:paraId="10D4E15F" w14:textId="77777777" w:rsidR="00E0767D" w:rsidRPr="00E0767D" w:rsidRDefault="00E0767D" w:rsidP="00E0767D">
      <w:pPr>
        <w:rPr>
          <w:rFonts w:ascii="Times New Roman" w:hAnsi="Times New Roman" w:cs="Times New Roman"/>
          <w:color w:val="000000"/>
          <w:sz w:val="24"/>
          <w:szCs w:val="24"/>
          <w:lang w:val="en"/>
        </w:rPr>
      </w:pPr>
      <w:r w:rsidRPr="00E0767D">
        <w:rPr>
          <w:rFonts w:ascii="Times New Roman" w:hAnsi="Times New Roman" w:cs="Times New Roman"/>
          <w:color w:val="000000"/>
          <w:sz w:val="24"/>
          <w:szCs w:val="24"/>
          <w:lang w:val="en"/>
        </w:rPr>
        <w:t>*Centre for Tactile Internet with Human-in-the-Loop (</w:t>
      </w:r>
      <w:proofErr w:type="spellStart"/>
      <w:r w:rsidRPr="00E0767D">
        <w:rPr>
          <w:rFonts w:ascii="Times New Roman" w:hAnsi="Times New Roman" w:cs="Times New Roman"/>
          <w:color w:val="000000"/>
          <w:sz w:val="24"/>
          <w:szCs w:val="24"/>
          <w:lang w:val="en"/>
        </w:rPr>
        <w:t>CeTI</w:t>
      </w:r>
      <w:proofErr w:type="spellEnd"/>
      <w:r w:rsidRPr="00E0767D">
        <w:rPr>
          <w:rFonts w:ascii="Times New Roman" w:hAnsi="Times New Roman" w:cs="Times New Roman"/>
          <w:color w:val="000000"/>
          <w:sz w:val="24"/>
          <w:szCs w:val="24"/>
          <w:lang w:val="en"/>
        </w:rPr>
        <w:t xml:space="preserve">), Chair </w:t>
      </w:r>
      <w:r w:rsidRPr="00E0767D">
        <w:rPr>
          <w:rFonts w:ascii="Times New Roman" w:hAnsi="Times New Roman" w:cs="Times New Roman"/>
          <w:sz w:val="24"/>
          <w:szCs w:val="24"/>
          <w:lang w:val="en"/>
        </w:rPr>
        <w:t>for Social Affective Touch</w:t>
      </w:r>
      <w:r w:rsidRPr="00E0767D">
        <w:rPr>
          <w:rFonts w:ascii="Times New Roman" w:hAnsi="Times New Roman" w:cs="Times New Roman"/>
          <w:color w:val="000000"/>
          <w:sz w:val="24"/>
          <w:szCs w:val="24"/>
          <w:lang w:val="en"/>
        </w:rPr>
        <w:t xml:space="preserve">, </w:t>
      </w:r>
      <w:proofErr w:type="spellStart"/>
      <w:r w:rsidRPr="00E0767D">
        <w:rPr>
          <w:rFonts w:ascii="Times New Roman" w:hAnsi="Times New Roman" w:cs="Times New Roman"/>
          <w:color w:val="000000"/>
          <w:sz w:val="24"/>
          <w:szCs w:val="24"/>
          <w:lang w:val="en"/>
        </w:rPr>
        <w:t>Technische</w:t>
      </w:r>
      <w:proofErr w:type="spellEnd"/>
      <w:r w:rsidRPr="00E0767D">
        <w:rPr>
          <w:rFonts w:ascii="Times New Roman" w:hAnsi="Times New Roman" w:cs="Times New Roman"/>
          <w:color w:val="000000"/>
          <w:sz w:val="24"/>
          <w:szCs w:val="24"/>
          <w:lang w:val="en"/>
        </w:rPr>
        <w:t xml:space="preserve"> Universität Dresden, Dresden, Germany, </w:t>
      </w:r>
      <w:hyperlink r:id="rId7" w:history="1">
        <w:r w:rsidRPr="00E0767D">
          <w:rPr>
            <w:rFonts w:ascii="Times New Roman" w:hAnsi="Times New Roman" w:cs="Times New Roman"/>
            <w:color w:val="0000FF" w:themeColor="hyperlink"/>
            <w:sz w:val="24"/>
            <w:szCs w:val="24"/>
            <w:u w:val="single"/>
            <w:lang w:val="en"/>
          </w:rPr>
          <w:t>irene.valori@tu-dresden.de</w:t>
        </w:r>
      </w:hyperlink>
      <w:r w:rsidRPr="00E0767D">
        <w:rPr>
          <w:rFonts w:ascii="Times New Roman" w:hAnsi="Times New Roman" w:cs="Times New Roman"/>
          <w:color w:val="000000"/>
          <w:sz w:val="24"/>
          <w:szCs w:val="24"/>
          <w:lang w:val="en"/>
        </w:rPr>
        <w:t xml:space="preserve"> </w:t>
      </w:r>
    </w:p>
    <w:p w14:paraId="381F242E" w14:textId="77777777" w:rsidR="00E0767D" w:rsidRPr="00E0767D" w:rsidRDefault="00E0767D">
      <w:pPr>
        <w:jc w:val="center"/>
        <w:rPr>
          <w:b/>
          <w:bCs/>
          <w:sz w:val="24"/>
          <w:szCs w:val="24"/>
          <w:lang w:val="en"/>
        </w:rPr>
      </w:pPr>
    </w:p>
    <w:p w14:paraId="3EA6BA35" w14:textId="50E9E5BB" w:rsidR="00295144" w:rsidRPr="00D81FF4" w:rsidRDefault="00D81FF4">
      <w:pPr>
        <w:jc w:val="center"/>
        <w:rPr>
          <w:b/>
          <w:bCs/>
          <w:sz w:val="24"/>
          <w:szCs w:val="24"/>
          <w:lang w:val="en-US"/>
        </w:rPr>
      </w:pPr>
      <w:r w:rsidRPr="00D81FF4">
        <w:rPr>
          <w:b/>
          <w:bCs/>
          <w:sz w:val="24"/>
          <w:szCs w:val="24"/>
          <w:lang w:val="en-US"/>
        </w:rPr>
        <w:t>Appendix A: Questionnaires</w:t>
      </w:r>
    </w:p>
    <w:p w14:paraId="1D42656A" w14:textId="3FEDF2ED" w:rsidR="00295144" w:rsidRPr="00D81FF4" w:rsidRDefault="00D81FF4">
      <w:pPr>
        <w:jc w:val="both"/>
        <w:rPr>
          <w:b/>
          <w:bCs/>
          <w:sz w:val="24"/>
          <w:szCs w:val="24"/>
          <w:lang w:val="en-US"/>
        </w:rPr>
      </w:pPr>
      <w:r w:rsidRPr="00D81FF4">
        <w:rPr>
          <w:b/>
          <w:bCs/>
          <w:sz w:val="24"/>
          <w:szCs w:val="24"/>
          <w:lang w:val="en-US"/>
        </w:rPr>
        <w:t xml:space="preserve">Inclusion of the Other in the Self </w:t>
      </w:r>
      <w:r>
        <w:rPr>
          <w:b/>
          <w:bCs/>
          <w:sz w:val="24"/>
          <w:szCs w:val="24"/>
          <w:lang w:val="en-US"/>
        </w:rPr>
        <w:fldChar w:fldCharType="begin"/>
      </w:r>
      <w:r>
        <w:rPr>
          <w:b/>
          <w:bCs/>
          <w:sz w:val="24"/>
          <w:szCs w:val="24"/>
          <w:lang w:val="en-US"/>
        </w:rPr>
        <w:instrText xml:space="preserve"> ADDIN ZOTERO_ITEM CSL_CITATION {"citationID":"Qed8OPYS","properties":{"unsorted":false,"formattedCitation":"(G\\uc0\\u228{}chter et al., 2015)","plainCitation":"(Gächter et al., 2015)","noteIndex":0},"citationItems":[{"id":3683,"uris":["http://zotero.org/users/8425343/items/XP9SX8RB"],"itemData":{"id":3683,"type":"article-journal","abstract":"Understanding the nature and influence of social relationships is of increasing interest to behavioral economists, and behavioral scientists more generally. In turn, this creates a need for tractable, and reliable, tools for measuring fundamental aspects of social relationships. We provide a comprehensive evaluation of the 'Inclusion of the Other in the Self' (IOS) Scale, a handy pictorial tool for measuring the subjectively perceived closeness of a relationship. The tool is highly portable, very easy for subjects to understand and takes less than 1 minute to administer. Across our three online studies with a diverse adult population (n = 772) we show that six different scales designed to measure relationship closeness are all highly significantly positively correlated with the IOS Scale. We then conduct a Principal Component Analysis to construct an Index of Relationship Closeness and find that it correlates very strongly (ρ = 85) with the IOS Scale. We conclude that the IOS Scale is a psychologically meaningful and highly reliable measure of the subjective closeness of relationships.","container-title":"PLOS ONE","DOI":"10.1371/journal.pone.0129478","ISSN":"1932-6203","issue":"6","journalAbbreviation":"PLOS ONE","language":"en","page":"e0129478","publisher":"Public Library of Science","source":"PLoS Journals","title":"Measuring the Closeness of Relationships: A Comprehensive Evaluation of the 'Inclusion of the Other in the Self' Scale","title-short":"Measuring the Closeness of Relationships","volume":"10","author":[{"family":"Gächter","given":"Simon"},{"family":"Starmer","given":"Chris"},{"family":"Tufano","given":"Fabio"}],"issued":{"date-parts":[["2015"]],"season":"giu"}}}],"schema":"https://github.com/citation-style-language/schema/raw/master/csl-citation.json"} </w:instrText>
      </w:r>
      <w:r>
        <w:rPr>
          <w:b/>
          <w:bCs/>
          <w:sz w:val="24"/>
          <w:szCs w:val="24"/>
          <w:lang w:val="en-US"/>
        </w:rPr>
        <w:fldChar w:fldCharType="separate"/>
      </w:r>
      <w:r w:rsidRPr="00D81FF4">
        <w:rPr>
          <w:sz w:val="24"/>
          <w:szCs w:val="24"/>
          <w:lang w:val="en-US"/>
        </w:rPr>
        <w:t>(Gächter et al., 2015)</w:t>
      </w:r>
      <w:r>
        <w:rPr>
          <w:b/>
          <w:bCs/>
          <w:sz w:val="24"/>
          <w:szCs w:val="24"/>
          <w:lang w:val="en-US"/>
        </w:rPr>
        <w:fldChar w:fldCharType="end"/>
      </w:r>
    </w:p>
    <w:p w14:paraId="1739450A" w14:textId="77777777" w:rsidR="00295144" w:rsidRPr="00D81FF4" w:rsidRDefault="00D81FF4">
      <w:pPr>
        <w:jc w:val="both"/>
        <w:rPr>
          <w:sz w:val="24"/>
          <w:szCs w:val="24"/>
          <w:lang w:val="en-US"/>
        </w:rPr>
      </w:pPr>
      <w:r w:rsidRPr="00D81FF4">
        <w:rPr>
          <w:sz w:val="24"/>
          <w:szCs w:val="24"/>
          <w:lang w:val="en-US"/>
        </w:rPr>
        <w:t>Which picture best describes your relationship with the friend you are here with?</w:t>
      </w:r>
    </w:p>
    <w:p w14:paraId="0B1A4696" w14:textId="77777777" w:rsidR="00295144" w:rsidRDefault="00D81FF4">
      <w:pPr>
        <w:jc w:val="both"/>
        <w:rPr>
          <w:sz w:val="24"/>
          <w:szCs w:val="24"/>
        </w:rPr>
      </w:pPr>
      <w:r>
        <w:rPr>
          <w:noProof/>
          <w:sz w:val="24"/>
          <w:szCs w:val="24"/>
        </w:rPr>
        <w:drawing>
          <wp:inline distT="0" distB="0" distL="0" distR="0" wp14:anchorId="76519BD4" wp14:editId="33D40B14">
            <wp:extent cx="1999778" cy="666592"/>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999778" cy="666592"/>
                    </a:xfrm>
                    <a:prstGeom prst="rect">
                      <a:avLst/>
                    </a:prstGeom>
                    <a:ln/>
                  </pic:spPr>
                </pic:pic>
              </a:graphicData>
            </a:graphic>
          </wp:inline>
        </w:drawing>
      </w:r>
    </w:p>
    <w:p w14:paraId="0A129394" w14:textId="77777777" w:rsidR="00295144" w:rsidRPr="00D81FF4" w:rsidRDefault="00D81FF4">
      <w:pPr>
        <w:jc w:val="center"/>
        <w:rPr>
          <w:b/>
          <w:bCs/>
          <w:sz w:val="24"/>
          <w:szCs w:val="24"/>
          <w:lang w:val="en-US"/>
        </w:rPr>
      </w:pPr>
      <w:r w:rsidRPr="00D81FF4">
        <w:rPr>
          <w:b/>
          <w:bCs/>
          <w:sz w:val="24"/>
          <w:szCs w:val="24"/>
          <w:lang w:val="en-US"/>
        </w:rPr>
        <w:t>Post-block questionnaires</w:t>
      </w:r>
    </w:p>
    <w:p w14:paraId="05B45941" w14:textId="68B32240" w:rsidR="00295144" w:rsidRPr="00D81FF4" w:rsidRDefault="00D81FF4">
      <w:pPr>
        <w:jc w:val="both"/>
        <w:rPr>
          <w:b/>
          <w:bCs/>
          <w:sz w:val="24"/>
          <w:szCs w:val="24"/>
          <w:lang w:val="en-US"/>
        </w:rPr>
      </w:pPr>
      <w:r w:rsidRPr="00D81FF4">
        <w:rPr>
          <w:b/>
          <w:bCs/>
          <w:sz w:val="24"/>
          <w:szCs w:val="24"/>
          <w:lang w:val="en-US"/>
        </w:rPr>
        <w:t xml:space="preserve">Affective state (Self-Assessment Mannequin - SAM) </w:t>
      </w:r>
      <w:r>
        <w:rPr>
          <w:b/>
          <w:bCs/>
          <w:sz w:val="24"/>
          <w:szCs w:val="24"/>
          <w:lang w:val="en-US"/>
        </w:rPr>
        <w:fldChar w:fldCharType="begin"/>
      </w:r>
      <w:r>
        <w:rPr>
          <w:b/>
          <w:bCs/>
          <w:sz w:val="24"/>
          <w:szCs w:val="24"/>
          <w:lang w:val="en-US"/>
        </w:rPr>
        <w:instrText xml:space="preserve"> ADDIN ZOTERO_ITEM CSL_CITATION {"citationID":"aUYDmSRk","properties":{"unsorted":false,"formattedCitation":"(Bradley &amp; Lang, 1994)","plainCitation":"(Bradley &amp; Lang, 1994)","noteIndex":0},"citationItems":[{"id":3259,"uris":["http://zotero.org/users/8425343/items/5QXDXSDS"],"itemData":{"id":3259,"type":"article-journal","abstract":"The Self-Assessment Manikin (SAM) is a non-verbal pictorial assessment technique that directly measures the pleasure, arousal, and dominance associated with a person's affective reaction to a wide variety of stimuli. In this experiment, we compare reports of affective experience obtained using SAM, which requires only three simple judgments, to the Semantic Differential scale devised by Mehrabian and Russell (An approach to environmental psychology, 1974) which requires 18 different ratings. Subjective reports were measured to a series of pictures that varied in both affective valence and intensity. Correlations across the two rating methods were high both for reports of experienced pleasure and felt arousal. Differences obtained in the dominance dimension of the two instruments suggest that SAM may better track the personal response to an affective stimulus. SAM is an inexpensive, easy method for quickly assessing reports of affective response in many contexts.","container-title":"Journal of Behavior Therapy and Experimental Psychiatry","DOI":"10.1016/0005-7916(94)90063-9","ISSN":"0005-7916","issue":"1","journalAbbreviation":"Journal of Behavior Therapy and Experimental Psychiatry","page":"49-59","source":"ScienceDirect","title":"Measuring emotion: The self-assessment manikin and the semantic differential","title-short":"Measuring emotion","volume":"25","author":[{"family":"Bradley","given":"Margaret M."},{"family":"Lang","given":"Peter J."}],"issued":{"date-parts":[["1994",3,1]]}}}],"schema":"https://github.com/citation-style-language/schema/raw/master/csl-citation.json"} </w:instrText>
      </w:r>
      <w:r>
        <w:rPr>
          <w:b/>
          <w:bCs/>
          <w:sz w:val="24"/>
          <w:szCs w:val="24"/>
          <w:lang w:val="en-US"/>
        </w:rPr>
        <w:fldChar w:fldCharType="separate"/>
      </w:r>
      <w:r w:rsidRPr="00D81FF4">
        <w:rPr>
          <w:sz w:val="24"/>
          <w:lang w:val="en-US"/>
        </w:rPr>
        <w:t>(Bradley &amp; Lang, 1994)</w:t>
      </w:r>
      <w:r>
        <w:rPr>
          <w:b/>
          <w:bCs/>
          <w:sz w:val="24"/>
          <w:szCs w:val="24"/>
          <w:lang w:val="en-US"/>
        </w:rPr>
        <w:fldChar w:fldCharType="end"/>
      </w:r>
    </w:p>
    <w:p w14:paraId="72D0C6D6" w14:textId="77777777" w:rsidR="00295144" w:rsidRPr="00D81FF4" w:rsidRDefault="00D81FF4">
      <w:pPr>
        <w:jc w:val="both"/>
        <w:rPr>
          <w:sz w:val="24"/>
          <w:szCs w:val="24"/>
          <w:lang w:val="en-US"/>
        </w:rPr>
      </w:pPr>
      <w:r w:rsidRPr="00D81FF4">
        <w:rPr>
          <w:sz w:val="24"/>
          <w:szCs w:val="24"/>
          <w:lang w:val="en-US"/>
        </w:rPr>
        <w:t>How are you feeling right now?</w:t>
      </w:r>
    </w:p>
    <w:p w14:paraId="4E68F0BC" w14:textId="77777777" w:rsidR="00295144" w:rsidRDefault="00D81FF4">
      <w:pPr>
        <w:numPr>
          <w:ilvl w:val="0"/>
          <w:numId w:val="2"/>
        </w:numPr>
        <w:jc w:val="both"/>
        <w:rPr>
          <w:sz w:val="24"/>
          <w:szCs w:val="24"/>
        </w:rPr>
      </w:pPr>
      <w:r>
        <w:rPr>
          <w:sz w:val="24"/>
          <w:szCs w:val="24"/>
        </w:rPr>
        <w:t>Arousal</w:t>
      </w:r>
      <w:r>
        <w:rPr>
          <w:noProof/>
          <w:sz w:val="24"/>
          <w:szCs w:val="24"/>
        </w:rPr>
        <w:drawing>
          <wp:inline distT="0" distB="0" distL="0" distR="0" wp14:anchorId="68B9C9DE" wp14:editId="3A822E0E">
            <wp:extent cx="3094685" cy="12990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094685" cy="1299020"/>
                    </a:xfrm>
                    <a:prstGeom prst="rect">
                      <a:avLst/>
                    </a:prstGeom>
                    <a:ln/>
                  </pic:spPr>
                </pic:pic>
              </a:graphicData>
            </a:graphic>
          </wp:inline>
        </w:drawing>
      </w:r>
      <w:r>
        <w:rPr>
          <w:sz w:val="24"/>
          <w:szCs w:val="24"/>
        </w:rPr>
        <w:t xml:space="preserve"> </w:t>
      </w:r>
    </w:p>
    <w:p w14:paraId="2AE832D7" w14:textId="77777777" w:rsidR="00295144" w:rsidRDefault="00D81FF4">
      <w:pPr>
        <w:numPr>
          <w:ilvl w:val="0"/>
          <w:numId w:val="2"/>
        </w:numPr>
        <w:jc w:val="both"/>
        <w:rPr>
          <w:sz w:val="24"/>
          <w:szCs w:val="24"/>
        </w:rPr>
      </w:pPr>
      <w:r>
        <w:rPr>
          <w:sz w:val="24"/>
          <w:szCs w:val="24"/>
        </w:rPr>
        <w:t>Valence</w:t>
      </w:r>
      <w:r>
        <w:rPr>
          <w:noProof/>
          <w:sz w:val="24"/>
          <w:szCs w:val="24"/>
        </w:rPr>
        <w:drawing>
          <wp:inline distT="0" distB="0" distL="0" distR="0" wp14:anchorId="2F2D91D9" wp14:editId="0241059B">
            <wp:extent cx="3119659" cy="1265969"/>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119659" cy="1265969"/>
                    </a:xfrm>
                    <a:prstGeom prst="rect">
                      <a:avLst/>
                    </a:prstGeom>
                    <a:ln/>
                  </pic:spPr>
                </pic:pic>
              </a:graphicData>
            </a:graphic>
          </wp:inline>
        </w:drawing>
      </w:r>
    </w:p>
    <w:p w14:paraId="28F33414" w14:textId="77777777" w:rsidR="00295144" w:rsidRDefault="00295144">
      <w:pPr>
        <w:jc w:val="both"/>
        <w:rPr>
          <w:sz w:val="24"/>
          <w:szCs w:val="24"/>
        </w:rPr>
      </w:pPr>
    </w:p>
    <w:p w14:paraId="1521B22B" w14:textId="77777777" w:rsidR="00295144" w:rsidRDefault="00D81FF4">
      <w:pPr>
        <w:jc w:val="both"/>
        <w:rPr>
          <w:b/>
          <w:bCs/>
          <w:sz w:val="24"/>
          <w:szCs w:val="24"/>
        </w:rPr>
      </w:pPr>
      <w:r>
        <w:rPr>
          <w:b/>
          <w:bCs/>
          <w:sz w:val="24"/>
          <w:szCs w:val="24"/>
        </w:rPr>
        <w:t xml:space="preserve">Touch </w:t>
      </w:r>
      <w:proofErr w:type="spellStart"/>
      <w:r>
        <w:rPr>
          <w:b/>
          <w:bCs/>
          <w:sz w:val="24"/>
          <w:szCs w:val="24"/>
        </w:rPr>
        <w:t>appraisal</w:t>
      </w:r>
      <w:proofErr w:type="spellEnd"/>
    </w:p>
    <w:p w14:paraId="48BCD95D" w14:textId="0A22C62C" w:rsidR="00295144" w:rsidRPr="00D81FF4" w:rsidRDefault="00D81FF4">
      <w:pPr>
        <w:jc w:val="both"/>
        <w:rPr>
          <w:sz w:val="24"/>
          <w:szCs w:val="24"/>
          <w:lang w:val="en-US"/>
        </w:rPr>
      </w:pPr>
      <w:r w:rsidRPr="00D81FF4">
        <w:rPr>
          <w:sz w:val="24"/>
          <w:szCs w:val="24"/>
          <w:lang w:val="en-US"/>
        </w:rPr>
        <w:t xml:space="preserve">Likert scale from 1 (“not at all”) to 7 (“completely”). Adapted from </w:t>
      </w:r>
      <w:r>
        <w:rPr>
          <w:sz w:val="24"/>
          <w:szCs w:val="24"/>
          <w:lang w:val="en-US"/>
        </w:rPr>
        <w:fldChar w:fldCharType="begin"/>
      </w:r>
      <w:r>
        <w:rPr>
          <w:sz w:val="24"/>
          <w:szCs w:val="24"/>
          <w:lang w:val="en-US"/>
        </w:rPr>
        <w:instrText xml:space="preserve"> ADDIN ZOTERO_ITEM CSL_CITATION {"citationID":"7xegGaEU","properties":{"unsorted":false,"formattedCitation":"(Sun et al., 2024)","plainCitation":"(Sun et al., 2024)","noteIndex":0},"citationItems":[{"id":4327,"uris":["http://zotero.org/users/8425343/items/PGMWWAMB"],"itemData":{"id":4327,"type":"article-journal","abstract":"When engaging in physical contact, our emotional response hinges not only on the nuanced sensory details and the receptive properties of the skin but also on contextual cues related to the situation and interpersonal dynamics. The consensus is that the nature of the affective interactive experience in social touch is shaped by a combination of ascending, C-tactile (CT) afferents mediated somatosensory information, and modulatory, top-down information. The question we pose here is whether, in the absence of somatosensory input, multisensory cues alone can suffice to create a genuinely pleasant, authentic, and engaging experience in virtual reality. The study aims to explore how affective touch is perceived in immersive virtual environments, considering varied social norms in neutral settings or settings like a physiotherapy room where the touch provider is a healthcare professional. We conducted an experiment with 58 male and female healthy adults, where we employed a within-group counterbalanced design featuring two factors: (a) visuo-tactile affective touch, and (B) visual-only affective touch. Findings, drawn from questionnaires and collected physiological data, shed light on how contextual factors influence implicit engagement, self-reported embodiment, co-presence, as well as the perceived realism and pleasantness of the touch experience. Our findings, in line with the literature, indicate that to experience the advantages of touch in immersive virtual worlds, it is essential to incorporate haptic feedback, as depending solely on visual input may not be adequate for fully realising the optimal benefits of interpersonal touch. Furthermore, in contradiction with our hypothesis, a less ambiguous context (specifically, the physiotherapy room and touch from a physiotherapist) is not linked to heightened touch pleasantness.","container-title":"Virtual Reality","DOI":"10.1007/s10055-024-01056-2","ISSN":"1434-9957","issue":"4","journalAbbreviation":"Virtual Reality","language":"en","page":"162","source":"Springer Link","title":"Multisensory experiences of affective touch in virtual reality enhance engagement, body ownership, pleasantness, and arousal modulation","volume":"28","author":[{"family":"Sun","given":"Wenhan"},{"family":"Banakou","given":"Domna"},{"family":"Świdrak","given":"Justyna"},{"family":"Valori","given":"Irene"},{"family":"Slater","given":"Mel"},{"family":"Fairhurst","given":"Merle T."}],"issued":{"date-parts":[["2024",10,18]]}}}],"schema":"https://github.com/citation-style-language/schema/raw/master/csl-citation.json"} </w:instrText>
      </w:r>
      <w:r>
        <w:rPr>
          <w:sz w:val="24"/>
          <w:szCs w:val="24"/>
          <w:lang w:val="en-US"/>
        </w:rPr>
        <w:fldChar w:fldCharType="separate"/>
      </w:r>
      <w:r w:rsidRPr="00D81FF4">
        <w:rPr>
          <w:sz w:val="24"/>
          <w:lang w:val="en-US"/>
        </w:rPr>
        <w:t>(Sun et al., 2024)</w:t>
      </w:r>
      <w:r>
        <w:rPr>
          <w:sz w:val="24"/>
          <w:szCs w:val="24"/>
          <w:lang w:val="en-US"/>
        </w:rPr>
        <w:fldChar w:fldCharType="end"/>
      </w:r>
      <w:r w:rsidRPr="00D81FF4">
        <w:rPr>
          <w:sz w:val="24"/>
          <w:szCs w:val="24"/>
          <w:lang w:val="en-US"/>
        </w:rPr>
        <w:t>.</w:t>
      </w:r>
    </w:p>
    <w:p w14:paraId="0FEB920A" w14:textId="77777777" w:rsidR="00295144" w:rsidRPr="00D81FF4" w:rsidRDefault="00D81FF4">
      <w:pPr>
        <w:jc w:val="both"/>
        <w:rPr>
          <w:i/>
          <w:iCs/>
          <w:sz w:val="24"/>
          <w:szCs w:val="24"/>
          <w:lang w:val="en-US"/>
        </w:rPr>
      </w:pPr>
      <w:r w:rsidRPr="00D81FF4">
        <w:rPr>
          <w:i/>
          <w:iCs/>
          <w:sz w:val="24"/>
          <w:szCs w:val="24"/>
          <w:lang w:val="en-US"/>
        </w:rPr>
        <w:t>When you touched the virtual body in front of you, how comfortable was this type of touch?</w:t>
      </w:r>
    </w:p>
    <w:p w14:paraId="5B4E4786" w14:textId="77777777" w:rsidR="00295144" w:rsidRPr="00D81FF4" w:rsidRDefault="00D81FF4">
      <w:pPr>
        <w:jc w:val="both"/>
        <w:rPr>
          <w:i/>
          <w:iCs/>
          <w:sz w:val="24"/>
          <w:szCs w:val="24"/>
          <w:lang w:val="en-US"/>
        </w:rPr>
      </w:pPr>
      <w:r w:rsidRPr="00D81FF4">
        <w:rPr>
          <w:i/>
          <w:iCs/>
          <w:sz w:val="24"/>
          <w:szCs w:val="24"/>
          <w:lang w:val="en-US"/>
        </w:rPr>
        <w:t>When you touched the virtual body in front of you, how real was this type of touch?</w:t>
      </w:r>
    </w:p>
    <w:p w14:paraId="651ABADE" w14:textId="77777777" w:rsidR="00295144" w:rsidRPr="00D81FF4" w:rsidRDefault="00D81FF4">
      <w:pPr>
        <w:jc w:val="both"/>
        <w:rPr>
          <w:b/>
          <w:bCs/>
          <w:sz w:val="24"/>
          <w:szCs w:val="24"/>
          <w:lang w:val="en-US"/>
        </w:rPr>
      </w:pPr>
      <w:r w:rsidRPr="00D81FF4">
        <w:rPr>
          <w:b/>
          <w:bCs/>
          <w:sz w:val="24"/>
          <w:szCs w:val="24"/>
          <w:lang w:val="en-US"/>
        </w:rPr>
        <w:t>Embodiment</w:t>
      </w:r>
    </w:p>
    <w:p w14:paraId="4D7FB2A9" w14:textId="3FB1B18A" w:rsidR="00295144" w:rsidRPr="00D81FF4" w:rsidRDefault="00D81FF4">
      <w:pPr>
        <w:jc w:val="both"/>
        <w:rPr>
          <w:sz w:val="24"/>
          <w:szCs w:val="24"/>
          <w:lang w:val="en-US"/>
        </w:rPr>
      </w:pPr>
      <w:r w:rsidRPr="00D81FF4">
        <w:rPr>
          <w:sz w:val="24"/>
          <w:szCs w:val="24"/>
          <w:lang w:val="en-US"/>
        </w:rPr>
        <w:t>Likert scale from 1 (“not at all”) to 7 (“completely”). Adapted from</w:t>
      </w:r>
      <w:r>
        <w:rPr>
          <w:sz w:val="24"/>
          <w:szCs w:val="24"/>
          <w:lang w:val="en-US"/>
        </w:rPr>
        <w:t xml:space="preserve"> </w:t>
      </w:r>
      <w:r>
        <w:rPr>
          <w:sz w:val="24"/>
          <w:szCs w:val="24"/>
          <w:lang w:val="en-US"/>
        </w:rPr>
        <w:fldChar w:fldCharType="begin"/>
      </w:r>
      <w:r>
        <w:rPr>
          <w:sz w:val="24"/>
          <w:szCs w:val="24"/>
          <w:lang w:val="en-US"/>
        </w:rPr>
        <w:instrText xml:space="preserve"> ADDIN ZOTERO_ITEM CSL_CITATION {"citationID":"GR5dVv2b","properties":{"unsorted":false,"formattedCitation":"(Sun et al., 2024)","plainCitation":"(Sun et al., 2024)","noteIndex":0},"citationItems":[{"id":4327,"uris":["http://zotero.org/users/8425343/items/PGMWWAMB"],"itemData":{"id":4327,"type":"article-journal","abstract":"When engaging in physical contact, our emotional response hinges not only on the nuanced sensory details and the receptive properties of the skin but also on contextual cues related to the situation and interpersonal dynamics. The consensus is that the nature of the affective interactive experience in social touch is shaped by a combination of ascending, C-tactile (CT) afferents mediated somatosensory information, and modulatory, top-down information. The question we pose here is whether, in the absence of somatosensory input, multisensory cues alone can suffice to create a genuinely pleasant, authentic, and engaging experience in virtual reality. The study aims to explore how affective touch is perceived in immersive virtual environments, considering varied social norms in neutral settings or settings like a physiotherapy room where the touch provider is a healthcare professional. We conducted an experiment with 58 male and female healthy adults, where we employed a within-group counterbalanced design featuring two factors: (a) visuo-tactile affective touch, and (B) visual-only affective touch. Findings, drawn from questionnaires and collected physiological data, shed light on how contextual factors influence implicit engagement, self-reported embodiment, co-presence, as well as the perceived realism and pleasantness of the touch experience. Our findings, in line with the literature, indicate that to experience the advantages of touch in immersive virtual worlds, it is essential to incorporate haptic feedback, as depending solely on visual input may not be adequate for fully realising the optimal benefits of interpersonal touch. Furthermore, in contradiction with our hypothesis, a less ambiguous context (specifically, the physiotherapy room and touch from a physiotherapist) is not linked to heightened touch pleasantness.","container-title":"Virtual Reality","DOI":"10.1007/s10055-024-01056-2","ISSN":"1434-9957","issue":"4","journalAbbreviation":"Virtual Reality","language":"en","page":"162","source":"Springer Link","title":"Multisensory experiences of affective touch in virtual reality enhance engagement, body ownership, pleasantness, and arousal modulation","volume":"28","author":[{"family":"Sun","given":"Wenhan"},{"family":"Banakou","given":"Domna"},{"family":"Świdrak","given":"Justyna"},{"family":"Valori","given":"Irene"},{"family":"Slater","given":"Mel"},{"family":"Fairhurst","given":"Merle T."}],"issued":{"date-parts":[["2024",10,18]]}}}],"schema":"https://github.com/citation-style-language/schema/raw/master/csl-citation.json"} </w:instrText>
      </w:r>
      <w:r>
        <w:rPr>
          <w:sz w:val="24"/>
          <w:szCs w:val="24"/>
          <w:lang w:val="en-US"/>
        </w:rPr>
        <w:fldChar w:fldCharType="separate"/>
      </w:r>
      <w:r w:rsidRPr="00D81FF4">
        <w:rPr>
          <w:sz w:val="24"/>
          <w:lang w:val="en-US"/>
        </w:rPr>
        <w:t>(Sun et al., 2024)</w:t>
      </w:r>
      <w:r>
        <w:rPr>
          <w:sz w:val="24"/>
          <w:szCs w:val="24"/>
          <w:lang w:val="en-US"/>
        </w:rPr>
        <w:fldChar w:fldCharType="end"/>
      </w:r>
      <w:r w:rsidRPr="00D81FF4">
        <w:rPr>
          <w:sz w:val="24"/>
          <w:szCs w:val="24"/>
          <w:lang w:val="en-US"/>
        </w:rPr>
        <w:t>.</w:t>
      </w:r>
    </w:p>
    <w:p w14:paraId="36F5D955" w14:textId="77777777" w:rsidR="00295144" w:rsidRDefault="00D81FF4">
      <w:pPr>
        <w:numPr>
          <w:ilvl w:val="0"/>
          <w:numId w:val="1"/>
        </w:numPr>
        <w:jc w:val="both"/>
        <w:rPr>
          <w:sz w:val="24"/>
          <w:szCs w:val="24"/>
        </w:rPr>
      </w:pPr>
      <w:r>
        <w:rPr>
          <w:sz w:val="24"/>
          <w:szCs w:val="24"/>
        </w:rPr>
        <w:t>Body Ownership</w:t>
      </w:r>
    </w:p>
    <w:p w14:paraId="109F66DA" w14:textId="77777777" w:rsidR="00295144" w:rsidRPr="00D81FF4" w:rsidRDefault="00D81FF4">
      <w:pPr>
        <w:jc w:val="both"/>
        <w:rPr>
          <w:i/>
          <w:iCs/>
          <w:sz w:val="24"/>
          <w:szCs w:val="24"/>
          <w:lang w:val="en-US"/>
        </w:rPr>
      </w:pPr>
      <w:r w:rsidRPr="00D81FF4">
        <w:rPr>
          <w:i/>
          <w:iCs/>
          <w:sz w:val="24"/>
          <w:szCs w:val="24"/>
          <w:lang w:val="en-US"/>
        </w:rPr>
        <w:t>I felt that the virtual body I saw when I looked down was my own body.</w:t>
      </w:r>
    </w:p>
    <w:p w14:paraId="4E396BEC" w14:textId="77777777" w:rsidR="00295144" w:rsidRDefault="00D81FF4">
      <w:pPr>
        <w:numPr>
          <w:ilvl w:val="0"/>
          <w:numId w:val="1"/>
        </w:numPr>
        <w:jc w:val="both"/>
        <w:rPr>
          <w:sz w:val="24"/>
          <w:szCs w:val="24"/>
        </w:rPr>
      </w:pPr>
      <w:r>
        <w:rPr>
          <w:sz w:val="24"/>
          <w:szCs w:val="24"/>
        </w:rPr>
        <w:t>Agency</w:t>
      </w:r>
    </w:p>
    <w:p w14:paraId="0BEE1574" w14:textId="77777777" w:rsidR="00295144" w:rsidRPr="00D81FF4" w:rsidRDefault="00D81FF4">
      <w:pPr>
        <w:jc w:val="both"/>
        <w:rPr>
          <w:i/>
          <w:iCs/>
          <w:sz w:val="24"/>
          <w:szCs w:val="24"/>
          <w:lang w:val="en-US"/>
        </w:rPr>
      </w:pPr>
      <w:r w:rsidRPr="00D81FF4">
        <w:rPr>
          <w:i/>
          <w:iCs/>
          <w:sz w:val="24"/>
          <w:szCs w:val="24"/>
          <w:lang w:val="en-US"/>
        </w:rPr>
        <w:lastRenderedPageBreak/>
        <w:t>I felt that the movements of the virtual body I saw when I looked down were caused by my own movements.</w:t>
      </w:r>
    </w:p>
    <w:p w14:paraId="47B9B904" w14:textId="77777777" w:rsidR="00295144" w:rsidRPr="00D81FF4" w:rsidRDefault="00D81FF4">
      <w:pPr>
        <w:jc w:val="both"/>
        <w:rPr>
          <w:b/>
          <w:bCs/>
          <w:sz w:val="24"/>
          <w:szCs w:val="24"/>
          <w:lang w:val="en-US"/>
        </w:rPr>
      </w:pPr>
      <w:r w:rsidRPr="00D81FF4">
        <w:rPr>
          <w:b/>
          <w:bCs/>
          <w:sz w:val="24"/>
          <w:szCs w:val="24"/>
          <w:lang w:val="en-US"/>
        </w:rPr>
        <w:t>Co-Presence</w:t>
      </w:r>
    </w:p>
    <w:p w14:paraId="3AFB98EF" w14:textId="5DAD236A" w:rsidR="00295144" w:rsidRPr="00D81FF4" w:rsidRDefault="00D81FF4">
      <w:pPr>
        <w:jc w:val="both"/>
        <w:rPr>
          <w:sz w:val="24"/>
          <w:szCs w:val="24"/>
          <w:lang w:val="en-US"/>
        </w:rPr>
      </w:pPr>
      <w:r w:rsidRPr="00D81FF4">
        <w:rPr>
          <w:sz w:val="24"/>
          <w:szCs w:val="24"/>
          <w:lang w:val="en-US"/>
        </w:rPr>
        <w:t>Likert scale from 1 (“not at all”) to 7 (“completely”). Adapted from</w:t>
      </w:r>
      <w:r>
        <w:rPr>
          <w:sz w:val="24"/>
          <w:szCs w:val="24"/>
          <w:lang w:val="en-US"/>
        </w:rPr>
        <w:t xml:space="preserve"> </w:t>
      </w:r>
      <w:r>
        <w:rPr>
          <w:sz w:val="24"/>
          <w:szCs w:val="24"/>
          <w:lang w:val="en-US"/>
        </w:rPr>
        <w:fldChar w:fldCharType="begin"/>
      </w:r>
      <w:r>
        <w:rPr>
          <w:sz w:val="24"/>
          <w:szCs w:val="24"/>
          <w:lang w:val="en-US"/>
        </w:rPr>
        <w:instrText xml:space="preserve"> ADDIN ZOTERO_ITEM CSL_CITATION {"citationID":"yxiUEkRJ","properties":{"unsorted":false,"formattedCitation":"(Sun et al., 2024)","plainCitation":"(Sun et al., 2024)","noteIndex":0},"citationItems":[{"id":4327,"uris":["http://zotero.org/users/8425343/items/PGMWWAMB"],"itemData":{"id":4327,"type":"article-journal","abstract":"When engaging in physical contact, our emotional response hinges not only on the nuanced sensory details and the receptive properties of the skin but also on contextual cues related to the situation and interpersonal dynamics. The consensus is that the nature of the affective interactive experience in social touch is shaped by a combination of ascending, C-tactile (CT) afferents mediated somatosensory information, and modulatory, top-down information. The question we pose here is whether, in the absence of somatosensory input, multisensory cues alone can suffice to create a genuinely pleasant, authentic, and engaging experience in virtual reality. The study aims to explore how affective touch is perceived in immersive virtual environments, considering varied social norms in neutral settings or settings like a physiotherapy room where the touch provider is a healthcare professional. We conducted an experiment with 58 male and female healthy adults, where we employed a within-group counterbalanced design featuring two factors: (a) visuo-tactile affective touch, and (B) visual-only affective touch. Findings, drawn from questionnaires and collected physiological data, shed light on how contextual factors influence implicit engagement, self-reported embodiment, co-presence, as well as the perceived realism and pleasantness of the touch experience. Our findings, in line with the literature, indicate that to experience the advantages of touch in immersive virtual worlds, it is essential to incorporate haptic feedback, as depending solely on visual input may not be adequate for fully realising the optimal benefits of interpersonal touch. Furthermore, in contradiction with our hypothesis, a less ambiguous context (specifically, the physiotherapy room and touch from a physiotherapist) is not linked to heightened touch pleasantness.","container-title":"Virtual Reality","DOI":"10.1007/s10055-024-01056-2","ISSN":"1434-9957","issue":"4","journalAbbreviation":"Virtual Reality","language":"en","page":"162","source":"Springer Link","title":"Multisensory experiences of affective touch in virtual reality enhance engagement, body ownership, pleasantness, and arousal modulation","volume":"28","author":[{"family":"Sun","given":"Wenhan"},{"family":"Banakou","given":"Domna"},{"family":"Świdrak","given":"Justyna"},{"family":"Valori","given":"Irene"},{"family":"Slater","given":"Mel"},{"family":"Fairhurst","given":"Merle T."}],"issued":{"date-parts":[["2024",10,18]]}}}],"schema":"https://github.com/citation-style-language/schema/raw/master/csl-citation.json"} </w:instrText>
      </w:r>
      <w:r>
        <w:rPr>
          <w:sz w:val="24"/>
          <w:szCs w:val="24"/>
          <w:lang w:val="en-US"/>
        </w:rPr>
        <w:fldChar w:fldCharType="separate"/>
      </w:r>
      <w:r w:rsidRPr="00D81FF4">
        <w:rPr>
          <w:sz w:val="24"/>
          <w:lang w:val="en-US"/>
        </w:rPr>
        <w:t>(Sun et al., 2024)</w:t>
      </w:r>
      <w:r>
        <w:rPr>
          <w:sz w:val="24"/>
          <w:szCs w:val="24"/>
          <w:lang w:val="en-US"/>
        </w:rPr>
        <w:fldChar w:fldCharType="end"/>
      </w:r>
      <w:r w:rsidRPr="00D81FF4">
        <w:rPr>
          <w:sz w:val="24"/>
          <w:szCs w:val="24"/>
          <w:lang w:val="en-US"/>
        </w:rPr>
        <w:t>.</w:t>
      </w:r>
    </w:p>
    <w:p w14:paraId="6126D16E" w14:textId="77777777" w:rsidR="00295144" w:rsidRPr="00D81FF4" w:rsidRDefault="00D81FF4">
      <w:pPr>
        <w:jc w:val="both"/>
        <w:rPr>
          <w:i/>
          <w:iCs/>
          <w:sz w:val="24"/>
          <w:szCs w:val="24"/>
          <w:lang w:val="en-US"/>
        </w:rPr>
      </w:pPr>
      <w:r w:rsidRPr="00D81FF4">
        <w:rPr>
          <w:i/>
          <w:iCs/>
          <w:sz w:val="24"/>
          <w:szCs w:val="24"/>
          <w:lang w:val="en-US"/>
        </w:rPr>
        <w:t>The movements of the virtual body in front of me were realistic.</w:t>
      </w:r>
    </w:p>
    <w:p w14:paraId="293D432D" w14:textId="77777777" w:rsidR="00295144" w:rsidRPr="00D81FF4" w:rsidRDefault="00D81FF4">
      <w:pPr>
        <w:jc w:val="both"/>
        <w:rPr>
          <w:i/>
          <w:iCs/>
          <w:sz w:val="24"/>
          <w:szCs w:val="24"/>
          <w:lang w:val="en-US"/>
        </w:rPr>
      </w:pPr>
      <w:r w:rsidRPr="00D81FF4">
        <w:rPr>
          <w:i/>
          <w:iCs/>
          <w:sz w:val="24"/>
          <w:szCs w:val="24"/>
          <w:lang w:val="en-US"/>
        </w:rPr>
        <w:t>The virtual body in front of me acted like a real person.</w:t>
      </w:r>
    </w:p>
    <w:p w14:paraId="2E46E380" w14:textId="77777777" w:rsidR="00295144" w:rsidRPr="00D81FF4" w:rsidRDefault="00D81FF4">
      <w:pPr>
        <w:jc w:val="both"/>
        <w:rPr>
          <w:i/>
          <w:iCs/>
          <w:sz w:val="24"/>
          <w:szCs w:val="24"/>
          <w:lang w:val="en-US"/>
        </w:rPr>
      </w:pPr>
      <w:r w:rsidRPr="00D81FF4">
        <w:rPr>
          <w:i/>
          <w:iCs/>
          <w:sz w:val="24"/>
          <w:szCs w:val="24"/>
          <w:lang w:val="en-US"/>
        </w:rPr>
        <w:t>The interaction with the virtual body in front of me was pleasant.</w:t>
      </w:r>
    </w:p>
    <w:p w14:paraId="70926A48" w14:textId="55E205AA" w:rsidR="00295144" w:rsidRPr="00D81FF4" w:rsidRDefault="00D81FF4">
      <w:pPr>
        <w:jc w:val="both"/>
        <w:rPr>
          <w:sz w:val="24"/>
          <w:szCs w:val="24"/>
          <w:lang w:val="en-US"/>
        </w:rPr>
      </w:pPr>
      <w:r w:rsidRPr="00D81FF4">
        <w:rPr>
          <w:b/>
          <w:bCs/>
          <w:sz w:val="24"/>
          <w:szCs w:val="24"/>
          <w:lang w:val="en-US"/>
        </w:rPr>
        <w:t xml:space="preserve">User experience. User </w:t>
      </w:r>
      <w:proofErr w:type="spellStart"/>
      <w:r w:rsidRPr="00D81FF4">
        <w:rPr>
          <w:b/>
          <w:bCs/>
          <w:sz w:val="24"/>
          <w:szCs w:val="24"/>
          <w:lang w:val="en-US"/>
        </w:rPr>
        <w:t>eXperience</w:t>
      </w:r>
      <w:proofErr w:type="spellEnd"/>
      <w:r w:rsidRPr="00D81FF4">
        <w:rPr>
          <w:b/>
          <w:bCs/>
          <w:sz w:val="24"/>
          <w:szCs w:val="24"/>
          <w:lang w:val="en-US"/>
        </w:rPr>
        <w:t xml:space="preserve"> in Immersive Virtual Environment</w:t>
      </w:r>
      <w:r w:rsidRPr="00D81FF4">
        <w:rPr>
          <w:sz w:val="24"/>
          <w:szCs w:val="24"/>
          <w:lang w:val="en-US"/>
        </w:rPr>
        <w:t xml:space="preserve">, adapted from </w:t>
      </w:r>
      <w:r>
        <w:rPr>
          <w:sz w:val="24"/>
          <w:szCs w:val="24"/>
          <w:lang w:val="en-US"/>
        </w:rPr>
        <w:fldChar w:fldCharType="begin"/>
      </w:r>
      <w:r>
        <w:rPr>
          <w:sz w:val="24"/>
          <w:szCs w:val="24"/>
          <w:lang w:val="en-US"/>
        </w:rPr>
        <w:instrText xml:space="preserve"> ADDIN ZOTERO_ITEM CSL_CITATION {"citationID":"fIcN4n8J","properties":{"unsorted":false,"formattedCitation":"(Tcha-Tokey et al., 2018)","plainCitation":"(Tcha-Tokey et al., 2018)","noteIndex":0},"citationItems":[{"id":4329,"uris":["http://zotero.org/users/8425343/items/ESWXGQBN"],"itemData":{"id":4329,"type":"article-journal","abstract":"There are increasing new advances in virtual reality technologies as well as a rise in learning virtual environments for which several studies highlighted the pedagogical value, knowledge transfer, and learners’ engaged-behaviors. Moreover, the notion of user experience is now abundant in the scientific literature without the fact that there are specific models for immersive environments. This paper aims at proposing and validating a model of User eXperience in Immersive Virtual Environment, including virtual learning environments. The model is composed of 10 components extracted from existing models (i.e., presence, engagement, immersion, flow, usability, skill, emotion, experience consequence, judgement, and technology adoption). It was validated in a user study involving 152 participants who were asked to use the edutainment application Think and Shoot and to complete an immersive virtual environment questionnaire. The findings lead us to a modified user experience model questioning new paths between user experience components (e.g., the influence of experience consequence on flow).","container-title":"Advances in Human-Computer Interaction","DOI":"10.1155/2018/7827286","ISSN":"1687-5907","issue":"1","language":"en","license":"Copyright © 2018 Katy Tcha-Tokey et al.","note":"_eprint: https://onlinelibrary.wiley.com/doi/pdf/10.1155/2018/7827286","page":"7827286","source":"Wiley Online Library","title":"Towards a Model of User Experience in Immersive Virtual Environments","volume":"2018","author":[{"family":"Tcha-Tokey","given":"Katy"},{"family":"Christmann","given":"Olivier"},{"family":"Loup-Escande","given":"Emilie"},{"family":"Loup","given":"Guillaume"},{"family":"Richir","given":"Simon"}],"issued":{"date-parts":[["2018"]]}}}],"schema":"https://github.com/citation-style-language/schema/raw/master/csl-citation.json"} </w:instrText>
      </w:r>
      <w:r>
        <w:rPr>
          <w:sz w:val="24"/>
          <w:szCs w:val="24"/>
          <w:lang w:val="en-US"/>
        </w:rPr>
        <w:fldChar w:fldCharType="separate"/>
      </w:r>
      <w:r w:rsidRPr="00D81FF4">
        <w:rPr>
          <w:sz w:val="24"/>
          <w:lang w:val="en-US"/>
        </w:rPr>
        <w:t>(Tcha-Tokey et al., 2018)</w:t>
      </w:r>
      <w:r>
        <w:rPr>
          <w:sz w:val="24"/>
          <w:szCs w:val="24"/>
          <w:lang w:val="en-US"/>
        </w:rPr>
        <w:fldChar w:fldCharType="end"/>
      </w:r>
      <w:r w:rsidRPr="00D81FF4">
        <w:rPr>
          <w:b/>
          <w:bCs/>
          <w:sz w:val="24"/>
          <w:szCs w:val="24"/>
          <w:lang w:val="en-US"/>
        </w:rPr>
        <w:t xml:space="preserve">, </w:t>
      </w:r>
      <w:r w:rsidRPr="00D81FF4">
        <w:rPr>
          <w:sz w:val="24"/>
          <w:szCs w:val="24"/>
          <w:lang w:val="en-US"/>
        </w:rPr>
        <w:t xml:space="preserve">Likert scale from 1 (“strongly disagree”) to 10 (“strongly agree”): </w:t>
      </w:r>
    </w:p>
    <w:p w14:paraId="3C04429E" w14:textId="77777777" w:rsidR="00295144" w:rsidRPr="00D81FF4" w:rsidRDefault="00295144">
      <w:pPr>
        <w:jc w:val="both"/>
        <w:rPr>
          <w:b/>
          <w:bCs/>
          <w:sz w:val="24"/>
          <w:szCs w:val="24"/>
          <w:lang w:val="en-US"/>
        </w:rPr>
      </w:pPr>
    </w:p>
    <w:p w14:paraId="0A7C87FC" w14:textId="77777777" w:rsidR="00295144" w:rsidRDefault="00D81FF4">
      <w:pPr>
        <w:numPr>
          <w:ilvl w:val="0"/>
          <w:numId w:val="1"/>
        </w:numPr>
        <w:jc w:val="both"/>
        <w:rPr>
          <w:sz w:val="24"/>
          <w:szCs w:val="24"/>
        </w:rPr>
      </w:pPr>
      <w:r>
        <w:rPr>
          <w:sz w:val="24"/>
          <w:szCs w:val="24"/>
        </w:rPr>
        <w:t>Engagement</w:t>
      </w:r>
    </w:p>
    <w:p w14:paraId="66798731" w14:textId="77777777" w:rsidR="00295144" w:rsidRPr="00D81FF4" w:rsidRDefault="00D81FF4">
      <w:pPr>
        <w:jc w:val="both"/>
        <w:rPr>
          <w:i/>
          <w:iCs/>
          <w:sz w:val="24"/>
          <w:szCs w:val="24"/>
          <w:lang w:val="en-US"/>
        </w:rPr>
      </w:pPr>
      <w:r w:rsidRPr="00D81FF4">
        <w:rPr>
          <w:i/>
          <w:iCs/>
          <w:sz w:val="24"/>
          <w:szCs w:val="24"/>
          <w:lang w:val="en-US"/>
        </w:rPr>
        <w:t>The visual aspects of the virtual environment engaged me.</w:t>
      </w:r>
    </w:p>
    <w:p w14:paraId="5F4448ED" w14:textId="77777777" w:rsidR="00295144" w:rsidRPr="00D81FF4" w:rsidRDefault="00D81FF4">
      <w:pPr>
        <w:jc w:val="both"/>
        <w:rPr>
          <w:i/>
          <w:iCs/>
          <w:sz w:val="24"/>
          <w:szCs w:val="24"/>
          <w:lang w:val="en-US"/>
        </w:rPr>
      </w:pPr>
      <w:r w:rsidRPr="00D81FF4">
        <w:rPr>
          <w:i/>
          <w:iCs/>
          <w:sz w:val="24"/>
          <w:szCs w:val="24"/>
          <w:lang w:val="en-US"/>
        </w:rPr>
        <w:t>The sense of moving around inside the virtual environment was compelling.</w:t>
      </w:r>
    </w:p>
    <w:p w14:paraId="59AE9C0A" w14:textId="77777777" w:rsidR="00295144" w:rsidRPr="00D81FF4" w:rsidRDefault="00D81FF4">
      <w:pPr>
        <w:jc w:val="both"/>
        <w:rPr>
          <w:i/>
          <w:iCs/>
          <w:sz w:val="24"/>
          <w:szCs w:val="24"/>
          <w:lang w:val="en-US"/>
        </w:rPr>
      </w:pPr>
      <w:r w:rsidRPr="00D81FF4">
        <w:rPr>
          <w:i/>
          <w:iCs/>
          <w:sz w:val="24"/>
          <w:szCs w:val="24"/>
          <w:lang w:val="en-US"/>
        </w:rPr>
        <w:t>I was involved in the virtual environment experience.</w:t>
      </w:r>
    </w:p>
    <w:p w14:paraId="1AA513B6" w14:textId="77777777" w:rsidR="00295144" w:rsidRDefault="00D81FF4">
      <w:pPr>
        <w:numPr>
          <w:ilvl w:val="0"/>
          <w:numId w:val="1"/>
        </w:numPr>
        <w:jc w:val="both"/>
        <w:rPr>
          <w:sz w:val="24"/>
          <w:szCs w:val="24"/>
        </w:rPr>
      </w:pPr>
      <w:r>
        <w:rPr>
          <w:sz w:val="24"/>
          <w:szCs w:val="24"/>
        </w:rPr>
        <w:t>Immersion</w:t>
      </w:r>
    </w:p>
    <w:p w14:paraId="49F1EC0F" w14:textId="77777777" w:rsidR="00295144" w:rsidRPr="00D81FF4" w:rsidRDefault="00D81FF4">
      <w:pPr>
        <w:jc w:val="both"/>
        <w:rPr>
          <w:i/>
          <w:iCs/>
          <w:sz w:val="24"/>
          <w:szCs w:val="24"/>
          <w:lang w:val="en-US"/>
        </w:rPr>
      </w:pPr>
      <w:r w:rsidRPr="00D81FF4">
        <w:rPr>
          <w:i/>
          <w:iCs/>
          <w:sz w:val="24"/>
          <w:szCs w:val="24"/>
          <w:lang w:val="en-US"/>
        </w:rPr>
        <w:t>I felt stimulated by the virtual environment.</w:t>
      </w:r>
    </w:p>
    <w:p w14:paraId="60F9C51A" w14:textId="77777777" w:rsidR="00295144" w:rsidRPr="00D81FF4" w:rsidRDefault="00D81FF4">
      <w:pPr>
        <w:jc w:val="both"/>
        <w:rPr>
          <w:i/>
          <w:iCs/>
          <w:sz w:val="24"/>
          <w:szCs w:val="24"/>
          <w:lang w:val="en-US"/>
        </w:rPr>
      </w:pPr>
      <w:r w:rsidRPr="00D81FF4">
        <w:rPr>
          <w:i/>
          <w:iCs/>
          <w:sz w:val="24"/>
          <w:szCs w:val="24"/>
          <w:lang w:val="en-US"/>
        </w:rPr>
        <w:t>I became so involved in the virtual environment that I was not aware of things happening around me.</w:t>
      </w:r>
    </w:p>
    <w:p w14:paraId="690B657D" w14:textId="77777777" w:rsidR="00295144" w:rsidRPr="00D81FF4" w:rsidRDefault="00D81FF4">
      <w:pPr>
        <w:jc w:val="both"/>
        <w:rPr>
          <w:i/>
          <w:iCs/>
          <w:sz w:val="24"/>
          <w:szCs w:val="24"/>
          <w:lang w:val="en-US"/>
        </w:rPr>
      </w:pPr>
      <w:r w:rsidRPr="00D81FF4">
        <w:rPr>
          <w:i/>
          <w:iCs/>
          <w:sz w:val="24"/>
          <w:szCs w:val="24"/>
          <w:lang w:val="en-US"/>
        </w:rPr>
        <w:t>I identified with the character I played in the virtual environment.</w:t>
      </w:r>
    </w:p>
    <w:p w14:paraId="75414D97" w14:textId="77777777" w:rsidR="00295144" w:rsidRPr="00D81FF4" w:rsidRDefault="00D81FF4">
      <w:pPr>
        <w:jc w:val="both"/>
        <w:rPr>
          <w:i/>
          <w:iCs/>
          <w:sz w:val="24"/>
          <w:szCs w:val="24"/>
          <w:lang w:val="en-US"/>
        </w:rPr>
      </w:pPr>
      <w:r w:rsidRPr="00D81FF4">
        <w:rPr>
          <w:i/>
          <w:iCs/>
          <w:sz w:val="24"/>
          <w:szCs w:val="24"/>
          <w:lang w:val="en-US"/>
        </w:rPr>
        <w:t>Physically, I felt well in the virtual environment.</w:t>
      </w:r>
    </w:p>
    <w:p w14:paraId="654A8A3F" w14:textId="77777777" w:rsidR="00295144" w:rsidRPr="00D81FF4" w:rsidRDefault="00D81FF4">
      <w:pPr>
        <w:jc w:val="both"/>
        <w:rPr>
          <w:i/>
          <w:iCs/>
          <w:sz w:val="24"/>
          <w:szCs w:val="24"/>
          <w:lang w:val="en-US"/>
        </w:rPr>
      </w:pPr>
      <w:r w:rsidRPr="00D81FF4">
        <w:rPr>
          <w:i/>
          <w:iCs/>
          <w:sz w:val="24"/>
          <w:szCs w:val="24"/>
          <w:lang w:val="en-US"/>
        </w:rPr>
        <w:t>I became so involved in the virtual environment that I lost track of time.</w:t>
      </w:r>
    </w:p>
    <w:p w14:paraId="77A67E68" w14:textId="77777777" w:rsidR="00295144" w:rsidRDefault="00D81FF4">
      <w:pPr>
        <w:numPr>
          <w:ilvl w:val="0"/>
          <w:numId w:val="1"/>
        </w:numPr>
        <w:jc w:val="both"/>
        <w:rPr>
          <w:sz w:val="24"/>
          <w:szCs w:val="24"/>
        </w:rPr>
      </w:pPr>
      <w:r>
        <w:rPr>
          <w:sz w:val="24"/>
          <w:szCs w:val="24"/>
        </w:rPr>
        <w:t>Flow</w:t>
      </w:r>
    </w:p>
    <w:p w14:paraId="494C4EB9" w14:textId="77777777" w:rsidR="00295144" w:rsidRPr="00D81FF4" w:rsidRDefault="00D81FF4">
      <w:pPr>
        <w:jc w:val="both"/>
        <w:rPr>
          <w:i/>
          <w:iCs/>
          <w:sz w:val="24"/>
          <w:szCs w:val="24"/>
          <w:lang w:val="en-US"/>
        </w:rPr>
      </w:pPr>
      <w:r w:rsidRPr="00D81FF4">
        <w:rPr>
          <w:i/>
          <w:iCs/>
          <w:sz w:val="24"/>
          <w:szCs w:val="24"/>
          <w:lang w:val="en-US"/>
        </w:rPr>
        <w:t>I felt I could perfectly control my actions.</w:t>
      </w:r>
    </w:p>
    <w:p w14:paraId="0F74DB43" w14:textId="77777777" w:rsidR="00295144" w:rsidRPr="00D81FF4" w:rsidRDefault="00D81FF4">
      <w:pPr>
        <w:jc w:val="both"/>
        <w:rPr>
          <w:i/>
          <w:iCs/>
          <w:sz w:val="24"/>
          <w:szCs w:val="24"/>
          <w:lang w:val="en-US"/>
        </w:rPr>
      </w:pPr>
      <w:r w:rsidRPr="00D81FF4">
        <w:rPr>
          <w:i/>
          <w:iCs/>
          <w:sz w:val="24"/>
          <w:szCs w:val="24"/>
          <w:lang w:val="en-US"/>
        </w:rPr>
        <w:t>I felt I controlled the situation.</w:t>
      </w:r>
    </w:p>
    <w:p w14:paraId="110C5AD5" w14:textId="77777777" w:rsidR="00295144" w:rsidRPr="00D81FF4" w:rsidRDefault="00D81FF4">
      <w:pPr>
        <w:jc w:val="both"/>
        <w:rPr>
          <w:i/>
          <w:iCs/>
          <w:sz w:val="24"/>
          <w:szCs w:val="24"/>
          <w:lang w:val="en-US"/>
        </w:rPr>
      </w:pPr>
      <w:r w:rsidRPr="00D81FF4">
        <w:rPr>
          <w:i/>
          <w:iCs/>
          <w:sz w:val="24"/>
          <w:szCs w:val="24"/>
          <w:lang w:val="en-US"/>
        </w:rPr>
        <w:t>Time seemed to flow differently than usual.</w:t>
      </w:r>
    </w:p>
    <w:p w14:paraId="2205476A" w14:textId="77777777" w:rsidR="00295144" w:rsidRPr="00D81FF4" w:rsidRDefault="00D81FF4">
      <w:pPr>
        <w:jc w:val="both"/>
        <w:rPr>
          <w:i/>
          <w:iCs/>
          <w:sz w:val="24"/>
          <w:szCs w:val="24"/>
          <w:lang w:val="en-US"/>
        </w:rPr>
      </w:pPr>
      <w:r w:rsidRPr="00D81FF4">
        <w:rPr>
          <w:i/>
          <w:iCs/>
          <w:sz w:val="24"/>
          <w:szCs w:val="24"/>
          <w:lang w:val="en-US"/>
        </w:rPr>
        <w:t>Time seemed to speed up.</w:t>
      </w:r>
    </w:p>
    <w:p w14:paraId="3F918387" w14:textId="77777777" w:rsidR="00295144" w:rsidRPr="00D81FF4" w:rsidRDefault="00D81FF4">
      <w:pPr>
        <w:jc w:val="both"/>
        <w:rPr>
          <w:i/>
          <w:iCs/>
          <w:sz w:val="24"/>
          <w:szCs w:val="24"/>
          <w:lang w:val="en-US"/>
        </w:rPr>
      </w:pPr>
      <w:r w:rsidRPr="00D81FF4">
        <w:rPr>
          <w:i/>
          <w:iCs/>
          <w:sz w:val="24"/>
          <w:szCs w:val="24"/>
          <w:lang w:val="en-US"/>
        </w:rPr>
        <w:t>I was losing the sense of time.</w:t>
      </w:r>
    </w:p>
    <w:p w14:paraId="4C6F9999" w14:textId="77777777" w:rsidR="00295144" w:rsidRPr="00D81FF4" w:rsidRDefault="00D81FF4">
      <w:pPr>
        <w:jc w:val="both"/>
        <w:rPr>
          <w:i/>
          <w:iCs/>
          <w:sz w:val="24"/>
          <w:szCs w:val="24"/>
          <w:lang w:val="en-US"/>
        </w:rPr>
      </w:pPr>
      <w:r w:rsidRPr="00D81FF4">
        <w:rPr>
          <w:i/>
          <w:iCs/>
          <w:sz w:val="24"/>
          <w:szCs w:val="24"/>
          <w:lang w:val="en-US"/>
        </w:rPr>
        <w:t>I was not worried about other people's judgement.</w:t>
      </w:r>
    </w:p>
    <w:p w14:paraId="70646E54" w14:textId="77777777" w:rsidR="00295144" w:rsidRPr="00D81FF4" w:rsidRDefault="00D81FF4">
      <w:pPr>
        <w:jc w:val="both"/>
        <w:rPr>
          <w:i/>
          <w:iCs/>
          <w:sz w:val="24"/>
          <w:szCs w:val="24"/>
          <w:lang w:val="en-US"/>
        </w:rPr>
      </w:pPr>
      <w:r w:rsidRPr="00D81FF4">
        <w:rPr>
          <w:i/>
          <w:iCs/>
          <w:sz w:val="24"/>
          <w:szCs w:val="24"/>
          <w:lang w:val="en-US"/>
        </w:rPr>
        <w:t>I was not worried about what other people would think of me.</w:t>
      </w:r>
    </w:p>
    <w:p w14:paraId="57E96DFF" w14:textId="77777777" w:rsidR="00295144" w:rsidRPr="00D81FF4" w:rsidRDefault="00D81FF4">
      <w:pPr>
        <w:jc w:val="both"/>
        <w:rPr>
          <w:i/>
          <w:iCs/>
          <w:sz w:val="24"/>
          <w:szCs w:val="24"/>
          <w:lang w:val="en-US"/>
        </w:rPr>
      </w:pPr>
      <w:r w:rsidRPr="00D81FF4">
        <w:rPr>
          <w:i/>
          <w:iCs/>
          <w:sz w:val="24"/>
          <w:szCs w:val="24"/>
          <w:lang w:val="en-US"/>
        </w:rPr>
        <w:t>I felt I was experiencing an exciting moment.</w:t>
      </w:r>
    </w:p>
    <w:p w14:paraId="312DB59E" w14:textId="77777777" w:rsidR="00295144" w:rsidRPr="00D81FF4" w:rsidRDefault="00D81FF4">
      <w:pPr>
        <w:jc w:val="both"/>
        <w:rPr>
          <w:i/>
          <w:iCs/>
          <w:sz w:val="24"/>
          <w:szCs w:val="24"/>
          <w:lang w:val="en-US"/>
        </w:rPr>
      </w:pPr>
      <w:r w:rsidRPr="00D81FF4">
        <w:rPr>
          <w:i/>
          <w:iCs/>
          <w:sz w:val="24"/>
          <w:szCs w:val="24"/>
          <w:lang w:val="en-US"/>
        </w:rPr>
        <w:t>This experience was giving me a great sense of well-being.</w:t>
      </w:r>
    </w:p>
    <w:p w14:paraId="419D2A0B" w14:textId="77777777" w:rsidR="00295144" w:rsidRPr="00D81FF4" w:rsidRDefault="00D81FF4">
      <w:pPr>
        <w:jc w:val="both"/>
        <w:rPr>
          <w:i/>
          <w:iCs/>
          <w:sz w:val="24"/>
          <w:szCs w:val="24"/>
          <w:lang w:val="en-US"/>
        </w:rPr>
      </w:pPr>
      <w:r w:rsidRPr="00D81FF4">
        <w:rPr>
          <w:i/>
          <w:iCs/>
          <w:sz w:val="24"/>
          <w:szCs w:val="24"/>
          <w:lang w:val="en-US"/>
        </w:rPr>
        <w:t>When I think about the experience in the virtual environment, I feel emotions I would like to share.</w:t>
      </w:r>
    </w:p>
    <w:p w14:paraId="4562B1F3" w14:textId="5B00244C" w:rsidR="00295144" w:rsidRDefault="00295144">
      <w:pPr>
        <w:rPr>
          <w:lang w:val="en-US"/>
        </w:rPr>
      </w:pPr>
    </w:p>
    <w:p w14:paraId="2F7D53C6" w14:textId="1786E72D" w:rsidR="00D81FF4" w:rsidRDefault="00D81FF4">
      <w:pPr>
        <w:rPr>
          <w:b/>
          <w:bCs/>
          <w:lang w:val="en-US"/>
        </w:rPr>
      </w:pPr>
      <w:r w:rsidRPr="00D81FF4">
        <w:rPr>
          <w:b/>
          <w:bCs/>
          <w:lang w:val="en-US"/>
        </w:rPr>
        <w:t>References</w:t>
      </w:r>
    </w:p>
    <w:p w14:paraId="2D45BAAB" w14:textId="77777777" w:rsidR="00D81FF4" w:rsidRPr="00D81FF4" w:rsidRDefault="00D81FF4" w:rsidP="00D81FF4">
      <w:pPr>
        <w:pStyle w:val="Bibliography"/>
        <w:rPr>
          <w:lang w:val="en-US"/>
        </w:rPr>
      </w:pPr>
      <w:r>
        <w:rPr>
          <w:lang w:val="en-US"/>
        </w:rPr>
        <w:fldChar w:fldCharType="begin"/>
      </w:r>
      <w:r w:rsidRPr="00E0767D">
        <w:rPr>
          <w:lang w:val="en-US"/>
        </w:rPr>
        <w:instrText xml:space="preserve"> ADDIN ZOTERO_BIBL {"uncited":[],"omitted":[],"custom":[]} CSL_BIBLIOGRAPHY </w:instrText>
      </w:r>
      <w:r>
        <w:rPr>
          <w:lang w:val="en-US"/>
        </w:rPr>
        <w:fldChar w:fldCharType="separate"/>
      </w:r>
      <w:r w:rsidRPr="00E0767D">
        <w:rPr>
          <w:lang w:val="en-US"/>
        </w:rPr>
        <w:t xml:space="preserve">Bradley, M. M., &amp; Lang, P. J. (1994). </w:t>
      </w:r>
      <w:r w:rsidRPr="00D81FF4">
        <w:rPr>
          <w:lang w:val="en-US"/>
        </w:rPr>
        <w:t xml:space="preserve">Measuring emotion: The self-assessment manikin and the semantic differential. </w:t>
      </w:r>
      <w:r w:rsidRPr="00D81FF4">
        <w:rPr>
          <w:i/>
          <w:iCs/>
          <w:lang w:val="en-US"/>
        </w:rPr>
        <w:t>Journal of Behavior Therapy and Experimental Psychiatry</w:t>
      </w:r>
      <w:r w:rsidRPr="00D81FF4">
        <w:rPr>
          <w:lang w:val="en-US"/>
        </w:rPr>
        <w:t xml:space="preserve">, </w:t>
      </w:r>
      <w:r w:rsidRPr="00D81FF4">
        <w:rPr>
          <w:i/>
          <w:iCs/>
          <w:lang w:val="en-US"/>
        </w:rPr>
        <w:t>25</w:t>
      </w:r>
      <w:r w:rsidRPr="00D81FF4">
        <w:rPr>
          <w:lang w:val="en-US"/>
        </w:rPr>
        <w:t>(1), 49–59. https://doi.org/10.1016/0005-7916(94)90063-9</w:t>
      </w:r>
    </w:p>
    <w:p w14:paraId="6716F52E" w14:textId="77777777" w:rsidR="00D81FF4" w:rsidRPr="00D81FF4" w:rsidRDefault="00D81FF4" w:rsidP="00D81FF4">
      <w:pPr>
        <w:pStyle w:val="Bibliography"/>
        <w:rPr>
          <w:lang w:val="en-US"/>
        </w:rPr>
      </w:pPr>
      <w:r w:rsidRPr="00D81FF4">
        <w:rPr>
          <w:lang w:val="de-DE"/>
        </w:rPr>
        <w:lastRenderedPageBreak/>
        <w:t xml:space="preserve">Gächter, S., Starmer, C., &amp; Tufano, F. (2015). </w:t>
      </w:r>
      <w:r w:rsidRPr="00D81FF4">
        <w:rPr>
          <w:lang w:val="en-US"/>
        </w:rPr>
        <w:t xml:space="preserve">Measuring the Closeness of Relationships: A Comprehensive Evaluation of the ‘Inclusion of the Other in the Self’ Scale. </w:t>
      </w:r>
      <w:r w:rsidRPr="00D81FF4">
        <w:rPr>
          <w:i/>
          <w:iCs/>
          <w:lang w:val="en-US"/>
        </w:rPr>
        <w:t>PLOS ONE</w:t>
      </w:r>
      <w:r w:rsidRPr="00D81FF4">
        <w:rPr>
          <w:lang w:val="en-US"/>
        </w:rPr>
        <w:t xml:space="preserve">, </w:t>
      </w:r>
      <w:r w:rsidRPr="00D81FF4">
        <w:rPr>
          <w:i/>
          <w:iCs/>
          <w:lang w:val="en-US"/>
        </w:rPr>
        <w:t>10</w:t>
      </w:r>
      <w:r w:rsidRPr="00D81FF4">
        <w:rPr>
          <w:lang w:val="en-US"/>
        </w:rPr>
        <w:t>(6), e0129478. https://doi.org/10.1371/journal.pone.0129478</w:t>
      </w:r>
    </w:p>
    <w:p w14:paraId="76C8D55A" w14:textId="77777777" w:rsidR="00D81FF4" w:rsidRPr="00D81FF4" w:rsidRDefault="00D81FF4" w:rsidP="00D81FF4">
      <w:pPr>
        <w:pStyle w:val="Bibliography"/>
        <w:rPr>
          <w:lang w:val="en-US"/>
        </w:rPr>
      </w:pPr>
      <w:r w:rsidRPr="00D81FF4">
        <w:rPr>
          <w:lang w:val="en-US"/>
        </w:rPr>
        <w:t xml:space="preserve">Sun, W., Banakou, D., Świdrak, J., Valori, I., Slater, M., &amp; Fairhurst, M. T. (2024). Multisensory experiences of affective touch in virtual reality enhance engagement, body ownership, pleasantness, and arousal modulation. </w:t>
      </w:r>
      <w:r w:rsidRPr="00D81FF4">
        <w:rPr>
          <w:i/>
          <w:iCs/>
          <w:lang w:val="en-US"/>
        </w:rPr>
        <w:t>Virtual Reality</w:t>
      </w:r>
      <w:r w:rsidRPr="00D81FF4">
        <w:rPr>
          <w:lang w:val="en-US"/>
        </w:rPr>
        <w:t xml:space="preserve">, </w:t>
      </w:r>
      <w:r w:rsidRPr="00D81FF4">
        <w:rPr>
          <w:i/>
          <w:iCs/>
          <w:lang w:val="en-US"/>
        </w:rPr>
        <w:t>28</w:t>
      </w:r>
      <w:r w:rsidRPr="00D81FF4">
        <w:rPr>
          <w:lang w:val="en-US"/>
        </w:rPr>
        <w:t>(4), 162. https://doi.org/10.1007/s10055-024-01056-2</w:t>
      </w:r>
    </w:p>
    <w:p w14:paraId="11ADD044" w14:textId="77777777" w:rsidR="00D81FF4" w:rsidRPr="00D81FF4" w:rsidRDefault="00D81FF4" w:rsidP="00D81FF4">
      <w:pPr>
        <w:pStyle w:val="Bibliography"/>
      </w:pPr>
      <w:r w:rsidRPr="00D81FF4">
        <w:rPr>
          <w:lang w:val="en-US"/>
        </w:rPr>
        <w:t xml:space="preserve">Tcha-Tokey, K., Christmann, O., Loup-Escande, E., Loup, G., &amp; Richir, S. (2018). Towards a Model of User Experience in Immersive Virtual Environments. </w:t>
      </w:r>
      <w:r w:rsidRPr="00D81FF4">
        <w:rPr>
          <w:i/>
          <w:iCs/>
        </w:rPr>
        <w:t>Advances in Human-Computer Interaction</w:t>
      </w:r>
      <w:r w:rsidRPr="00D81FF4">
        <w:t xml:space="preserve">, </w:t>
      </w:r>
      <w:r w:rsidRPr="00D81FF4">
        <w:rPr>
          <w:i/>
          <w:iCs/>
        </w:rPr>
        <w:t>2018</w:t>
      </w:r>
      <w:r w:rsidRPr="00D81FF4">
        <w:t>(1), 7827286. https://doi.org/10.1155/2018/7827286</w:t>
      </w:r>
    </w:p>
    <w:p w14:paraId="2D5F7AB9" w14:textId="4685A614" w:rsidR="00D81FF4" w:rsidRPr="00D81FF4" w:rsidRDefault="00D81FF4">
      <w:pPr>
        <w:rPr>
          <w:lang w:val="en-US"/>
        </w:rPr>
      </w:pPr>
      <w:r>
        <w:rPr>
          <w:lang w:val="en-US"/>
        </w:rPr>
        <w:fldChar w:fldCharType="end"/>
      </w:r>
    </w:p>
    <w:sectPr w:rsidR="00D81FF4" w:rsidRPr="00D81FF4">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4204" w14:textId="77777777" w:rsidR="00DB0297" w:rsidRDefault="00DB0297" w:rsidP="00E0767D">
      <w:pPr>
        <w:spacing w:line="240" w:lineRule="auto"/>
      </w:pPr>
      <w:r>
        <w:separator/>
      </w:r>
    </w:p>
  </w:endnote>
  <w:endnote w:type="continuationSeparator" w:id="0">
    <w:p w14:paraId="060CD689" w14:textId="77777777" w:rsidR="00DB0297" w:rsidRDefault="00DB0297" w:rsidP="00E076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48B1B8E-9640-40C1-A6E9-2F1E1C666C4A}"/>
  </w:font>
  <w:font w:name="Cambria">
    <w:panose1 w:val="02040503050406030204"/>
    <w:charset w:val="00"/>
    <w:family w:val="roman"/>
    <w:pitch w:val="variable"/>
    <w:sig w:usb0="E00006FF" w:usb1="420024FF" w:usb2="02000000" w:usb3="00000000" w:csb0="0000019F" w:csb1="00000000"/>
    <w:embedRegular r:id="rId2" w:fontKey="{CAD396B0-2C1F-4420-A5B5-001627E045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BC56" w14:textId="77777777" w:rsidR="00DB0297" w:rsidRDefault="00DB0297" w:rsidP="00E0767D">
      <w:pPr>
        <w:spacing w:line="240" w:lineRule="auto"/>
      </w:pPr>
      <w:r>
        <w:separator/>
      </w:r>
    </w:p>
  </w:footnote>
  <w:footnote w:type="continuationSeparator" w:id="0">
    <w:p w14:paraId="3D4A036A" w14:textId="77777777" w:rsidR="00DB0297" w:rsidRDefault="00DB0297" w:rsidP="00E076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821C" w14:textId="51E35778" w:rsidR="00E0767D" w:rsidRPr="00E0767D" w:rsidRDefault="00E0767D">
    <w:pPr>
      <w:pStyle w:val="Header"/>
      <w:rPr>
        <w:lang w:val="it-IT"/>
      </w:rPr>
    </w:pPr>
    <w:r>
      <w:rPr>
        <w:lang w:val="it-IT"/>
      </w:rPr>
      <w:t>Virtual Reality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90149"/>
    <w:multiLevelType w:val="multilevel"/>
    <w:tmpl w:val="E640D1AE"/>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AC23D3"/>
    <w:multiLevelType w:val="multilevel"/>
    <w:tmpl w:val="FEC0D202"/>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44"/>
    <w:rsid w:val="00295144"/>
    <w:rsid w:val="005F6ED2"/>
    <w:rsid w:val="00984C37"/>
    <w:rsid w:val="00D81FF4"/>
    <w:rsid w:val="00DB0297"/>
    <w:rsid w:val="00E076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31C7"/>
  <w15:docId w15:val="{17C31A6A-A60A-444C-9E64-33D59257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ibliography">
    <w:name w:val="Bibliography"/>
    <w:basedOn w:val="Normal"/>
    <w:next w:val="Normal"/>
    <w:uiPriority w:val="37"/>
    <w:unhideWhenUsed/>
    <w:rsid w:val="00D81FF4"/>
    <w:pPr>
      <w:spacing w:line="480" w:lineRule="auto"/>
      <w:ind w:left="720" w:hanging="720"/>
    </w:pPr>
  </w:style>
  <w:style w:type="character" w:styleId="Hyperlink">
    <w:name w:val="Hyperlink"/>
    <w:basedOn w:val="DefaultParagraphFont"/>
    <w:uiPriority w:val="99"/>
    <w:unhideWhenUsed/>
    <w:rsid w:val="00E0767D"/>
    <w:rPr>
      <w:color w:val="0000FF" w:themeColor="hyperlink"/>
      <w:u w:val="single"/>
    </w:rPr>
  </w:style>
  <w:style w:type="character" w:styleId="UnresolvedMention">
    <w:name w:val="Unresolved Mention"/>
    <w:basedOn w:val="DefaultParagraphFont"/>
    <w:uiPriority w:val="99"/>
    <w:semiHidden/>
    <w:unhideWhenUsed/>
    <w:rsid w:val="00E0767D"/>
    <w:rPr>
      <w:color w:val="605E5C"/>
      <w:shd w:val="clear" w:color="auto" w:fill="E1DFDD"/>
    </w:rPr>
  </w:style>
  <w:style w:type="paragraph" w:styleId="Header">
    <w:name w:val="header"/>
    <w:basedOn w:val="Normal"/>
    <w:link w:val="HeaderChar"/>
    <w:uiPriority w:val="99"/>
    <w:unhideWhenUsed/>
    <w:rsid w:val="00E0767D"/>
    <w:pPr>
      <w:tabs>
        <w:tab w:val="center" w:pos="4536"/>
        <w:tab w:val="right" w:pos="9072"/>
      </w:tabs>
      <w:spacing w:line="240" w:lineRule="auto"/>
    </w:pPr>
  </w:style>
  <w:style w:type="character" w:customStyle="1" w:styleId="HeaderChar">
    <w:name w:val="Header Char"/>
    <w:basedOn w:val="DefaultParagraphFont"/>
    <w:link w:val="Header"/>
    <w:uiPriority w:val="99"/>
    <w:rsid w:val="00E0767D"/>
  </w:style>
  <w:style w:type="paragraph" w:styleId="Footer">
    <w:name w:val="footer"/>
    <w:basedOn w:val="Normal"/>
    <w:link w:val="FooterChar"/>
    <w:uiPriority w:val="99"/>
    <w:unhideWhenUsed/>
    <w:rsid w:val="00E0767D"/>
    <w:pPr>
      <w:tabs>
        <w:tab w:val="center" w:pos="4536"/>
        <w:tab w:val="right" w:pos="9072"/>
      </w:tabs>
      <w:spacing w:line="240" w:lineRule="auto"/>
    </w:pPr>
  </w:style>
  <w:style w:type="character" w:customStyle="1" w:styleId="FooterChar">
    <w:name w:val="Footer Char"/>
    <w:basedOn w:val="DefaultParagraphFont"/>
    <w:link w:val="Footer"/>
    <w:uiPriority w:val="99"/>
    <w:rsid w:val="00E0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ene.valori@tu-dresden.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2600</Words>
  <Characters>16385</Characters>
  <Application>Microsoft Office Word</Application>
  <DocSecurity>0</DocSecurity>
  <Lines>136</Lines>
  <Paragraphs>37</Paragraphs>
  <ScaleCrop>false</ScaleCrop>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irene valori</cp:lastModifiedBy>
  <cp:revision>4</cp:revision>
  <dcterms:created xsi:type="dcterms:W3CDTF">2026-06-16T13:04:00Z</dcterms:created>
  <dcterms:modified xsi:type="dcterms:W3CDTF">2026-06-16T13:21:00Z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id="kkwVLtbn"/&gt;&lt;style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