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4646" w14:textId="77777777" w:rsidR="00F96FB7" w:rsidRDefault="00F96FB7" w:rsidP="00A109AF">
      <w:pPr>
        <w:jc w:val="center"/>
        <w:rPr>
          <w:b/>
          <w:bCs/>
          <w:sz w:val="28"/>
          <w:szCs w:val="28"/>
          <w:u w:val="single"/>
          <w:lang w:val="en-US"/>
        </w:rPr>
      </w:pPr>
    </w:p>
    <w:p w14:paraId="434A64A3" w14:textId="5C527085" w:rsidR="00A109AF" w:rsidRPr="00C66059" w:rsidRDefault="00A109AF" w:rsidP="00A109AF">
      <w:pPr>
        <w:jc w:val="center"/>
        <w:rPr>
          <w:b/>
          <w:bCs/>
          <w:sz w:val="32"/>
          <w:szCs w:val="32"/>
          <w:lang w:val="en-US"/>
        </w:rPr>
      </w:pPr>
      <w:r w:rsidRPr="00C66059">
        <w:rPr>
          <w:b/>
          <w:bCs/>
          <w:sz w:val="32"/>
          <w:szCs w:val="32"/>
          <w:lang w:val="en-US"/>
        </w:rPr>
        <w:t xml:space="preserve">Improving implementation of OSA screening: patient-performed neck encirclement within the </w:t>
      </w:r>
      <w:proofErr w:type="spellStart"/>
      <w:r w:rsidRPr="00C66059">
        <w:rPr>
          <w:b/>
          <w:bCs/>
          <w:sz w:val="32"/>
          <w:szCs w:val="32"/>
          <w:lang w:val="en-US"/>
        </w:rPr>
        <w:t>NoSAS</w:t>
      </w:r>
      <w:proofErr w:type="spellEnd"/>
      <w:r w:rsidRPr="00C66059">
        <w:rPr>
          <w:b/>
          <w:bCs/>
          <w:sz w:val="32"/>
          <w:szCs w:val="32"/>
          <w:lang w:val="en-US"/>
        </w:rPr>
        <w:t xml:space="preserve"> score</w:t>
      </w:r>
    </w:p>
    <w:p w14:paraId="56F05799" w14:textId="77777777" w:rsidR="001510E5" w:rsidRPr="00C66059" w:rsidRDefault="001510E5" w:rsidP="00C67ACB">
      <w:pPr>
        <w:jc w:val="both"/>
        <w:rPr>
          <w:b/>
          <w:bCs/>
          <w:i/>
          <w:iCs/>
          <w:sz w:val="28"/>
          <w:szCs w:val="28"/>
        </w:rPr>
      </w:pPr>
    </w:p>
    <w:p w14:paraId="71E81307" w14:textId="77777777" w:rsidR="00C66059" w:rsidRDefault="00C66059" w:rsidP="00C67ACB">
      <w:pPr>
        <w:jc w:val="both"/>
        <w:rPr>
          <w:b/>
          <w:bCs/>
          <w:i/>
          <w:iCs/>
          <w:sz w:val="24"/>
          <w:szCs w:val="24"/>
          <w:u w:val="single"/>
        </w:rPr>
      </w:pPr>
    </w:p>
    <w:p w14:paraId="098AB415" w14:textId="3DBFCA81" w:rsidR="00C67ACB" w:rsidRDefault="00C67ACB" w:rsidP="00C67ACB">
      <w:pPr>
        <w:jc w:val="both"/>
        <w:rPr>
          <w:i/>
          <w:iCs/>
          <w:sz w:val="24"/>
          <w:szCs w:val="24"/>
        </w:rPr>
      </w:pPr>
      <w:proofErr w:type="spellStart"/>
      <w:r w:rsidRPr="0061294A">
        <w:rPr>
          <w:b/>
          <w:bCs/>
          <w:i/>
          <w:iCs/>
          <w:sz w:val="24"/>
          <w:szCs w:val="24"/>
          <w:u w:val="single"/>
        </w:rPr>
        <w:t>Authors</w:t>
      </w:r>
      <w:proofErr w:type="spellEnd"/>
      <w:r w:rsidRPr="0061294A">
        <w:rPr>
          <w:i/>
          <w:iCs/>
          <w:sz w:val="24"/>
          <w:szCs w:val="24"/>
        </w:rPr>
        <w:t xml:space="preserve">: </w:t>
      </w:r>
      <w:proofErr w:type="spellStart"/>
      <w:r w:rsidRPr="0061294A">
        <w:rPr>
          <w:i/>
          <w:iCs/>
          <w:sz w:val="24"/>
          <w:szCs w:val="24"/>
        </w:rPr>
        <w:t>Latreche</w:t>
      </w:r>
      <w:proofErr w:type="spellEnd"/>
      <w:r w:rsidRPr="0061294A">
        <w:rPr>
          <w:i/>
          <w:iCs/>
          <w:sz w:val="24"/>
          <w:szCs w:val="24"/>
        </w:rPr>
        <w:t xml:space="preserve"> L</w:t>
      </w:r>
      <w:r w:rsidR="001510E5" w:rsidRPr="001510E5">
        <w:rPr>
          <w:i/>
          <w:iCs/>
          <w:sz w:val="24"/>
          <w:szCs w:val="24"/>
          <w:vertAlign w:val="superscript"/>
        </w:rPr>
        <w:t>1</w:t>
      </w:r>
      <w:r w:rsidR="0029456E" w:rsidRPr="0061294A">
        <w:rPr>
          <w:i/>
          <w:iCs/>
          <w:sz w:val="24"/>
          <w:szCs w:val="24"/>
        </w:rPr>
        <w:t>. Rabec C.</w:t>
      </w:r>
      <w:r w:rsidR="00B22CEE" w:rsidRPr="00B22CEE">
        <w:rPr>
          <w:i/>
          <w:iCs/>
          <w:sz w:val="24"/>
          <w:szCs w:val="24"/>
          <w:vertAlign w:val="superscript"/>
        </w:rPr>
        <w:t xml:space="preserve"> </w:t>
      </w:r>
      <w:r w:rsidR="00B22CEE" w:rsidRPr="00B22CEE">
        <w:rPr>
          <w:i/>
          <w:iCs/>
          <w:sz w:val="24"/>
          <w:szCs w:val="24"/>
          <w:vertAlign w:val="superscript"/>
        </w:rPr>
        <w:t>2</w:t>
      </w:r>
      <w:r w:rsidR="00B22CEE" w:rsidRPr="00B22CEE">
        <w:rPr>
          <w:i/>
          <w:iCs/>
          <w:sz w:val="24"/>
          <w:szCs w:val="24"/>
        </w:rPr>
        <w:t xml:space="preserve"> </w:t>
      </w:r>
      <w:r w:rsidR="001B532F" w:rsidRPr="0061294A">
        <w:rPr>
          <w:i/>
          <w:iCs/>
          <w:sz w:val="24"/>
          <w:szCs w:val="24"/>
        </w:rPr>
        <w:t xml:space="preserve"> , </w:t>
      </w:r>
      <w:proofErr w:type="spellStart"/>
      <w:r w:rsidR="001B532F" w:rsidRPr="0061294A">
        <w:rPr>
          <w:i/>
          <w:iCs/>
          <w:sz w:val="24"/>
          <w:szCs w:val="24"/>
        </w:rPr>
        <w:t>Heinzer</w:t>
      </w:r>
      <w:proofErr w:type="spellEnd"/>
      <w:r w:rsidR="009B7DDA" w:rsidRPr="0061294A">
        <w:rPr>
          <w:i/>
          <w:iCs/>
          <w:sz w:val="24"/>
          <w:szCs w:val="24"/>
        </w:rPr>
        <w:t xml:space="preserve"> R</w:t>
      </w:r>
      <w:r w:rsidR="00B22CEE" w:rsidRPr="00B22CEE">
        <w:rPr>
          <w:i/>
          <w:iCs/>
          <w:sz w:val="24"/>
          <w:szCs w:val="24"/>
          <w:vertAlign w:val="superscript"/>
        </w:rPr>
        <w:t>3</w:t>
      </w:r>
      <w:r w:rsidR="001B532F" w:rsidRPr="0061294A">
        <w:rPr>
          <w:i/>
          <w:iCs/>
          <w:sz w:val="24"/>
          <w:szCs w:val="24"/>
        </w:rPr>
        <w:t xml:space="preserve">, </w:t>
      </w:r>
      <w:r w:rsidR="00D14D2E" w:rsidRPr="0061294A">
        <w:rPr>
          <w:i/>
          <w:iCs/>
          <w:sz w:val="24"/>
          <w:szCs w:val="24"/>
        </w:rPr>
        <w:t>v</w:t>
      </w:r>
      <w:r w:rsidR="0029456E" w:rsidRPr="0061294A">
        <w:rPr>
          <w:i/>
          <w:iCs/>
          <w:sz w:val="24"/>
          <w:szCs w:val="24"/>
        </w:rPr>
        <w:t>on Garnier</w:t>
      </w:r>
      <w:r w:rsidR="009B7DDA" w:rsidRPr="0061294A">
        <w:rPr>
          <w:i/>
          <w:iCs/>
          <w:sz w:val="24"/>
          <w:szCs w:val="24"/>
        </w:rPr>
        <w:t xml:space="preserve"> C</w:t>
      </w:r>
      <w:r w:rsidR="00B22CEE" w:rsidRPr="00B22CEE">
        <w:rPr>
          <w:i/>
          <w:iCs/>
          <w:sz w:val="24"/>
          <w:szCs w:val="24"/>
          <w:vertAlign w:val="superscript"/>
        </w:rPr>
        <w:t>2</w:t>
      </w:r>
      <w:r w:rsidR="0029456E" w:rsidRPr="0061294A">
        <w:rPr>
          <w:i/>
          <w:iCs/>
          <w:sz w:val="24"/>
          <w:szCs w:val="24"/>
        </w:rPr>
        <w:t xml:space="preserve">, </w:t>
      </w:r>
      <w:proofErr w:type="spellStart"/>
      <w:r w:rsidR="009A31BF" w:rsidRPr="0061294A">
        <w:rPr>
          <w:i/>
          <w:iCs/>
          <w:sz w:val="24"/>
          <w:szCs w:val="24"/>
        </w:rPr>
        <w:t>Kassir</w:t>
      </w:r>
      <w:proofErr w:type="spellEnd"/>
      <w:r w:rsidR="009A31BF" w:rsidRPr="0061294A">
        <w:rPr>
          <w:i/>
          <w:iCs/>
          <w:sz w:val="24"/>
          <w:szCs w:val="24"/>
        </w:rPr>
        <w:t xml:space="preserve"> S</w:t>
      </w:r>
      <w:r w:rsidR="001510E5" w:rsidRPr="001510E5">
        <w:rPr>
          <w:i/>
          <w:iCs/>
          <w:sz w:val="24"/>
          <w:szCs w:val="24"/>
          <w:vertAlign w:val="superscript"/>
        </w:rPr>
        <w:t>1</w:t>
      </w:r>
      <w:r w:rsidR="009A31BF" w:rsidRPr="0061294A">
        <w:rPr>
          <w:i/>
          <w:iCs/>
          <w:sz w:val="24"/>
          <w:szCs w:val="24"/>
        </w:rPr>
        <w:t xml:space="preserve">, </w:t>
      </w:r>
      <w:r w:rsidRPr="0061294A">
        <w:rPr>
          <w:i/>
          <w:iCs/>
          <w:sz w:val="24"/>
          <w:szCs w:val="24"/>
        </w:rPr>
        <w:t>Hajji S</w:t>
      </w:r>
      <w:r w:rsidR="001510E5" w:rsidRPr="001510E5">
        <w:rPr>
          <w:i/>
          <w:iCs/>
          <w:sz w:val="24"/>
          <w:szCs w:val="24"/>
          <w:vertAlign w:val="superscript"/>
        </w:rPr>
        <w:t xml:space="preserve"> </w:t>
      </w:r>
      <w:r w:rsidR="001510E5" w:rsidRPr="001510E5">
        <w:rPr>
          <w:i/>
          <w:iCs/>
          <w:sz w:val="24"/>
          <w:szCs w:val="24"/>
          <w:vertAlign w:val="superscript"/>
        </w:rPr>
        <w:t>1</w:t>
      </w:r>
      <w:r w:rsidR="008A251C" w:rsidRPr="0061294A">
        <w:rPr>
          <w:i/>
          <w:iCs/>
          <w:sz w:val="24"/>
          <w:szCs w:val="24"/>
        </w:rPr>
        <w:t>,</w:t>
      </w:r>
      <w:r w:rsidRPr="0061294A">
        <w:rPr>
          <w:i/>
          <w:iCs/>
          <w:sz w:val="24"/>
          <w:szCs w:val="24"/>
        </w:rPr>
        <w:t xml:space="preserve"> Ricordeau F</w:t>
      </w:r>
      <w:r w:rsidR="001510E5" w:rsidRPr="00B22CEE">
        <w:rPr>
          <w:i/>
          <w:iCs/>
          <w:sz w:val="24"/>
          <w:szCs w:val="24"/>
          <w:vertAlign w:val="superscript"/>
        </w:rPr>
        <w:t>1</w:t>
      </w:r>
      <w:r w:rsidRPr="0061294A">
        <w:rPr>
          <w:i/>
          <w:iCs/>
          <w:sz w:val="24"/>
          <w:szCs w:val="24"/>
        </w:rPr>
        <w:t>, Stauffer E</w:t>
      </w:r>
      <w:r w:rsidR="001510E5" w:rsidRPr="00B22CEE">
        <w:rPr>
          <w:i/>
          <w:iCs/>
          <w:sz w:val="24"/>
          <w:szCs w:val="24"/>
          <w:vertAlign w:val="superscript"/>
        </w:rPr>
        <w:t>1</w:t>
      </w:r>
      <w:r w:rsidRPr="0061294A">
        <w:rPr>
          <w:i/>
          <w:iCs/>
          <w:sz w:val="24"/>
          <w:szCs w:val="24"/>
        </w:rPr>
        <w:t xml:space="preserve">, Peter </w:t>
      </w:r>
      <w:proofErr w:type="spellStart"/>
      <w:r w:rsidRPr="0061294A">
        <w:rPr>
          <w:i/>
          <w:iCs/>
          <w:sz w:val="24"/>
          <w:szCs w:val="24"/>
        </w:rPr>
        <w:t>Derex</w:t>
      </w:r>
      <w:proofErr w:type="spellEnd"/>
      <w:r w:rsidRPr="0061294A">
        <w:rPr>
          <w:i/>
          <w:iCs/>
          <w:sz w:val="24"/>
          <w:szCs w:val="24"/>
        </w:rPr>
        <w:t xml:space="preserve"> L</w:t>
      </w:r>
      <w:r w:rsidR="00B22CEE" w:rsidRPr="00B22CEE">
        <w:rPr>
          <w:i/>
          <w:iCs/>
          <w:sz w:val="24"/>
          <w:szCs w:val="24"/>
          <w:vertAlign w:val="superscript"/>
        </w:rPr>
        <w:t>1</w:t>
      </w:r>
      <w:r w:rsidR="00105C91">
        <w:rPr>
          <w:i/>
          <w:iCs/>
          <w:sz w:val="24"/>
          <w:szCs w:val="24"/>
          <w:vertAlign w:val="superscript"/>
        </w:rPr>
        <w:t>,4,5</w:t>
      </w:r>
      <w:r w:rsidRPr="0061294A">
        <w:rPr>
          <w:i/>
          <w:iCs/>
          <w:sz w:val="24"/>
          <w:szCs w:val="24"/>
        </w:rPr>
        <w:t>, Tankéré P</w:t>
      </w:r>
      <w:r w:rsidR="00105C91">
        <w:rPr>
          <w:i/>
          <w:iCs/>
          <w:sz w:val="24"/>
          <w:szCs w:val="24"/>
        </w:rPr>
        <w:t xml:space="preserve"> </w:t>
      </w:r>
      <w:r w:rsidR="00105C91" w:rsidRPr="00B22CEE">
        <w:rPr>
          <w:i/>
          <w:iCs/>
          <w:sz w:val="24"/>
          <w:szCs w:val="24"/>
          <w:vertAlign w:val="superscript"/>
        </w:rPr>
        <w:t>1</w:t>
      </w:r>
      <w:r w:rsidR="00105C91">
        <w:rPr>
          <w:i/>
          <w:iCs/>
          <w:sz w:val="24"/>
          <w:szCs w:val="24"/>
          <w:vertAlign w:val="superscript"/>
        </w:rPr>
        <w:t>,4,5</w:t>
      </w:r>
    </w:p>
    <w:p w14:paraId="394A27B5" w14:textId="3D2B15A1" w:rsidR="001510E5" w:rsidRPr="001510E5" w:rsidRDefault="001510E5" w:rsidP="001510E5">
      <w:pPr>
        <w:spacing w:line="360" w:lineRule="auto"/>
        <w:jc w:val="both"/>
        <w:rPr>
          <w:i/>
          <w:iCs/>
          <w:sz w:val="24"/>
          <w:szCs w:val="24"/>
          <w:lang w:val="en-US"/>
        </w:rPr>
      </w:pPr>
      <w:bookmarkStart w:id="0" w:name="_Hlk232498093"/>
      <w:r>
        <w:rPr>
          <w:i/>
          <w:iCs/>
          <w:sz w:val="24"/>
          <w:szCs w:val="24"/>
          <w:vertAlign w:val="superscript"/>
          <w:lang w:val="en-US"/>
        </w:rPr>
        <w:t>1</w:t>
      </w:r>
      <w:bookmarkEnd w:id="0"/>
      <w:r w:rsidRPr="00374E22">
        <w:rPr>
          <w:i/>
          <w:iCs/>
          <w:sz w:val="24"/>
          <w:szCs w:val="24"/>
          <w:lang w:val="en-US"/>
        </w:rPr>
        <w:t xml:space="preserve"> </w:t>
      </w:r>
      <w:r w:rsidRPr="001510E5">
        <w:rPr>
          <w:i/>
          <w:iCs/>
          <w:sz w:val="24"/>
          <w:szCs w:val="24"/>
          <w:lang w:val="en-US"/>
        </w:rPr>
        <w:t>Center for Sleep Medicine, Croix-Rousse Hospital, Hospices Civils de Lyon, Lyon, France</w:t>
      </w:r>
    </w:p>
    <w:p w14:paraId="11E52015" w14:textId="73B6C5AB" w:rsidR="00374E22" w:rsidRPr="00374E22" w:rsidRDefault="001510E5" w:rsidP="00C67ACB">
      <w:pPr>
        <w:jc w:val="both"/>
        <w:rPr>
          <w:i/>
          <w:iCs/>
          <w:sz w:val="24"/>
          <w:szCs w:val="24"/>
          <w:lang w:val="en-US"/>
        </w:rPr>
      </w:pPr>
      <w:r>
        <w:rPr>
          <w:i/>
          <w:iCs/>
          <w:sz w:val="24"/>
          <w:szCs w:val="24"/>
          <w:vertAlign w:val="superscript"/>
          <w:lang w:val="en-US"/>
        </w:rPr>
        <w:t>2</w:t>
      </w:r>
      <w:r w:rsidRPr="00374E22">
        <w:rPr>
          <w:i/>
          <w:iCs/>
          <w:sz w:val="24"/>
          <w:szCs w:val="24"/>
          <w:lang w:val="en-US"/>
        </w:rPr>
        <w:t xml:space="preserve"> </w:t>
      </w:r>
      <w:r w:rsidR="00374E22" w:rsidRPr="00374E22">
        <w:rPr>
          <w:i/>
          <w:iCs/>
          <w:sz w:val="24"/>
          <w:szCs w:val="24"/>
          <w:lang w:val="en-US"/>
        </w:rPr>
        <w:t>Division of Pulmonary Medicine, Lausanne University Hospital (CHUV) and University of Lausanne, Lausanne, Switzerland.</w:t>
      </w:r>
    </w:p>
    <w:p w14:paraId="2CFFB13F" w14:textId="0AFD9E37" w:rsidR="0032521F" w:rsidRDefault="00374E22" w:rsidP="00FA700D">
      <w:pPr>
        <w:jc w:val="both"/>
        <w:rPr>
          <w:i/>
          <w:iCs/>
          <w:sz w:val="24"/>
          <w:szCs w:val="24"/>
          <w:lang w:val="en-US"/>
        </w:rPr>
      </w:pPr>
      <w:r w:rsidRPr="00374E22">
        <w:rPr>
          <w:i/>
          <w:iCs/>
          <w:sz w:val="24"/>
          <w:szCs w:val="24"/>
          <w:vertAlign w:val="superscript"/>
          <w:lang w:val="en-US"/>
        </w:rPr>
        <w:t>3</w:t>
      </w:r>
      <w:r w:rsidRPr="00374E22">
        <w:rPr>
          <w:i/>
          <w:iCs/>
          <w:sz w:val="24"/>
          <w:szCs w:val="24"/>
          <w:lang w:val="en-US"/>
        </w:rPr>
        <w:t xml:space="preserve"> Center for Investigation and Research in Sleep, Lausanne University Hospital and University of Lausanne, Lausanne, Switzerland.</w:t>
      </w:r>
    </w:p>
    <w:p w14:paraId="70B9C570" w14:textId="775A83CF" w:rsidR="001510E5" w:rsidRPr="00E826D2" w:rsidRDefault="001510E5" w:rsidP="001510E5">
      <w:pPr>
        <w:spacing w:line="360" w:lineRule="auto"/>
        <w:jc w:val="both"/>
        <w:rPr>
          <w:lang w:val="en-US"/>
        </w:rPr>
      </w:pPr>
      <w:r>
        <w:rPr>
          <w:vertAlign w:val="superscript"/>
          <w:lang w:val="en-US"/>
        </w:rPr>
        <w:t>4</w:t>
      </w:r>
      <w:r w:rsidRPr="00E826D2">
        <w:rPr>
          <w:vertAlign w:val="superscript"/>
          <w:lang w:val="en-US"/>
        </w:rPr>
        <w:t xml:space="preserve"> </w:t>
      </w:r>
      <w:r w:rsidRPr="00E826D2">
        <w:rPr>
          <w:lang w:val="en-US"/>
        </w:rPr>
        <w:t>Grenoble Alpes University, HP2 Laboratory (Hypoxia Pathophysiology), INSERM U1300 Grenoble, France</w:t>
      </w:r>
    </w:p>
    <w:p w14:paraId="21D8509A" w14:textId="667F82B3" w:rsidR="001510E5" w:rsidRDefault="001510E5" w:rsidP="001510E5">
      <w:pPr>
        <w:spacing w:line="360" w:lineRule="auto"/>
        <w:jc w:val="both"/>
        <w:rPr>
          <w:lang w:val="en-US"/>
        </w:rPr>
      </w:pPr>
      <w:r>
        <w:rPr>
          <w:vertAlign w:val="superscript"/>
          <w:lang w:val="en-US"/>
        </w:rPr>
        <w:t>5</w:t>
      </w:r>
      <w:r w:rsidRPr="00E826D2">
        <w:rPr>
          <w:vertAlign w:val="superscript"/>
          <w:lang w:val="en-US"/>
        </w:rPr>
        <w:t xml:space="preserve"> </w:t>
      </w:r>
      <w:r w:rsidR="00105C91">
        <w:rPr>
          <w:vertAlign w:val="superscript"/>
          <w:lang w:val="en-US"/>
        </w:rPr>
        <w:t xml:space="preserve"> </w:t>
      </w:r>
      <w:r w:rsidRPr="00E826D2">
        <w:rPr>
          <w:lang w:val="en-US"/>
        </w:rPr>
        <w:t>Lyon Neuroscience Research Center, PAM Team, INSERM U1028 / CNRS UMR 5292 / Lyon 1 University, Lyon, France</w:t>
      </w:r>
    </w:p>
    <w:p w14:paraId="591BF41B" w14:textId="77777777" w:rsidR="00A85BC1" w:rsidRPr="00E826D2" w:rsidRDefault="00A85BC1" w:rsidP="00A85BC1">
      <w:pPr>
        <w:spacing w:line="360" w:lineRule="auto"/>
        <w:jc w:val="both"/>
        <w:rPr>
          <w:b/>
          <w:bCs/>
          <w:sz w:val="28"/>
          <w:szCs w:val="28"/>
        </w:rPr>
      </w:pPr>
      <w:proofErr w:type="spellStart"/>
      <w:r w:rsidRPr="00E826D2">
        <w:rPr>
          <w:b/>
          <w:bCs/>
          <w:sz w:val="28"/>
          <w:szCs w:val="28"/>
        </w:rPr>
        <w:t>Correspondence</w:t>
      </w:r>
      <w:proofErr w:type="spellEnd"/>
      <w:r w:rsidRPr="00E826D2">
        <w:rPr>
          <w:b/>
          <w:bCs/>
          <w:sz w:val="28"/>
          <w:szCs w:val="28"/>
        </w:rPr>
        <w:t xml:space="preserve"> to</w:t>
      </w:r>
    </w:p>
    <w:p w14:paraId="2070859B" w14:textId="77777777" w:rsidR="00A85BC1" w:rsidRPr="00E826D2" w:rsidRDefault="00A85BC1" w:rsidP="00A85BC1">
      <w:pPr>
        <w:spacing w:line="360" w:lineRule="auto"/>
        <w:jc w:val="both"/>
      </w:pPr>
      <w:r w:rsidRPr="00E826D2">
        <w:t xml:space="preserve">Dr Pierre Tankéré </w:t>
      </w:r>
      <w:hyperlink r:id="rId5" w:history="1">
        <w:r w:rsidRPr="00E826D2">
          <w:rPr>
            <w:rStyle w:val="Hyperlink"/>
          </w:rPr>
          <w:t>pierre.tankere01@chu-lyon.fr</w:t>
        </w:r>
      </w:hyperlink>
      <w:r w:rsidRPr="00E826D2">
        <w:t xml:space="preserve"> </w:t>
      </w:r>
    </w:p>
    <w:p w14:paraId="17C23DF7" w14:textId="77777777" w:rsidR="00A85BC1" w:rsidRPr="00E826D2" w:rsidRDefault="00A85BC1" w:rsidP="00A85BC1">
      <w:pPr>
        <w:spacing w:line="360" w:lineRule="auto"/>
        <w:jc w:val="both"/>
      </w:pPr>
      <w:r w:rsidRPr="00E826D2">
        <w:t xml:space="preserve">Pr </w:t>
      </w:r>
      <w:proofErr w:type="spellStart"/>
      <w:r w:rsidRPr="00E826D2">
        <w:t>Peter-Derex</w:t>
      </w:r>
      <w:proofErr w:type="spellEnd"/>
      <w:r w:rsidRPr="00E826D2">
        <w:t xml:space="preserve">, </w:t>
      </w:r>
      <w:hyperlink r:id="rId6" w:history="1">
        <w:r w:rsidRPr="00E826D2">
          <w:rPr>
            <w:rStyle w:val="Hyperlink"/>
          </w:rPr>
          <w:t>laure.peter-derex@chu-lyon.fr</w:t>
        </w:r>
      </w:hyperlink>
    </w:p>
    <w:p w14:paraId="7ABDA97C" w14:textId="77777777" w:rsidR="00A85BC1" w:rsidRPr="00A85BC1" w:rsidRDefault="00A85BC1" w:rsidP="001510E5">
      <w:pPr>
        <w:spacing w:line="360" w:lineRule="auto"/>
        <w:jc w:val="both"/>
      </w:pPr>
    </w:p>
    <w:p w14:paraId="70726C83" w14:textId="77777777" w:rsidR="001510E5" w:rsidRPr="00A85BC1" w:rsidRDefault="001510E5" w:rsidP="00FA700D">
      <w:pPr>
        <w:jc w:val="both"/>
        <w:rPr>
          <w:i/>
          <w:iCs/>
          <w:sz w:val="24"/>
          <w:szCs w:val="24"/>
        </w:rPr>
      </w:pPr>
    </w:p>
    <w:p w14:paraId="32691430" w14:textId="77777777" w:rsidR="0032521F" w:rsidRPr="00A85BC1" w:rsidRDefault="0032521F">
      <w:pPr>
        <w:rPr>
          <w:i/>
          <w:iCs/>
          <w:sz w:val="24"/>
          <w:szCs w:val="24"/>
        </w:rPr>
      </w:pPr>
      <w:r w:rsidRPr="00A85BC1">
        <w:rPr>
          <w:i/>
          <w:iCs/>
          <w:sz w:val="24"/>
          <w:szCs w:val="24"/>
        </w:rPr>
        <w:br w:type="page"/>
      </w:r>
    </w:p>
    <w:p w14:paraId="057CEFC8" w14:textId="77777777" w:rsidR="001B532F" w:rsidRDefault="001B532F">
      <w:pPr>
        <w:rPr>
          <w:b/>
          <w:bCs/>
          <w:sz w:val="28"/>
          <w:szCs w:val="28"/>
          <w:u w:val="single"/>
          <w:lang w:val="en-US"/>
        </w:rPr>
      </w:pPr>
    </w:p>
    <w:p w14:paraId="37ACE636" w14:textId="01065F44" w:rsidR="002E1490" w:rsidRPr="00D06B30" w:rsidRDefault="00315B26">
      <w:pPr>
        <w:rPr>
          <w:b/>
          <w:bCs/>
          <w:sz w:val="36"/>
          <w:szCs w:val="36"/>
          <w:u w:val="single"/>
          <w:lang w:val="en-US"/>
        </w:rPr>
      </w:pPr>
      <w:r w:rsidRPr="00D06B30">
        <w:rPr>
          <w:b/>
          <w:bCs/>
          <w:sz w:val="36"/>
          <w:szCs w:val="36"/>
          <w:u w:val="single"/>
          <w:lang w:val="en-US"/>
        </w:rPr>
        <w:t xml:space="preserve">Supplementary </w:t>
      </w:r>
    </w:p>
    <w:p w14:paraId="52F8ED5B" w14:textId="77777777" w:rsidR="00AB09CC" w:rsidRDefault="00AB09CC">
      <w:pPr>
        <w:rPr>
          <w:b/>
          <w:bCs/>
          <w:sz w:val="28"/>
          <w:szCs w:val="28"/>
          <w:u w:val="single"/>
          <w:lang w:val="en-US"/>
        </w:rPr>
      </w:pPr>
    </w:p>
    <w:p w14:paraId="5677B762" w14:textId="3FF4177A" w:rsidR="00AB09CC" w:rsidRPr="00F966FE" w:rsidRDefault="00AB09CC">
      <w:pPr>
        <w:rPr>
          <w:b/>
          <w:bCs/>
          <w:sz w:val="28"/>
          <w:szCs w:val="28"/>
          <w:u w:val="single"/>
          <w:lang w:val="en-US"/>
        </w:rPr>
      </w:pPr>
      <w:r>
        <w:rPr>
          <w:b/>
          <w:bCs/>
          <w:sz w:val="28"/>
          <w:szCs w:val="28"/>
          <w:u w:val="single"/>
          <w:lang w:val="en-US"/>
        </w:rPr>
        <w:t>Supplementary figures:</w:t>
      </w:r>
    </w:p>
    <w:p w14:paraId="6E0A44DA" w14:textId="066ACCE7" w:rsidR="00736C37" w:rsidRDefault="008D6BAB" w:rsidP="002E1490">
      <w:pPr>
        <w:jc w:val="both"/>
        <w:rPr>
          <w:lang w:val="en-US"/>
        </w:rPr>
      </w:pPr>
      <w:r w:rsidRPr="008D6BAB">
        <w:rPr>
          <w:noProof/>
          <w:lang w:val="en-US"/>
        </w:rPr>
        <w:drawing>
          <wp:inline distT="0" distB="0" distL="0" distR="0" wp14:anchorId="4A4370D7" wp14:editId="6A6AF420">
            <wp:extent cx="5760720" cy="17945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1794510"/>
                    </a:xfrm>
                    <a:prstGeom prst="rect">
                      <a:avLst/>
                    </a:prstGeom>
                  </pic:spPr>
                </pic:pic>
              </a:graphicData>
            </a:graphic>
          </wp:inline>
        </w:drawing>
      </w:r>
    </w:p>
    <w:p w14:paraId="06C901A6" w14:textId="135B47D1" w:rsidR="002E1490" w:rsidRPr="00315B26" w:rsidRDefault="00B56A9C" w:rsidP="002E1490">
      <w:pPr>
        <w:jc w:val="both"/>
        <w:rPr>
          <w:lang w:val="en-US"/>
        </w:rPr>
      </w:pPr>
      <w:r w:rsidRPr="00315B26">
        <w:rPr>
          <w:lang w:val="en-US"/>
        </w:rPr>
        <w:t>F</w:t>
      </w:r>
      <w:r w:rsidR="008D6BAB" w:rsidRPr="00315B26">
        <w:rPr>
          <w:lang w:val="en-US"/>
        </w:rPr>
        <w:t>igure</w:t>
      </w:r>
      <w:r w:rsidRPr="00315B26">
        <w:rPr>
          <w:lang w:val="en-US"/>
        </w:rPr>
        <w:t xml:space="preserve"> S1</w:t>
      </w:r>
      <w:r w:rsidR="00315B26" w:rsidRPr="00315B26">
        <w:rPr>
          <w:lang w:val="en-US"/>
        </w:rPr>
        <w:t>:</w:t>
      </w:r>
      <w:r w:rsidR="008D6BAB" w:rsidRPr="00315B26">
        <w:rPr>
          <w:lang w:val="en-US"/>
        </w:rPr>
        <w:t xml:space="preserve">  Illustration of patient-performed neck encirclement maneuver used in the modified </w:t>
      </w:r>
      <w:proofErr w:type="spellStart"/>
      <w:r w:rsidR="008D6BAB" w:rsidRPr="00315B26">
        <w:rPr>
          <w:lang w:val="en-US"/>
        </w:rPr>
        <w:t>NoSAS</w:t>
      </w:r>
      <w:proofErr w:type="spellEnd"/>
      <w:r w:rsidR="008D6BAB" w:rsidRPr="00315B26">
        <w:rPr>
          <w:lang w:val="en-US"/>
        </w:rPr>
        <w:t xml:space="preserve"> hand score</w:t>
      </w:r>
    </w:p>
    <w:p w14:paraId="1D34413E" w14:textId="7E773B44" w:rsidR="00EB4C46" w:rsidRDefault="00EB4C46">
      <w:pPr>
        <w:rPr>
          <w:lang w:val="en-US"/>
        </w:rPr>
      </w:pPr>
    </w:p>
    <w:p w14:paraId="28600775" w14:textId="5DD311A2" w:rsidR="00AB09CC" w:rsidRDefault="00AB09CC" w:rsidP="002E1490">
      <w:pPr>
        <w:jc w:val="both"/>
        <w:rPr>
          <w:b/>
          <w:bCs/>
          <w:sz w:val="28"/>
          <w:szCs w:val="28"/>
          <w:u w:val="single"/>
          <w:lang w:val="en-US"/>
        </w:rPr>
      </w:pPr>
      <w:r w:rsidRPr="00AB09CC">
        <w:rPr>
          <w:b/>
          <w:bCs/>
          <w:sz w:val="28"/>
          <w:szCs w:val="28"/>
          <w:u w:val="single"/>
          <w:lang w:val="en-US"/>
        </w:rPr>
        <w:t xml:space="preserve">Supplementary tables </w:t>
      </w:r>
    </w:p>
    <w:p w14:paraId="53E011D8" w14:textId="77777777" w:rsidR="000047AB" w:rsidRDefault="000047AB" w:rsidP="000047AB">
      <w:pPr>
        <w:jc w:val="both"/>
        <w:rPr>
          <w:b/>
          <w:bCs/>
          <w:noProof/>
          <w:lang w:val="en-US"/>
        </w:rPr>
      </w:pPr>
    </w:p>
    <w:p w14:paraId="5F98F4F3" w14:textId="09F9EC04" w:rsidR="000047AB" w:rsidRPr="00EB4C46" w:rsidRDefault="000047AB" w:rsidP="000047AB">
      <w:pPr>
        <w:jc w:val="both"/>
        <w:rPr>
          <w:b/>
          <w:bCs/>
          <w:noProof/>
          <w:lang w:val="en-US"/>
        </w:rPr>
      </w:pPr>
      <w:r w:rsidRPr="00EB4C46">
        <w:rPr>
          <w:b/>
          <w:bCs/>
          <w:noProof/>
          <w:lang w:val="en-US"/>
        </w:rPr>
        <w:t>Table S1: Diagnostic performance of neck-related screening criteria for OSA</w:t>
      </w:r>
    </w:p>
    <w:tbl>
      <w:tblPr>
        <w:tblStyle w:val="PlainTable1"/>
        <w:tblW w:w="9610" w:type="dxa"/>
        <w:tblLayout w:type="fixed"/>
        <w:tblLook w:val="04A0" w:firstRow="1" w:lastRow="0" w:firstColumn="1" w:lastColumn="0" w:noHBand="0" w:noVBand="1"/>
      </w:tblPr>
      <w:tblGrid>
        <w:gridCol w:w="1640"/>
        <w:gridCol w:w="1192"/>
        <w:gridCol w:w="590"/>
        <w:gridCol w:w="596"/>
        <w:gridCol w:w="601"/>
        <w:gridCol w:w="596"/>
        <w:gridCol w:w="596"/>
        <w:gridCol w:w="893"/>
        <w:gridCol w:w="894"/>
        <w:gridCol w:w="1043"/>
        <w:gridCol w:w="969"/>
      </w:tblGrid>
      <w:tr w:rsidR="00E24601" w:rsidRPr="00315B26" w14:paraId="16C4C13F" w14:textId="77777777" w:rsidTr="00E24601">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640" w:type="dxa"/>
            <w:noWrap/>
            <w:hideMark/>
          </w:tcPr>
          <w:p w14:paraId="27B8B91C" w14:textId="77777777" w:rsidR="00E24601" w:rsidRPr="00315B26" w:rsidRDefault="00E24601" w:rsidP="00E24601">
            <w:pPr>
              <w:jc w:val="both"/>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val="en-US" w:eastAsia="fr-FR"/>
                <w14:ligatures w14:val="none"/>
              </w:rPr>
              <w:t xml:space="preserve">Criterion </w:t>
            </w:r>
          </w:p>
        </w:tc>
        <w:tc>
          <w:tcPr>
            <w:tcW w:w="1192" w:type="dxa"/>
            <w:noWrap/>
            <w:hideMark/>
          </w:tcPr>
          <w:p w14:paraId="74A22AC1" w14:textId="77777777" w:rsidR="00E24601" w:rsidRPr="00315B26" w:rsidRDefault="00E24601" w:rsidP="00E24601">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proofErr w:type="spellStart"/>
            <w:r w:rsidRPr="00315B26">
              <w:rPr>
                <w:rFonts w:ascii="Calibri" w:eastAsia="Times New Roman" w:hAnsi="Calibri" w:cs="Calibri"/>
                <w:color w:val="000000"/>
                <w:kern w:val="0"/>
                <w:lang w:eastAsia="fr-FR"/>
                <w14:ligatures w14:val="none"/>
              </w:rPr>
              <w:t>Outcome</w:t>
            </w:r>
            <w:proofErr w:type="spellEnd"/>
            <w:r w:rsidRPr="00315B26">
              <w:rPr>
                <w:rFonts w:ascii="Calibri" w:eastAsia="Times New Roman" w:hAnsi="Calibri" w:cs="Calibri"/>
                <w:color w:val="000000"/>
                <w:kern w:val="0"/>
                <w:lang w:eastAsia="fr-FR"/>
                <w14:ligatures w14:val="none"/>
              </w:rPr>
              <w:t xml:space="preserve"> </w:t>
            </w:r>
          </w:p>
        </w:tc>
        <w:tc>
          <w:tcPr>
            <w:tcW w:w="590" w:type="dxa"/>
            <w:noWrap/>
            <w:hideMark/>
          </w:tcPr>
          <w:p w14:paraId="0C4F282D" w14:textId="77777777" w:rsidR="00E24601" w:rsidRPr="00315B26" w:rsidRDefault="00E24601" w:rsidP="00E24601">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 xml:space="preserve">N </w:t>
            </w:r>
          </w:p>
        </w:tc>
        <w:tc>
          <w:tcPr>
            <w:tcW w:w="596" w:type="dxa"/>
            <w:noWrap/>
            <w:hideMark/>
          </w:tcPr>
          <w:p w14:paraId="53C4F5C7" w14:textId="77777777" w:rsidR="00E24601" w:rsidRPr="00315B26" w:rsidRDefault="00E24601" w:rsidP="00E24601">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 xml:space="preserve">TP </w:t>
            </w:r>
          </w:p>
        </w:tc>
        <w:tc>
          <w:tcPr>
            <w:tcW w:w="601" w:type="dxa"/>
            <w:noWrap/>
            <w:hideMark/>
          </w:tcPr>
          <w:p w14:paraId="4615AC4F" w14:textId="77777777" w:rsidR="00E24601" w:rsidRPr="00315B26" w:rsidRDefault="00E24601" w:rsidP="00E24601">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 xml:space="preserve">FP </w:t>
            </w:r>
          </w:p>
        </w:tc>
        <w:tc>
          <w:tcPr>
            <w:tcW w:w="596" w:type="dxa"/>
            <w:noWrap/>
            <w:hideMark/>
          </w:tcPr>
          <w:p w14:paraId="48802472" w14:textId="77777777" w:rsidR="00E24601" w:rsidRPr="00315B26" w:rsidRDefault="00E24601" w:rsidP="00E24601">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 xml:space="preserve">FN </w:t>
            </w:r>
          </w:p>
        </w:tc>
        <w:tc>
          <w:tcPr>
            <w:tcW w:w="596" w:type="dxa"/>
            <w:noWrap/>
            <w:hideMark/>
          </w:tcPr>
          <w:p w14:paraId="770309C5" w14:textId="77777777" w:rsidR="00E24601" w:rsidRPr="00315B26" w:rsidRDefault="00E24601" w:rsidP="00E24601">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 xml:space="preserve">TN </w:t>
            </w:r>
          </w:p>
        </w:tc>
        <w:tc>
          <w:tcPr>
            <w:tcW w:w="893" w:type="dxa"/>
            <w:noWrap/>
            <w:hideMark/>
          </w:tcPr>
          <w:p w14:paraId="4A9ABB09" w14:textId="77777777" w:rsidR="00E24601" w:rsidRPr="00315B26" w:rsidRDefault="00E24601" w:rsidP="00E24601">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Se</w:t>
            </w:r>
          </w:p>
        </w:tc>
        <w:tc>
          <w:tcPr>
            <w:tcW w:w="894" w:type="dxa"/>
            <w:noWrap/>
            <w:hideMark/>
          </w:tcPr>
          <w:p w14:paraId="2D061479" w14:textId="77777777" w:rsidR="00E24601" w:rsidRPr="00315B26" w:rsidRDefault="00E24601" w:rsidP="00E24601">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proofErr w:type="spellStart"/>
            <w:r w:rsidRPr="00315B26">
              <w:rPr>
                <w:rFonts w:ascii="Calibri" w:eastAsia="Times New Roman" w:hAnsi="Calibri" w:cs="Calibri"/>
                <w:color w:val="000000"/>
                <w:kern w:val="0"/>
                <w:lang w:eastAsia="fr-FR"/>
                <w14:ligatures w14:val="none"/>
              </w:rPr>
              <w:t>Sp</w:t>
            </w:r>
            <w:proofErr w:type="spellEnd"/>
          </w:p>
        </w:tc>
        <w:tc>
          <w:tcPr>
            <w:tcW w:w="1043" w:type="dxa"/>
            <w:noWrap/>
            <w:hideMark/>
          </w:tcPr>
          <w:p w14:paraId="5D4C3561" w14:textId="77777777" w:rsidR="00E24601" w:rsidRPr="00315B26" w:rsidRDefault="00E24601" w:rsidP="00E24601">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 xml:space="preserve">PPV </w:t>
            </w:r>
          </w:p>
        </w:tc>
        <w:tc>
          <w:tcPr>
            <w:tcW w:w="969" w:type="dxa"/>
            <w:noWrap/>
            <w:hideMark/>
          </w:tcPr>
          <w:p w14:paraId="4FA8B8C2" w14:textId="77777777" w:rsidR="00E24601" w:rsidRPr="00315B26" w:rsidRDefault="00E24601" w:rsidP="00E24601">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NPV</w:t>
            </w:r>
          </w:p>
        </w:tc>
      </w:tr>
      <w:tr w:rsidR="00E24601" w:rsidRPr="00315B26" w14:paraId="409F8BE3" w14:textId="77777777" w:rsidTr="00E24601">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1640" w:type="dxa"/>
            <w:noWrap/>
            <w:hideMark/>
          </w:tcPr>
          <w:p w14:paraId="15364E67" w14:textId="77777777" w:rsidR="00E24601" w:rsidRPr="00315B26" w:rsidRDefault="00E24601" w:rsidP="00E24601">
            <w:pPr>
              <w:jc w:val="both"/>
              <w:rPr>
                <w:rFonts w:ascii="Calibri" w:eastAsia="Times New Roman" w:hAnsi="Calibri" w:cs="Calibri"/>
                <w:color w:val="000000"/>
                <w:kern w:val="0"/>
                <w:sz w:val="20"/>
                <w:szCs w:val="20"/>
                <w:lang w:eastAsia="fr-FR"/>
                <w14:ligatures w14:val="none"/>
              </w:rPr>
            </w:pPr>
            <w:r w:rsidRPr="00315B26">
              <w:rPr>
                <w:rFonts w:ascii="Calibri" w:eastAsia="Times New Roman" w:hAnsi="Calibri" w:cs="Calibri"/>
                <w:color w:val="000000"/>
                <w:kern w:val="0"/>
                <w:sz w:val="20"/>
                <w:szCs w:val="20"/>
                <w:lang w:val="en-US" w:eastAsia="fr-FR"/>
                <w14:ligatures w14:val="none"/>
              </w:rPr>
              <w:t xml:space="preserve">Measured neck circumference &gt;40 cm </w:t>
            </w:r>
          </w:p>
        </w:tc>
        <w:tc>
          <w:tcPr>
            <w:tcW w:w="1192" w:type="dxa"/>
            <w:noWrap/>
            <w:hideMark/>
          </w:tcPr>
          <w:p w14:paraId="5F6A87F4"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 xml:space="preserve">AHI ≥15/h </w:t>
            </w:r>
          </w:p>
        </w:tc>
        <w:tc>
          <w:tcPr>
            <w:tcW w:w="590" w:type="dxa"/>
            <w:noWrap/>
            <w:hideMark/>
          </w:tcPr>
          <w:p w14:paraId="14EE80DF"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319</w:t>
            </w:r>
          </w:p>
        </w:tc>
        <w:tc>
          <w:tcPr>
            <w:tcW w:w="596" w:type="dxa"/>
            <w:noWrap/>
            <w:hideMark/>
          </w:tcPr>
          <w:p w14:paraId="1CD2ADB3"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38</w:t>
            </w:r>
          </w:p>
        </w:tc>
        <w:tc>
          <w:tcPr>
            <w:tcW w:w="601" w:type="dxa"/>
            <w:noWrap/>
            <w:hideMark/>
          </w:tcPr>
          <w:p w14:paraId="595E78D4"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7</w:t>
            </w:r>
          </w:p>
        </w:tc>
        <w:tc>
          <w:tcPr>
            <w:tcW w:w="596" w:type="dxa"/>
            <w:noWrap/>
            <w:hideMark/>
          </w:tcPr>
          <w:p w14:paraId="184E3DD3"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180</w:t>
            </w:r>
          </w:p>
        </w:tc>
        <w:tc>
          <w:tcPr>
            <w:tcW w:w="596" w:type="dxa"/>
            <w:noWrap/>
            <w:hideMark/>
          </w:tcPr>
          <w:p w14:paraId="0CA69535"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94</w:t>
            </w:r>
          </w:p>
        </w:tc>
        <w:tc>
          <w:tcPr>
            <w:tcW w:w="893" w:type="dxa"/>
            <w:noWrap/>
            <w:hideMark/>
          </w:tcPr>
          <w:p w14:paraId="6DB6C5A7"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17.40%</w:t>
            </w:r>
          </w:p>
        </w:tc>
        <w:tc>
          <w:tcPr>
            <w:tcW w:w="894" w:type="dxa"/>
            <w:noWrap/>
            <w:hideMark/>
          </w:tcPr>
          <w:p w14:paraId="17C988BD"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93.10%</w:t>
            </w:r>
          </w:p>
        </w:tc>
        <w:tc>
          <w:tcPr>
            <w:tcW w:w="1043" w:type="dxa"/>
            <w:noWrap/>
            <w:hideMark/>
          </w:tcPr>
          <w:p w14:paraId="298F71E2"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84.40%</w:t>
            </w:r>
          </w:p>
        </w:tc>
        <w:tc>
          <w:tcPr>
            <w:tcW w:w="969" w:type="dxa"/>
            <w:noWrap/>
            <w:hideMark/>
          </w:tcPr>
          <w:p w14:paraId="7F10BFEB"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34.30%</w:t>
            </w:r>
          </w:p>
        </w:tc>
      </w:tr>
      <w:tr w:rsidR="00E24601" w:rsidRPr="00315B26" w14:paraId="60A8581B" w14:textId="77777777" w:rsidTr="00E24601">
        <w:trPr>
          <w:trHeight w:val="635"/>
        </w:trPr>
        <w:tc>
          <w:tcPr>
            <w:cnfStyle w:val="001000000000" w:firstRow="0" w:lastRow="0" w:firstColumn="1" w:lastColumn="0" w:oddVBand="0" w:evenVBand="0" w:oddHBand="0" w:evenHBand="0" w:firstRowFirstColumn="0" w:firstRowLastColumn="0" w:lastRowFirstColumn="0" w:lastRowLastColumn="0"/>
            <w:tcW w:w="1640" w:type="dxa"/>
            <w:noWrap/>
            <w:hideMark/>
          </w:tcPr>
          <w:p w14:paraId="43C6647F" w14:textId="7075D7F7" w:rsidR="00E24601" w:rsidRPr="00315B26" w:rsidRDefault="005D65AC" w:rsidP="00E24601">
            <w:pPr>
              <w:jc w:val="both"/>
              <w:rPr>
                <w:rFonts w:ascii="Calibri" w:eastAsia="Times New Roman" w:hAnsi="Calibri" w:cs="Calibri"/>
                <w:color w:val="000000"/>
                <w:kern w:val="0"/>
                <w:sz w:val="20"/>
                <w:szCs w:val="20"/>
                <w:lang w:eastAsia="fr-FR"/>
                <w14:ligatures w14:val="none"/>
              </w:rPr>
            </w:pPr>
            <w:r w:rsidRPr="00315B26">
              <w:rPr>
                <w:rFonts w:ascii="Calibri" w:eastAsia="Times New Roman" w:hAnsi="Calibri" w:cs="Calibri"/>
                <w:color w:val="000000"/>
                <w:kern w:val="0"/>
                <w:sz w:val="20"/>
                <w:szCs w:val="20"/>
                <w:lang w:val="en-US" w:eastAsia="fr-FR"/>
                <w14:ligatures w14:val="none"/>
              </w:rPr>
              <w:t>Patient</w:t>
            </w:r>
            <w:r w:rsidR="00E24601" w:rsidRPr="00315B26">
              <w:rPr>
                <w:rFonts w:ascii="Calibri" w:eastAsia="Times New Roman" w:hAnsi="Calibri" w:cs="Calibri"/>
                <w:color w:val="000000"/>
                <w:kern w:val="0"/>
                <w:sz w:val="20"/>
                <w:szCs w:val="20"/>
                <w:lang w:val="en-US" w:eastAsia="fr-FR"/>
                <w14:ligatures w14:val="none"/>
              </w:rPr>
              <w:t xml:space="preserve"> neck encirclement </w:t>
            </w:r>
          </w:p>
        </w:tc>
        <w:tc>
          <w:tcPr>
            <w:tcW w:w="1192" w:type="dxa"/>
            <w:noWrap/>
            <w:hideMark/>
          </w:tcPr>
          <w:p w14:paraId="2D0A3E98"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 xml:space="preserve">AHI ≥15/h </w:t>
            </w:r>
          </w:p>
        </w:tc>
        <w:tc>
          <w:tcPr>
            <w:tcW w:w="590" w:type="dxa"/>
            <w:noWrap/>
            <w:hideMark/>
          </w:tcPr>
          <w:p w14:paraId="7D101A9E"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421</w:t>
            </w:r>
          </w:p>
        </w:tc>
        <w:tc>
          <w:tcPr>
            <w:tcW w:w="596" w:type="dxa"/>
            <w:noWrap/>
            <w:hideMark/>
          </w:tcPr>
          <w:p w14:paraId="6DDA1196"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65</w:t>
            </w:r>
          </w:p>
        </w:tc>
        <w:tc>
          <w:tcPr>
            <w:tcW w:w="601" w:type="dxa"/>
            <w:noWrap/>
            <w:hideMark/>
          </w:tcPr>
          <w:p w14:paraId="61E1A0CD"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14</w:t>
            </w:r>
          </w:p>
        </w:tc>
        <w:tc>
          <w:tcPr>
            <w:tcW w:w="596" w:type="dxa"/>
            <w:noWrap/>
            <w:hideMark/>
          </w:tcPr>
          <w:p w14:paraId="27E2B550"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230</w:t>
            </w:r>
          </w:p>
        </w:tc>
        <w:tc>
          <w:tcPr>
            <w:tcW w:w="596" w:type="dxa"/>
            <w:noWrap/>
            <w:hideMark/>
          </w:tcPr>
          <w:p w14:paraId="3F527390"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112</w:t>
            </w:r>
          </w:p>
        </w:tc>
        <w:tc>
          <w:tcPr>
            <w:tcW w:w="893" w:type="dxa"/>
            <w:noWrap/>
            <w:hideMark/>
          </w:tcPr>
          <w:p w14:paraId="59282950"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22%</w:t>
            </w:r>
          </w:p>
        </w:tc>
        <w:tc>
          <w:tcPr>
            <w:tcW w:w="894" w:type="dxa"/>
            <w:noWrap/>
            <w:hideMark/>
          </w:tcPr>
          <w:p w14:paraId="74C5BF45"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88.90%</w:t>
            </w:r>
          </w:p>
        </w:tc>
        <w:tc>
          <w:tcPr>
            <w:tcW w:w="1043" w:type="dxa"/>
            <w:noWrap/>
            <w:hideMark/>
          </w:tcPr>
          <w:p w14:paraId="6147B8C5"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82.30%</w:t>
            </w:r>
          </w:p>
        </w:tc>
        <w:tc>
          <w:tcPr>
            <w:tcW w:w="969" w:type="dxa"/>
            <w:noWrap/>
            <w:hideMark/>
          </w:tcPr>
          <w:p w14:paraId="17883D67"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32.70%</w:t>
            </w:r>
          </w:p>
        </w:tc>
      </w:tr>
      <w:tr w:rsidR="00E24601" w:rsidRPr="00315B26" w14:paraId="15DC7882" w14:textId="77777777" w:rsidTr="00E24601">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1640" w:type="dxa"/>
            <w:noWrap/>
            <w:hideMark/>
          </w:tcPr>
          <w:p w14:paraId="3548ECC9" w14:textId="77777777" w:rsidR="00E24601" w:rsidRPr="00315B26" w:rsidRDefault="00E24601" w:rsidP="00E24601">
            <w:pPr>
              <w:jc w:val="both"/>
              <w:rPr>
                <w:rFonts w:ascii="Calibri" w:eastAsia="Times New Roman" w:hAnsi="Calibri" w:cs="Calibri"/>
                <w:color w:val="000000"/>
                <w:kern w:val="0"/>
                <w:sz w:val="20"/>
                <w:szCs w:val="20"/>
                <w:lang w:eastAsia="fr-FR"/>
                <w14:ligatures w14:val="none"/>
              </w:rPr>
            </w:pPr>
            <w:r w:rsidRPr="00315B26">
              <w:rPr>
                <w:rFonts w:ascii="Calibri" w:eastAsia="Times New Roman" w:hAnsi="Calibri" w:cs="Calibri"/>
                <w:color w:val="000000"/>
                <w:kern w:val="0"/>
                <w:sz w:val="20"/>
                <w:szCs w:val="20"/>
                <w:lang w:val="en-US" w:eastAsia="fr-FR"/>
                <w14:ligatures w14:val="none"/>
              </w:rPr>
              <w:t xml:space="preserve">Measured neck circumference &gt;40 cm </w:t>
            </w:r>
          </w:p>
        </w:tc>
        <w:tc>
          <w:tcPr>
            <w:tcW w:w="1192" w:type="dxa"/>
            <w:noWrap/>
            <w:hideMark/>
          </w:tcPr>
          <w:p w14:paraId="49B0A0DA"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 xml:space="preserve">AHI ≥30/h </w:t>
            </w:r>
          </w:p>
        </w:tc>
        <w:tc>
          <w:tcPr>
            <w:tcW w:w="590" w:type="dxa"/>
            <w:noWrap/>
            <w:hideMark/>
          </w:tcPr>
          <w:p w14:paraId="1817B020"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319</w:t>
            </w:r>
          </w:p>
        </w:tc>
        <w:tc>
          <w:tcPr>
            <w:tcW w:w="596" w:type="dxa"/>
            <w:noWrap/>
            <w:hideMark/>
          </w:tcPr>
          <w:p w14:paraId="5FCC88CD"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24</w:t>
            </w:r>
          </w:p>
        </w:tc>
        <w:tc>
          <w:tcPr>
            <w:tcW w:w="601" w:type="dxa"/>
            <w:noWrap/>
            <w:hideMark/>
          </w:tcPr>
          <w:p w14:paraId="44A8FDC2"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21</w:t>
            </w:r>
          </w:p>
        </w:tc>
        <w:tc>
          <w:tcPr>
            <w:tcW w:w="596" w:type="dxa"/>
            <w:noWrap/>
            <w:hideMark/>
          </w:tcPr>
          <w:p w14:paraId="221BDACA"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100</w:t>
            </w:r>
          </w:p>
        </w:tc>
        <w:tc>
          <w:tcPr>
            <w:tcW w:w="596" w:type="dxa"/>
            <w:noWrap/>
            <w:hideMark/>
          </w:tcPr>
          <w:p w14:paraId="21A52CA9"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174</w:t>
            </w:r>
          </w:p>
        </w:tc>
        <w:tc>
          <w:tcPr>
            <w:tcW w:w="893" w:type="dxa"/>
            <w:noWrap/>
            <w:hideMark/>
          </w:tcPr>
          <w:p w14:paraId="58AF087D"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19.40%</w:t>
            </w:r>
          </w:p>
        </w:tc>
        <w:tc>
          <w:tcPr>
            <w:tcW w:w="894" w:type="dxa"/>
            <w:noWrap/>
            <w:hideMark/>
          </w:tcPr>
          <w:p w14:paraId="4DE58CFC"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89.20%</w:t>
            </w:r>
          </w:p>
        </w:tc>
        <w:tc>
          <w:tcPr>
            <w:tcW w:w="1043" w:type="dxa"/>
            <w:noWrap/>
            <w:hideMark/>
          </w:tcPr>
          <w:p w14:paraId="7A5E76C3"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53.30%</w:t>
            </w:r>
          </w:p>
        </w:tc>
        <w:tc>
          <w:tcPr>
            <w:tcW w:w="969" w:type="dxa"/>
            <w:noWrap/>
            <w:hideMark/>
          </w:tcPr>
          <w:p w14:paraId="14FF012B" w14:textId="77777777" w:rsidR="00E24601" w:rsidRPr="00315B26" w:rsidRDefault="00E24601" w:rsidP="00E2460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63.50%</w:t>
            </w:r>
          </w:p>
        </w:tc>
      </w:tr>
      <w:tr w:rsidR="00E24601" w:rsidRPr="00315B26" w14:paraId="5919C19D" w14:textId="77777777" w:rsidTr="00E24601">
        <w:trPr>
          <w:trHeight w:val="635"/>
        </w:trPr>
        <w:tc>
          <w:tcPr>
            <w:cnfStyle w:val="001000000000" w:firstRow="0" w:lastRow="0" w:firstColumn="1" w:lastColumn="0" w:oddVBand="0" w:evenVBand="0" w:oddHBand="0" w:evenHBand="0" w:firstRowFirstColumn="0" w:firstRowLastColumn="0" w:lastRowFirstColumn="0" w:lastRowLastColumn="0"/>
            <w:tcW w:w="1640" w:type="dxa"/>
            <w:noWrap/>
            <w:hideMark/>
          </w:tcPr>
          <w:p w14:paraId="4607DB4F" w14:textId="2B4662F9" w:rsidR="00E24601" w:rsidRPr="00315B26" w:rsidRDefault="005D65AC" w:rsidP="00E24601">
            <w:pPr>
              <w:jc w:val="both"/>
              <w:rPr>
                <w:rFonts w:ascii="Calibri" w:eastAsia="Times New Roman" w:hAnsi="Calibri" w:cs="Calibri"/>
                <w:color w:val="000000"/>
                <w:kern w:val="0"/>
                <w:sz w:val="20"/>
                <w:szCs w:val="20"/>
                <w:lang w:eastAsia="fr-FR"/>
                <w14:ligatures w14:val="none"/>
              </w:rPr>
            </w:pPr>
            <w:r w:rsidRPr="00315B26">
              <w:rPr>
                <w:rFonts w:ascii="Calibri" w:eastAsia="Times New Roman" w:hAnsi="Calibri" w:cs="Calibri"/>
                <w:color w:val="000000"/>
                <w:kern w:val="0"/>
                <w:sz w:val="20"/>
                <w:szCs w:val="20"/>
                <w:lang w:val="en-US" w:eastAsia="fr-FR"/>
                <w14:ligatures w14:val="none"/>
              </w:rPr>
              <w:t>Patient</w:t>
            </w:r>
            <w:r w:rsidR="00E24601" w:rsidRPr="00315B26">
              <w:rPr>
                <w:rFonts w:ascii="Calibri" w:eastAsia="Times New Roman" w:hAnsi="Calibri" w:cs="Calibri"/>
                <w:color w:val="000000"/>
                <w:kern w:val="0"/>
                <w:sz w:val="20"/>
                <w:szCs w:val="20"/>
                <w:lang w:val="en-US" w:eastAsia="fr-FR"/>
                <w14:ligatures w14:val="none"/>
              </w:rPr>
              <w:t xml:space="preserve"> neck encirclement </w:t>
            </w:r>
          </w:p>
        </w:tc>
        <w:tc>
          <w:tcPr>
            <w:tcW w:w="1192" w:type="dxa"/>
            <w:noWrap/>
            <w:hideMark/>
          </w:tcPr>
          <w:p w14:paraId="36753580"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 xml:space="preserve">AHI ≥30/h </w:t>
            </w:r>
          </w:p>
        </w:tc>
        <w:tc>
          <w:tcPr>
            <w:tcW w:w="590" w:type="dxa"/>
            <w:noWrap/>
            <w:hideMark/>
          </w:tcPr>
          <w:p w14:paraId="49923422"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421</w:t>
            </w:r>
          </w:p>
        </w:tc>
        <w:tc>
          <w:tcPr>
            <w:tcW w:w="596" w:type="dxa"/>
            <w:noWrap/>
            <w:hideMark/>
          </w:tcPr>
          <w:p w14:paraId="08E6E4E1"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51</w:t>
            </w:r>
          </w:p>
        </w:tc>
        <w:tc>
          <w:tcPr>
            <w:tcW w:w="601" w:type="dxa"/>
            <w:noWrap/>
            <w:hideMark/>
          </w:tcPr>
          <w:p w14:paraId="1CE74E21"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28</w:t>
            </w:r>
          </w:p>
        </w:tc>
        <w:tc>
          <w:tcPr>
            <w:tcW w:w="596" w:type="dxa"/>
            <w:noWrap/>
            <w:hideMark/>
          </w:tcPr>
          <w:p w14:paraId="70ACF8EA"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129</w:t>
            </w:r>
          </w:p>
        </w:tc>
        <w:tc>
          <w:tcPr>
            <w:tcW w:w="596" w:type="dxa"/>
            <w:noWrap/>
            <w:hideMark/>
          </w:tcPr>
          <w:p w14:paraId="36D61A4D"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213</w:t>
            </w:r>
          </w:p>
        </w:tc>
        <w:tc>
          <w:tcPr>
            <w:tcW w:w="893" w:type="dxa"/>
            <w:noWrap/>
            <w:hideMark/>
          </w:tcPr>
          <w:p w14:paraId="4EBBC806"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28.30%</w:t>
            </w:r>
          </w:p>
        </w:tc>
        <w:tc>
          <w:tcPr>
            <w:tcW w:w="894" w:type="dxa"/>
            <w:noWrap/>
            <w:hideMark/>
          </w:tcPr>
          <w:p w14:paraId="14F57609"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88.40%</w:t>
            </w:r>
          </w:p>
        </w:tc>
        <w:tc>
          <w:tcPr>
            <w:tcW w:w="1043" w:type="dxa"/>
            <w:noWrap/>
            <w:hideMark/>
          </w:tcPr>
          <w:p w14:paraId="27BDE14E"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64.60%</w:t>
            </w:r>
          </w:p>
        </w:tc>
        <w:tc>
          <w:tcPr>
            <w:tcW w:w="969" w:type="dxa"/>
            <w:noWrap/>
            <w:hideMark/>
          </w:tcPr>
          <w:p w14:paraId="3A79435B" w14:textId="77777777" w:rsidR="00E24601" w:rsidRPr="00315B26" w:rsidRDefault="00E24601" w:rsidP="00E2460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fr-FR"/>
                <w14:ligatures w14:val="none"/>
              </w:rPr>
            </w:pPr>
            <w:r w:rsidRPr="00315B26">
              <w:rPr>
                <w:rFonts w:ascii="Calibri" w:eastAsia="Times New Roman" w:hAnsi="Calibri" w:cs="Calibri"/>
                <w:color w:val="000000"/>
                <w:kern w:val="0"/>
                <w:lang w:eastAsia="fr-FR"/>
                <w14:ligatures w14:val="none"/>
              </w:rPr>
              <w:t>62.30%</w:t>
            </w:r>
          </w:p>
        </w:tc>
      </w:tr>
    </w:tbl>
    <w:p w14:paraId="20B665A4" w14:textId="77777777" w:rsidR="0015223F" w:rsidRPr="00315B26" w:rsidRDefault="0015223F" w:rsidP="0015223F">
      <w:pPr>
        <w:jc w:val="both"/>
        <w:rPr>
          <w:i/>
          <w:iCs/>
          <w:noProof/>
          <w:sz w:val="20"/>
          <w:szCs w:val="20"/>
          <w:lang w:val="en-US"/>
        </w:rPr>
      </w:pPr>
      <w:r w:rsidRPr="00315B26">
        <w:rPr>
          <w:i/>
          <w:iCs/>
          <w:noProof/>
          <w:sz w:val="20"/>
          <w:szCs w:val="20"/>
          <w:lang w:val="en-US"/>
        </w:rPr>
        <w:t>Abbreviations: AHI, apnea–hypopnea index; FN, false negatives; FP, false positives; N, number of patients included in the analysis; NPV, negative predictive value; OSA, obstructive sleep apnea; PPV, positive predictive value; Se, sensitivity; Sp, specificity; TN, true negatives; TP, true positives.</w:t>
      </w:r>
    </w:p>
    <w:p w14:paraId="7CD97395" w14:textId="77777777" w:rsidR="000047AB" w:rsidRDefault="000047AB" w:rsidP="000047AB">
      <w:pPr>
        <w:jc w:val="both"/>
        <w:rPr>
          <w:b/>
          <w:bCs/>
          <w:lang w:val="en-US"/>
        </w:rPr>
      </w:pPr>
    </w:p>
    <w:p w14:paraId="1A47C0D1" w14:textId="62128DDE" w:rsidR="000047AB" w:rsidRDefault="000047AB" w:rsidP="000047AB">
      <w:pPr>
        <w:jc w:val="both"/>
        <w:rPr>
          <w:b/>
          <w:bCs/>
          <w:lang w:val="en-US"/>
        </w:rPr>
      </w:pPr>
      <w:r w:rsidRPr="00315B26">
        <w:rPr>
          <w:b/>
          <w:bCs/>
          <w:lang w:val="en-US"/>
        </w:rPr>
        <w:t>Table S2</w:t>
      </w:r>
      <w:r>
        <w:rPr>
          <w:b/>
          <w:bCs/>
          <w:lang w:val="en-US"/>
        </w:rPr>
        <w:t>.</w:t>
      </w:r>
      <w:r w:rsidRPr="00315B26">
        <w:rPr>
          <w:b/>
          <w:bCs/>
          <w:lang w:val="en-US"/>
        </w:rPr>
        <w:t xml:space="preserve"> Diagnostic performance of the standard </w:t>
      </w:r>
      <w:proofErr w:type="spellStart"/>
      <w:r w:rsidRPr="00315B26">
        <w:rPr>
          <w:b/>
          <w:bCs/>
          <w:lang w:val="en-US"/>
        </w:rPr>
        <w:t>NoSAS</w:t>
      </w:r>
      <w:proofErr w:type="spellEnd"/>
      <w:r w:rsidRPr="00315B26">
        <w:rPr>
          <w:b/>
          <w:bCs/>
          <w:lang w:val="en-US"/>
        </w:rPr>
        <w:t xml:space="preserve"> score and the modified </w:t>
      </w:r>
      <w:proofErr w:type="spellStart"/>
      <w:r w:rsidRPr="00315B26">
        <w:rPr>
          <w:b/>
          <w:bCs/>
          <w:lang w:val="en-US"/>
        </w:rPr>
        <w:t>NoSAS</w:t>
      </w:r>
      <w:proofErr w:type="spellEnd"/>
      <w:r w:rsidRPr="00315B26">
        <w:rPr>
          <w:b/>
          <w:bCs/>
          <w:lang w:val="en-US"/>
        </w:rPr>
        <w:t xml:space="preserve"> hand score for OSA detection</w:t>
      </w:r>
    </w:p>
    <w:tbl>
      <w:tblPr>
        <w:tblStyle w:val="PlainTable1"/>
        <w:tblW w:w="5432" w:type="pct"/>
        <w:tblLayout w:type="fixed"/>
        <w:tblLook w:val="04A0" w:firstRow="1" w:lastRow="0" w:firstColumn="1" w:lastColumn="0" w:noHBand="0" w:noVBand="1"/>
      </w:tblPr>
      <w:tblGrid>
        <w:gridCol w:w="1688"/>
        <w:gridCol w:w="1136"/>
        <w:gridCol w:w="569"/>
        <w:gridCol w:w="650"/>
        <w:gridCol w:w="658"/>
        <w:gridCol w:w="656"/>
        <w:gridCol w:w="656"/>
        <w:gridCol w:w="981"/>
        <w:gridCol w:w="1097"/>
        <w:gridCol w:w="872"/>
        <w:gridCol w:w="882"/>
      </w:tblGrid>
      <w:tr w:rsidR="0015223F" w:rsidRPr="0061294A" w14:paraId="1FF7C5B7" w14:textId="77777777" w:rsidTr="0015223F">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000" w:type="pct"/>
            <w:gridSpan w:val="11"/>
            <w:hideMark/>
          </w:tcPr>
          <w:p w14:paraId="143A69C1" w14:textId="77777777" w:rsidR="0015223F" w:rsidRPr="00315B26" w:rsidRDefault="0015223F" w:rsidP="0015223F">
            <w:pPr>
              <w:rPr>
                <w:rFonts w:ascii="Aptos Narrow" w:eastAsia="Times New Roman" w:hAnsi="Aptos Narrow" w:cs="Times New Roman"/>
                <w:color w:val="000000"/>
                <w:kern w:val="0"/>
                <w:lang w:val="en-US" w:eastAsia="fr-FR"/>
                <w14:ligatures w14:val="none"/>
              </w:rPr>
            </w:pPr>
            <w:r w:rsidRPr="00315B26">
              <w:rPr>
                <w:rFonts w:ascii="Aptos Narrow" w:eastAsia="Times New Roman" w:hAnsi="Aptos Narrow" w:cs="Times New Roman"/>
                <w:color w:val="000000"/>
                <w:kern w:val="0"/>
                <w:lang w:val="en-US" w:eastAsia="fr-FR"/>
                <w14:ligatures w14:val="none"/>
              </w:rPr>
              <w:t xml:space="preserve">Diagnostic performance of </w:t>
            </w:r>
            <w:proofErr w:type="spellStart"/>
            <w:r w:rsidRPr="00315B26">
              <w:rPr>
                <w:rFonts w:ascii="Aptos Narrow" w:eastAsia="Times New Roman" w:hAnsi="Aptos Narrow" w:cs="Times New Roman"/>
                <w:color w:val="000000"/>
                <w:kern w:val="0"/>
                <w:lang w:val="en-US" w:eastAsia="fr-FR"/>
                <w14:ligatures w14:val="none"/>
              </w:rPr>
              <w:t>NoSAS</w:t>
            </w:r>
            <w:proofErr w:type="spellEnd"/>
            <w:r w:rsidRPr="00315B26">
              <w:rPr>
                <w:rFonts w:ascii="Aptos Narrow" w:eastAsia="Times New Roman" w:hAnsi="Aptos Narrow" w:cs="Times New Roman"/>
                <w:color w:val="000000"/>
                <w:kern w:val="0"/>
                <w:lang w:val="en-US" w:eastAsia="fr-FR"/>
                <w14:ligatures w14:val="none"/>
              </w:rPr>
              <w:t xml:space="preserve"> scores</w:t>
            </w:r>
          </w:p>
        </w:tc>
      </w:tr>
      <w:tr w:rsidR="0015223F" w:rsidRPr="00315B26" w14:paraId="6F28E4AE" w14:textId="77777777" w:rsidTr="000047AB">
        <w:trPr>
          <w:cnfStyle w:val="000000100000" w:firstRow="0" w:lastRow="0" w:firstColumn="0" w:lastColumn="0" w:oddVBand="0" w:evenVBand="0" w:oddHBand="1" w:evenHBand="0" w:firstRowFirstColumn="0" w:firstRowLastColumn="0" w:lastRowFirstColumn="0" w:lastRowLastColumn="0"/>
          <w:trHeight w:val="816"/>
        </w:trPr>
        <w:tc>
          <w:tcPr>
            <w:cnfStyle w:val="001000000000" w:firstRow="0" w:lastRow="0" w:firstColumn="1" w:lastColumn="0" w:oddVBand="0" w:evenVBand="0" w:oddHBand="0" w:evenHBand="0" w:firstRowFirstColumn="0" w:firstRowLastColumn="0" w:lastRowFirstColumn="0" w:lastRowLastColumn="0"/>
            <w:tcW w:w="858" w:type="pct"/>
            <w:hideMark/>
          </w:tcPr>
          <w:p w14:paraId="7F68C495" w14:textId="77777777" w:rsidR="0015223F" w:rsidRPr="00315B26" w:rsidRDefault="0015223F" w:rsidP="0015223F">
            <w:pPr>
              <w:jc w:val="center"/>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lastRenderedPageBreak/>
              <w:t>Score</w:t>
            </w:r>
          </w:p>
        </w:tc>
        <w:tc>
          <w:tcPr>
            <w:tcW w:w="577" w:type="pct"/>
            <w:hideMark/>
          </w:tcPr>
          <w:p w14:paraId="714A96CA" w14:textId="77777777" w:rsidR="0015223F" w:rsidRPr="00315B26" w:rsidRDefault="0015223F" w:rsidP="0015223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fr-FR"/>
                <w14:ligatures w14:val="none"/>
              </w:rPr>
            </w:pPr>
            <w:proofErr w:type="spellStart"/>
            <w:r w:rsidRPr="00315B26">
              <w:rPr>
                <w:rFonts w:ascii="Aptos Narrow" w:eastAsia="Times New Roman" w:hAnsi="Aptos Narrow" w:cs="Times New Roman"/>
                <w:b/>
                <w:bCs/>
                <w:color w:val="000000"/>
                <w:kern w:val="0"/>
                <w:sz w:val="20"/>
                <w:szCs w:val="20"/>
                <w:lang w:eastAsia="fr-FR"/>
                <w14:ligatures w14:val="none"/>
              </w:rPr>
              <w:t>Outcome</w:t>
            </w:r>
            <w:proofErr w:type="spellEnd"/>
          </w:p>
        </w:tc>
        <w:tc>
          <w:tcPr>
            <w:tcW w:w="289" w:type="pct"/>
            <w:hideMark/>
          </w:tcPr>
          <w:p w14:paraId="5587BD97" w14:textId="77777777" w:rsidR="0015223F" w:rsidRPr="00315B26" w:rsidRDefault="0015223F" w:rsidP="0015223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fr-FR"/>
                <w14:ligatures w14:val="none"/>
              </w:rPr>
            </w:pPr>
            <w:r w:rsidRPr="00315B26">
              <w:rPr>
                <w:rFonts w:ascii="Aptos Narrow" w:eastAsia="Times New Roman" w:hAnsi="Aptos Narrow" w:cs="Times New Roman"/>
                <w:b/>
                <w:bCs/>
                <w:color w:val="000000"/>
                <w:kern w:val="0"/>
                <w:sz w:val="20"/>
                <w:szCs w:val="20"/>
                <w:lang w:eastAsia="fr-FR"/>
                <w14:ligatures w14:val="none"/>
              </w:rPr>
              <w:t>N</w:t>
            </w:r>
          </w:p>
        </w:tc>
        <w:tc>
          <w:tcPr>
            <w:tcW w:w="330" w:type="pct"/>
            <w:hideMark/>
          </w:tcPr>
          <w:p w14:paraId="53812D96" w14:textId="7343C763" w:rsidR="0015223F" w:rsidRPr="00315B26" w:rsidRDefault="0015223F" w:rsidP="0015223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fr-FR"/>
                <w14:ligatures w14:val="none"/>
              </w:rPr>
            </w:pPr>
            <w:r w:rsidRPr="00315B26">
              <w:rPr>
                <w:rFonts w:ascii="Aptos Narrow" w:eastAsia="Times New Roman" w:hAnsi="Aptos Narrow" w:cs="Times New Roman"/>
                <w:b/>
                <w:bCs/>
                <w:color w:val="000000"/>
                <w:kern w:val="0"/>
                <w:sz w:val="20"/>
                <w:szCs w:val="20"/>
                <w:lang w:eastAsia="fr-FR"/>
                <w14:ligatures w14:val="none"/>
              </w:rPr>
              <w:t>TP</w:t>
            </w:r>
          </w:p>
        </w:tc>
        <w:tc>
          <w:tcPr>
            <w:tcW w:w="334" w:type="pct"/>
            <w:hideMark/>
          </w:tcPr>
          <w:p w14:paraId="1DBEA444" w14:textId="237BAD46" w:rsidR="0015223F" w:rsidRPr="00315B26" w:rsidRDefault="0015223F" w:rsidP="0015223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fr-FR"/>
                <w14:ligatures w14:val="none"/>
              </w:rPr>
            </w:pPr>
            <w:r w:rsidRPr="00315B26">
              <w:rPr>
                <w:rFonts w:ascii="Aptos Narrow" w:eastAsia="Times New Roman" w:hAnsi="Aptos Narrow" w:cs="Times New Roman"/>
                <w:b/>
                <w:bCs/>
                <w:color w:val="000000"/>
                <w:kern w:val="0"/>
                <w:sz w:val="20"/>
                <w:szCs w:val="20"/>
                <w:lang w:eastAsia="fr-FR"/>
                <w14:ligatures w14:val="none"/>
              </w:rPr>
              <w:t>FP</w:t>
            </w:r>
          </w:p>
        </w:tc>
        <w:tc>
          <w:tcPr>
            <w:tcW w:w="333" w:type="pct"/>
            <w:hideMark/>
          </w:tcPr>
          <w:p w14:paraId="35B09733" w14:textId="55EA5AD8" w:rsidR="0015223F" w:rsidRPr="00315B26" w:rsidRDefault="0015223F" w:rsidP="0015223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fr-FR"/>
                <w14:ligatures w14:val="none"/>
              </w:rPr>
            </w:pPr>
            <w:r w:rsidRPr="00315B26">
              <w:rPr>
                <w:rFonts w:ascii="Aptos Narrow" w:eastAsia="Times New Roman" w:hAnsi="Aptos Narrow" w:cs="Times New Roman"/>
                <w:b/>
                <w:bCs/>
                <w:color w:val="000000"/>
                <w:kern w:val="0"/>
                <w:sz w:val="20"/>
                <w:szCs w:val="20"/>
                <w:lang w:eastAsia="fr-FR"/>
                <w14:ligatures w14:val="none"/>
              </w:rPr>
              <w:t>FN</w:t>
            </w:r>
          </w:p>
        </w:tc>
        <w:tc>
          <w:tcPr>
            <w:tcW w:w="333" w:type="pct"/>
            <w:hideMark/>
          </w:tcPr>
          <w:p w14:paraId="52A558D7" w14:textId="35A074EE" w:rsidR="0015223F" w:rsidRPr="00315B26" w:rsidRDefault="0015223F" w:rsidP="0015223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fr-FR"/>
                <w14:ligatures w14:val="none"/>
              </w:rPr>
            </w:pPr>
            <w:r w:rsidRPr="00315B26">
              <w:rPr>
                <w:rFonts w:ascii="Aptos Narrow" w:eastAsia="Times New Roman" w:hAnsi="Aptos Narrow" w:cs="Times New Roman"/>
                <w:b/>
                <w:bCs/>
                <w:color w:val="000000"/>
                <w:kern w:val="0"/>
                <w:sz w:val="20"/>
                <w:szCs w:val="20"/>
                <w:lang w:eastAsia="fr-FR"/>
                <w14:ligatures w14:val="none"/>
              </w:rPr>
              <w:t>TN</w:t>
            </w:r>
          </w:p>
        </w:tc>
        <w:tc>
          <w:tcPr>
            <w:tcW w:w="498" w:type="pct"/>
            <w:hideMark/>
          </w:tcPr>
          <w:p w14:paraId="2C4E1DBA" w14:textId="1123265A" w:rsidR="0015223F" w:rsidRPr="00315B26" w:rsidRDefault="0015223F" w:rsidP="0015223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fr-FR"/>
                <w14:ligatures w14:val="none"/>
              </w:rPr>
            </w:pPr>
            <w:r w:rsidRPr="00315B26">
              <w:rPr>
                <w:rFonts w:ascii="Aptos Narrow" w:eastAsia="Times New Roman" w:hAnsi="Aptos Narrow" w:cs="Times New Roman"/>
                <w:b/>
                <w:bCs/>
                <w:color w:val="000000"/>
                <w:kern w:val="0"/>
                <w:sz w:val="20"/>
                <w:szCs w:val="20"/>
                <w:lang w:eastAsia="fr-FR"/>
                <w14:ligatures w14:val="none"/>
              </w:rPr>
              <w:t>Se</w:t>
            </w:r>
          </w:p>
        </w:tc>
        <w:tc>
          <w:tcPr>
            <w:tcW w:w="557" w:type="pct"/>
            <w:hideMark/>
          </w:tcPr>
          <w:p w14:paraId="4BD73872" w14:textId="007CA889" w:rsidR="0015223F" w:rsidRPr="00315B26" w:rsidRDefault="0015223F" w:rsidP="0015223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fr-FR"/>
                <w14:ligatures w14:val="none"/>
              </w:rPr>
            </w:pPr>
            <w:proofErr w:type="spellStart"/>
            <w:r w:rsidRPr="00315B26">
              <w:rPr>
                <w:rFonts w:ascii="Aptos Narrow" w:eastAsia="Times New Roman" w:hAnsi="Aptos Narrow" w:cs="Times New Roman"/>
                <w:b/>
                <w:bCs/>
                <w:color w:val="000000"/>
                <w:kern w:val="0"/>
                <w:sz w:val="20"/>
                <w:szCs w:val="20"/>
                <w:lang w:eastAsia="fr-FR"/>
                <w14:ligatures w14:val="none"/>
              </w:rPr>
              <w:t>Sp</w:t>
            </w:r>
            <w:proofErr w:type="spellEnd"/>
          </w:p>
        </w:tc>
        <w:tc>
          <w:tcPr>
            <w:tcW w:w="443" w:type="pct"/>
            <w:hideMark/>
          </w:tcPr>
          <w:p w14:paraId="1A9D3905" w14:textId="77777777" w:rsidR="0015223F" w:rsidRPr="00315B26" w:rsidRDefault="0015223F" w:rsidP="0015223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fr-FR"/>
                <w14:ligatures w14:val="none"/>
              </w:rPr>
            </w:pPr>
            <w:r w:rsidRPr="00315B26">
              <w:rPr>
                <w:rFonts w:ascii="Aptos Narrow" w:eastAsia="Times New Roman" w:hAnsi="Aptos Narrow" w:cs="Times New Roman"/>
                <w:b/>
                <w:bCs/>
                <w:color w:val="000000"/>
                <w:kern w:val="0"/>
                <w:sz w:val="20"/>
                <w:szCs w:val="20"/>
                <w:lang w:eastAsia="fr-FR"/>
                <w14:ligatures w14:val="none"/>
              </w:rPr>
              <w:t>PPV</w:t>
            </w:r>
          </w:p>
        </w:tc>
        <w:tc>
          <w:tcPr>
            <w:tcW w:w="447" w:type="pct"/>
            <w:hideMark/>
          </w:tcPr>
          <w:p w14:paraId="1CA132DC" w14:textId="77777777" w:rsidR="0015223F" w:rsidRPr="00315B26" w:rsidRDefault="0015223F" w:rsidP="0015223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fr-FR"/>
                <w14:ligatures w14:val="none"/>
              </w:rPr>
            </w:pPr>
            <w:r w:rsidRPr="00315B26">
              <w:rPr>
                <w:rFonts w:ascii="Aptos Narrow" w:eastAsia="Times New Roman" w:hAnsi="Aptos Narrow" w:cs="Times New Roman"/>
                <w:b/>
                <w:bCs/>
                <w:color w:val="000000"/>
                <w:kern w:val="0"/>
                <w:sz w:val="20"/>
                <w:szCs w:val="20"/>
                <w:lang w:eastAsia="fr-FR"/>
                <w14:ligatures w14:val="none"/>
              </w:rPr>
              <w:t>NPV</w:t>
            </w:r>
          </w:p>
        </w:tc>
      </w:tr>
      <w:tr w:rsidR="0015223F" w:rsidRPr="00315B26" w14:paraId="1502A577" w14:textId="77777777" w:rsidTr="000047AB">
        <w:trPr>
          <w:trHeight w:val="272"/>
        </w:trPr>
        <w:tc>
          <w:tcPr>
            <w:cnfStyle w:val="001000000000" w:firstRow="0" w:lastRow="0" w:firstColumn="1" w:lastColumn="0" w:oddVBand="0" w:evenVBand="0" w:oddHBand="0" w:evenHBand="0" w:firstRowFirstColumn="0" w:firstRowLastColumn="0" w:lastRowFirstColumn="0" w:lastRowLastColumn="0"/>
            <w:tcW w:w="858" w:type="pct"/>
            <w:hideMark/>
          </w:tcPr>
          <w:p w14:paraId="0ED9E159" w14:textId="77777777" w:rsidR="0015223F" w:rsidRPr="00315B26" w:rsidRDefault="0015223F" w:rsidP="0015223F">
            <w:pPr>
              <w:rPr>
                <w:rFonts w:ascii="Aptos Narrow" w:eastAsia="Times New Roman" w:hAnsi="Aptos Narrow" w:cs="Times New Roman"/>
                <w:color w:val="000000"/>
                <w:kern w:val="0"/>
                <w:sz w:val="20"/>
                <w:szCs w:val="20"/>
                <w:lang w:eastAsia="fr-FR"/>
                <w14:ligatures w14:val="none"/>
              </w:rPr>
            </w:pPr>
            <w:proofErr w:type="spellStart"/>
            <w:r w:rsidRPr="00315B26">
              <w:rPr>
                <w:rFonts w:ascii="Aptos Narrow" w:eastAsia="Times New Roman" w:hAnsi="Aptos Narrow" w:cs="Times New Roman"/>
                <w:color w:val="000000"/>
                <w:kern w:val="0"/>
                <w:sz w:val="20"/>
                <w:szCs w:val="20"/>
                <w:lang w:eastAsia="fr-FR"/>
                <w14:ligatures w14:val="none"/>
              </w:rPr>
              <w:t>NoSAS</w:t>
            </w:r>
            <w:proofErr w:type="spellEnd"/>
            <w:r w:rsidRPr="00315B26">
              <w:rPr>
                <w:rFonts w:ascii="Aptos Narrow" w:eastAsia="Times New Roman" w:hAnsi="Aptos Narrow" w:cs="Times New Roman"/>
                <w:color w:val="000000"/>
                <w:kern w:val="0"/>
                <w:sz w:val="20"/>
                <w:szCs w:val="20"/>
                <w:lang w:eastAsia="fr-FR"/>
                <w14:ligatures w14:val="none"/>
              </w:rPr>
              <w:t xml:space="preserve"> ≥8</w:t>
            </w:r>
          </w:p>
        </w:tc>
        <w:tc>
          <w:tcPr>
            <w:tcW w:w="577" w:type="pct"/>
            <w:hideMark/>
          </w:tcPr>
          <w:p w14:paraId="57A6C9CE" w14:textId="77777777" w:rsidR="0015223F" w:rsidRPr="00315B26" w:rsidRDefault="0015223F" w:rsidP="0015223F">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AHI ≥5/h</w:t>
            </w:r>
          </w:p>
        </w:tc>
        <w:tc>
          <w:tcPr>
            <w:tcW w:w="289" w:type="pct"/>
            <w:hideMark/>
          </w:tcPr>
          <w:p w14:paraId="3498BFB3"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308</w:t>
            </w:r>
          </w:p>
        </w:tc>
        <w:tc>
          <w:tcPr>
            <w:tcW w:w="330" w:type="pct"/>
            <w:hideMark/>
          </w:tcPr>
          <w:p w14:paraId="62FF0407"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141</w:t>
            </w:r>
          </w:p>
        </w:tc>
        <w:tc>
          <w:tcPr>
            <w:tcW w:w="334" w:type="pct"/>
            <w:hideMark/>
          </w:tcPr>
          <w:p w14:paraId="6C4A5DC0"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5</w:t>
            </w:r>
          </w:p>
        </w:tc>
        <w:tc>
          <w:tcPr>
            <w:tcW w:w="333" w:type="pct"/>
            <w:hideMark/>
          </w:tcPr>
          <w:p w14:paraId="7BFB8D73"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139</w:t>
            </w:r>
          </w:p>
        </w:tc>
        <w:tc>
          <w:tcPr>
            <w:tcW w:w="333" w:type="pct"/>
            <w:hideMark/>
          </w:tcPr>
          <w:p w14:paraId="7C6E7AF8"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23</w:t>
            </w:r>
          </w:p>
        </w:tc>
        <w:tc>
          <w:tcPr>
            <w:tcW w:w="498" w:type="pct"/>
            <w:hideMark/>
          </w:tcPr>
          <w:p w14:paraId="35708896"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50.40%</w:t>
            </w:r>
          </w:p>
        </w:tc>
        <w:tc>
          <w:tcPr>
            <w:tcW w:w="557" w:type="pct"/>
            <w:hideMark/>
          </w:tcPr>
          <w:p w14:paraId="3934AC26"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82.10%</w:t>
            </w:r>
          </w:p>
        </w:tc>
        <w:tc>
          <w:tcPr>
            <w:tcW w:w="443" w:type="pct"/>
            <w:hideMark/>
          </w:tcPr>
          <w:p w14:paraId="34BCF67C"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96.60%</w:t>
            </w:r>
          </w:p>
        </w:tc>
        <w:tc>
          <w:tcPr>
            <w:tcW w:w="447" w:type="pct"/>
            <w:hideMark/>
          </w:tcPr>
          <w:p w14:paraId="5048D43A"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14.20%</w:t>
            </w:r>
          </w:p>
        </w:tc>
      </w:tr>
      <w:tr w:rsidR="0015223F" w:rsidRPr="00315B26" w14:paraId="71D057C1" w14:textId="77777777" w:rsidTr="000047AB">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58" w:type="pct"/>
            <w:hideMark/>
          </w:tcPr>
          <w:p w14:paraId="21928B64" w14:textId="77777777" w:rsidR="0015223F" w:rsidRPr="00315B26" w:rsidRDefault="0015223F" w:rsidP="0015223F">
            <w:pPr>
              <w:rPr>
                <w:rFonts w:ascii="Aptos Narrow" w:eastAsia="Times New Roman" w:hAnsi="Aptos Narrow" w:cs="Times New Roman"/>
                <w:color w:val="000000"/>
                <w:kern w:val="0"/>
                <w:sz w:val="20"/>
                <w:szCs w:val="20"/>
                <w:lang w:eastAsia="fr-FR"/>
                <w14:ligatures w14:val="none"/>
              </w:rPr>
            </w:pPr>
            <w:proofErr w:type="spellStart"/>
            <w:r w:rsidRPr="00315B26">
              <w:rPr>
                <w:rFonts w:ascii="Aptos Narrow" w:eastAsia="Times New Roman" w:hAnsi="Aptos Narrow" w:cs="Times New Roman"/>
                <w:color w:val="000000"/>
                <w:kern w:val="0"/>
                <w:sz w:val="20"/>
                <w:szCs w:val="20"/>
                <w:lang w:eastAsia="fr-FR"/>
                <w14:ligatures w14:val="none"/>
              </w:rPr>
              <w:t>NoSAS</w:t>
            </w:r>
            <w:proofErr w:type="spellEnd"/>
            <w:r w:rsidRPr="00315B26">
              <w:rPr>
                <w:rFonts w:ascii="Aptos Narrow" w:eastAsia="Times New Roman" w:hAnsi="Aptos Narrow" w:cs="Times New Roman"/>
                <w:color w:val="000000"/>
                <w:kern w:val="0"/>
                <w:sz w:val="20"/>
                <w:szCs w:val="20"/>
                <w:lang w:eastAsia="fr-FR"/>
                <w14:ligatures w14:val="none"/>
              </w:rPr>
              <w:t xml:space="preserve"> hand ≥8</w:t>
            </w:r>
          </w:p>
        </w:tc>
        <w:tc>
          <w:tcPr>
            <w:tcW w:w="577" w:type="pct"/>
            <w:hideMark/>
          </w:tcPr>
          <w:p w14:paraId="0DFA47E9" w14:textId="77777777" w:rsidR="0015223F" w:rsidRPr="00315B26" w:rsidRDefault="0015223F" w:rsidP="0015223F">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AHI ≥5/h</w:t>
            </w:r>
          </w:p>
        </w:tc>
        <w:tc>
          <w:tcPr>
            <w:tcW w:w="289" w:type="pct"/>
            <w:hideMark/>
          </w:tcPr>
          <w:p w14:paraId="55A55B2F"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409</w:t>
            </w:r>
          </w:p>
        </w:tc>
        <w:tc>
          <w:tcPr>
            <w:tcW w:w="330" w:type="pct"/>
            <w:hideMark/>
          </w:tcPr>
          <w:p w14:paraId="43A7F3FD"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188</w:t>
            </w:r>
          </w:p>
        </w:tc>
        <w:tc>
          <w:tcPr>
            <w:tcW w:w="334" w:type="pct"/>
            <w:hideMark/>
          </w:tcPr>
          <w:p w14:paraId="1D48098E"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8</w:t>
            </w:r>
          </w:p>
        </w:tc>
        <w:tc>
          <w:tcPr>
            <w:tcW w:w="333" w:type="pct"/>
            <w:hideMark/>
          </w:tcPr>
          <w:p w14:paraId="6FA33B7D"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186</w:t>
            </w:r>
          </w:p>
        </w:tc>
        <w:tc>
          <w:tcPr>
            <w:tcW w:w="333" w:type="pct"/>
            <w:hideMark/>
          </w:tcPr>
          <w:p w14:paraId="642E1F5F"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27</w:t>
            </w:r>
          </w:p>
        </w:tc>
        <w:tc>
          <w:tcPr>
            <w:tcW w:w="498" w:type="pct"/>
            <w:hideMark/>
          </w:tcPr>
          <w:p w14:paraId="58766E2E"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50.30%</w:t>
            </w:r>
          </w:p>
        </w:tc>
        <w:tc>
          <w:tcPr>
            <w:tcW w:w="557" w:type="pct"/>
            <w:hideMark/>
          </w:tcPr>
          <w:p w14:paraId="526DBF6A"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77.10%</w:t>
            </w:r>
          </w:p>
        </w:tc>
        <w:tc>
          <w:tcPr>
            <w:tcW w:w="443" w:type="pct"/>
            <w:hideMark/>
          </w:tcPr>
          <w:p w14:paraId="57552424"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95.90%</w:t>
            </w:r>
          </w:p>
        </w:tc>
        <w:tc>
          <w:tcPr>
            <w:tcW w:w="447" w:type="pct"/>
            <w:hideMark/>
          </w:tcPr>
          <w:p w14:paraId="785862B9"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12.70%</w:t>
            </w:r>
          </w:p>
        </w:tc>
      </w:tr>
      <w:tr w:rsidR="0015223F" w:rsidRPr="00315B26" w14:paraId="4665263C" w14:textId="77777777" w:rsidTr="000047AB">
        <w:trPr>
          <w:trHeight w:val="272"/>
        </w:trPr>
        <w:tc>
          <w:tcPr>
            <w:cnfStyle w:val="001000000000" w:firstRow="0" w:lastRow="0" w:firstColumn="1" w:lastColumn="0" w:oddVBand="0" w:evenVBand="0" w:oddHBand="0" w:evenHBand="0" w:firstRowFirstColumn="0" w:firstRowLastColumn="0" w:lastRowFirstColumn="0" w:lastRowLastColumn="0"/>
            <w:tcW w:w="858" w:type="pct"/>
            <w:hideMark/>
          </w:tcPr>
          <w:p w14:paraId="60C36D64" w14:textId="77777777" w:rsidR="0015223F" w:rsidRPr="00315B26" w:rsidRDefault="0015223F" w:rsidP="0015223F">
            <w:pPr>
              <w:rPr>
                <w:rFonts w:ascii="Aptos Narrow" w:eastAsia="Times New Roman" w:hAnsi="Aptos Narrow" w:cs="Times New Roman"/>
                <w:color w:val="000000"/>
                <w:kern w:val="0"/>
                <w:sz w:val="20"/>
                <w:szCs w:val="20"/>
                <w:lang w:eastAsia="fr-FR"/>
                <w14:ligatures w14:val="none"/>
              </w:rPr>
            </w:pPr>
            <w:proofErr w:type="spellStart"/>
            <w:r w:rsidRPr="00315B26">
              <w:rPr>
                <w:rFonts w:ascii="Aptos Narrow" w:eastAsia="Times New Roman" w:hAnsi="Aptos Narrow" w:cs="Times New Roman"/>
                <w:color w:val="000000"/>
                <w:kern w:val="0"/>
                <w:sz w:val="20"/>
                <w:szCs w:val="20"/>
                <w:lang w:eastAsia="fr-FR"/>
                <w14:ligatures w14:val="none"/>
              </w:rPr>
              <w:t>NoSAS</w:t>
            </w:r>
            <w:proofErr w:type="spellEnd"/>
            <w:r w:rsidRPr="00315B26">
              <w:rPr>
                <w:rFonts w:ascii="Aptos Narrow" w:eastAsia="Times New Roman" w:hAnsi="Aptos Narrow" w:cs="Times New Roman"/>
                <w:color w:val="000000"/>
                <w:kern w:val="0"/>
                <w:sz w:val="20"/>
                <w:szCs w:val="20"/>
                <w:lang w:eastAsia="fr-FR"/>
                <w14:ligatures w14:val="none"/>
              </w:rPr>
              <w:t xml:space="preserve"> ≥8</w:t>
            </w:r>
          </w:p>
        </w:tc>
        <w:tc>
          <w:tcPr>
            <w:tcW w:w="577" w:type="pct"/>
            <w:hideMark/>
          </w:tcPr>
          <w:p w14:paraId="44486CEB" w14:textId="77777777" w:rsidR="0015223F" w:rsidRPr="00315B26" w:rsidRDefault="0015223F" w:rsidP="0015223F">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AHI ≥15/h</w:t>
            </w:r>
          </w:p>
        </w:tc>
        <w:tc>
          <w:tcPr>
            <w:tcW w:w="289" w:type="pct"/>
            <w:hideMark/>
          </w:tcPr>
          <w:p w14:paraId="29875A2D"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308</w:t>
            </w:r>
          </w:p>
        </w:tc>
        <w:tc>
          <w:tcPr>
            <w:tcW w:w="330" w:type="pct"/>
            <w:hideMark/>
          </w:tcPr>
          <w:p w14:paraId="489B2BEA"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124</w:t>
            </w:r>
          </w:p>
        </w:tc>
        <w:tc>
          <w:tcPr>
            <w:tcW w:w="334" w:type="pct"/>
            <w:hideMark/>
          </w:tcPr>
          <w:p w14:paraId="03F0995C"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22</w:t>
            </w:r>
          </w:p>
        </w:tc>
        <w:tc>
          <w:tcPr>
            <w:tcW w:w="333" w:type="pct"/>
            <w:hideMark/>
          </w:tcPr>
          <w:p w14:paraId="403820BC"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86</w:t>
            </w:r>
          </w:p>
        </w:tc>
        <w:tc>
          <w:tcPr>
            <w:tcW w:w="333" w:type="pct"/>
            <w:hideMark/>
          </w:tcPr>
          <w:p w14:paraId="444C9C9F"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76</w:t>
            </w:r>
          </w:p>
        </w:tc>
        <w:tc>
          <w:tcPr>
            <w:tcW w:w="498" w:type="pct"/>
            <w:hideMark/>
          </w:tcPr>
          <w:p w14:paraId="4A214ED0"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59%</w:t>
            </w:r>
          </w:p>
        </w:tc>
        <w:tc>
          <w:tcPr>
            <w:tcW w:w="557" w:type="pct"/>
            <w:hideMark/>
          </w:tcPr>
          <w:p w14:paraId="7AD94D3D"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77.60%</w:t>
            </w:r>
          </w:p>
        </w:tc>
        <w:tc>
          <w:tcPr>
            <w:tcW w:w="443" w:type="pct"/>
            <w:hideMark/>
          </w:tcPr>
          <w:p w14:paraId="7D750887"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84.90%</w:t>
            </w:r>
          </w:p>
        </w:tc>
        <w:tc>
          <w:tcPr>
            <w:tcW w:w="447" w:type="pct"/>
            <w:hideMark/>
          </w:tcPr>
          <w:p w14:paraId="0DD52E7D"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46.90%</w:t>
            </w:r>
          </w:p>
        </w:tc>
      </w:tr>
      <w:tr w:rsidR="0015223F" w:rsidRPr="00315B26" w14:paraId="2CA5BABB" w14:textId="77777777" w:rsidTr="000047AB">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58" w:type="pct"/>
            <w:hideMark/>
          </w:tcPr>
          <w:p w14:paraId="3178A7CF" w14:textId="77777777" w:rsidR="0015223F" w:rsidRPr="00315B26" w:rsidRDefault="0015223F" w:rsidP="0015223F">
            <w:pPr>
              <w:rPr>
                <w:rFonts w:ascii="Aptos Narrow" w:eastAsia="Times New Roman" w:hAnsi="Aptos Narrow" w:cs="Times New Roman"/>
                <w:color w:val="000000"/>
                <w:kern w:val="0"/>
                <w:sz w:val="20"/>
                <w:szCs w:val="20"/>
                <w:lang w:eastAsia="fr-FR"/>
                <w14:ligatures w14:val="none"/>
              </w:rPr>
            </w:pPr>
            <w:proofErr w:type="spellStart"/>
            <w:r w:rsidRPr="00315B26">
              <w:rPr>
                <w:rFonts w:ascii="Aptos Narrow" w:eastAsia="Times New Roman" w:hAnsi="Aptos Narrow" w:cs="Times New Roman"/>
                <w:color w:val="000000"/>
                <w:kern w:val="0"/>
                <w:sz w:val="20"/>
                <w:szCs w:val="20"/>
                <w:lang w:eastAsia="fr-FR"/>
                <w14:ligatures w14:val="none"/>
              </w:rPr>
              <w:t>NoSAS</w:t>
            </w:r>
            <w:proofErr w:type="spellEnd"/>
            <w:r w:rsidRPr="00315B26">
              <w:rPr>
                <w:rFonts w:ascii="Aptos Narrow" w:eastAsia="Times New Roman" w:hAnsi="Aptos Narrow" w:cs="Times New Roman"/>
                <w:color w:val="000000"/>
                <w:kern w:val="0"/>
                <w:sz w:val="20"/>
                <w:szCs w:val="20"/>
                <w:lang w:eastAsia="fr-FR"/>
                <w14:ligatures w14:val="none"/>
              </w:rPr>
              <w:t xml:space="preserve"> hand ≥8</w:t>
            </w:r>
          </w:p>
        </w:tc>
        <w:tc>
          <w:tcPr>
            <w:tcW w:w="577" w:type="pct"/>
            <w:hideMark/>
          </w:tcPr>
          <w:p w14:paraId="7CCA8C22" w14:textId="77777777" w:rsidR="0015223F" w:rsidRPr="00315B26" w:rsidRDefault="0015223F" w:rsidP="0015223F">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AHI ≥15/h</w:t>
            </w:r>
          </w:p>
        </w:tc>
        <w:tc>
          <w:tcPr>
            <w:tcW w:w="289" w:type="pct"/>
            <w:hideMark/>
          </w:tcPr>
          <w:p w14:paraId="016EEFB0"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409</w:t>
            </w:r>
          </w:p>
        </w:tc>
        <w:tc>
          <w:tcPr>
            <w:tcW w:w="330" w:type="pct"/>
            <w:hideMark/>
          </w:tcPr>
          <w:p w14:paraId="17EDE5D1"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167</w:t>
            </w:r>
          </w:p>
        </w:tc>
        <w:tc>
          <w:tcPr>
            <w:tcW w:w="334" w:type="pct"/>
            <w:hideMark/>
          </w:tcPr>
          <w:p w14:paraId="1C964338"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29</w:t>
            </w:r>
          </w:p>
        </w:tc>
        <w:tc>
          <w:tcPr>
            <w:tcW w:w="333" w:type="pct"/>
            <w:hideMark/>
          </w:tcPr>
          <w:p w14:paraId="4B9D747A"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119</w:t>
            </w:r>
          </w:p>
        </w:tc>
        <w:tc>
          <w:tcPr>
            <w:tcW w:w="333" w:type="pct"/>
            <w:hideMark/>
          </w:tcPr>
          <w:p w14:paraId="728A4632"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94</w:t>
            </w:r>
          </w:p>
        </w:tc>
        <w:tc>
          <w:tcPr>
            <w:tcW w:w="498" w:type="pct"/>
            <w:hideMark/>
          </w:tcPr>
          <w:p w14:paraId="3DB3D477"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58.40%</w:t>
            </w:r>
          </w:p>
        </w:tc>
        <w:tc>
          <w:tcPr>
            <w:tcW w:w="557" w:type="pct"/>
            <w:hideMark/>
          </w:tcPr>
          <w:p w14:paraId="36EAAD13"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76.40%</w:t>
            </w:r>
          </w:p>
        </w:tc>
        <w:tc>
          <w:tcPr>
            <w:tcW w:w="443" w:type="pct"/>
            <w:hideMark/>
          </w:tcPr>
          <w:p w14:paraId="63FE958E"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85.20%</w:t>
            </w:r>
          </w:p>
        </w:tc>
        <w:tc>
          <w:tcPr>
            <w:tcW w:w="447" w:type="pct"/>
            <w:hideMark/>
          </w:tcPr>
          <w:p w14:paraId="38BC58C1"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44.10%</w:t>
            </w:r>
          </w:p>
        </w:tc>
      </w:tr>
      <w:tr w:rsidR="0015223F" w:rsidRPr="00315B26" w14:paraId="18DE601D" w14:textId="77777777" w:rsidTr="000047AB">
        <w:trPr>
          <w:trHeight w:val="272"/>
        </w:trPr>
        <w:tc>
          <w:tcPr>
            <w:cnfStyle w:val="001000000000" w:firstRow="0" w:lastRow="0" w:firstColumn="1" w:lastColumn="0" w:oddVBand="0" w:evenVBand="0" w:oddHBand="0" w:evenHBand="0" w:firstRowFirstColumn="0" w:firstRowLastColumn="0" w:lastRowFirstColumn="0" w:lastRowLastColumn="0"/>
            <w:tcW w:w="858" w:type="pct"/>
            <w:hideMark/>
          </w:tcPr>
          <w:p w14:paraId="6CF970DF" w14:textId="77777777" w:rsidR="0015223F" w:rsidRPr="00315B26" w:rsidRDefault="0015223F" w:rsidP="0015223F">
            <w:pPr>
              <w:rPr>
                <w:rFonts w:ascii="Aptos Narrow" w:eastAsia="Times New Roman" w:hAnsi="Aptos Narrow" w:cs="Times New Roman"/>
                <w:color w:val="000000"/>
                <w:kern w:val="0"/>
                <w:sz w:val="20"/>
                <w:szCs w:val="20"/>
                <w:lang w:eastAsia="fr-FR"/>
                <w14:ligatures w14:val="none"/>
              </w:rPr>
            </w:pPr>
            <w:proofErr w:type="spellStart"/>
            <w:r w:rsidRPr="00315B26">
              <w:rPr>
                <w:rFonts w:ascii="Aptos Narrow" w:eastAsia="Times New Roman" w:hAnsi="Aptos Narrow" w:cs="Times New Roman"/>
                <w:color w:val="000000"/>
                <w:kern w:val="0"/>
                <w:sz w:val="20"/>
                <w:szCs w:val="20"/>
                <w:lang w:eastAsia="fr-FR"/>
                <w14:ligatures w14:val="none"/>
              </w:rPr>
              <w:t>NoSAS</w:t>
            </w:r>
            <w:proofErr w:type="spellEnd"/>
            <w:r w:rsidRPr="00315B26">
              <w:rPr>
                <w:rFonts w:ascii="Aptos Narrow" w:eastAsia="Times New Roman" w:hAnsi="Aptos Narrow" w:cs="Times New Roman"/>
                <w:color w:val="000000"/>
                <w:kern w:val="0"/>
                <w:sz w:val="20"/>
                <w:szCs w:val="20"/>
                <w:lang w:eastAsia="fr-FR"/>
                <w14:ligatures w14:val="none"/>
              </w:rPr>
              <w:t xml:space="preserve"> ≥8</w:t>
            </w:r>
          </w:p>
        </w:tc>
        <w:tc>
          <w:tcPr>
            <w:tcW w:w="577" w:type="pct"/>
            <w:hideMark/>
          </w:tcPr>
          <w:p w14:paraId="386C0C27" w14:textId="77777777" w:rsidR="0015223F" w:rsidRPr="00315B26" w:rsidRDefault="0015223F" w:rsidP="0015223F">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AHI ≥30/h</w:t>
            </w:r>
          </w:p>
        </w:tc>
        <w:tc>
          <w:tcPr>
            <w:tcW w:w="289" w:type="pct"/>
            <w:hideMark/>
          </w:tcPr>
          <w:p w14:paraId="241B18CC"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308</w:t>
            </w:r>
          </w:p>
        </w:tc>
        <w:tc>
          <w:tcPr>
            <w:tcW w:w="330" w:type="pct"/>
            <w:hideMark/>
          </w:tcPr>
          <w:p w14:paraId="3E9321C7"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85</w:t>
            </w:r>
          </w:p>
        </w:tc>
        <w:tc>
          <w:tcPr>
            <w:tcW w:w="334" w:type="pct"/>
            <w:hideMark/>
          </w:tcPr>
          <w:p w14:paraId="2D8396B3"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61</w:t>
            </w:r>
          </w:p>
        </w:tc>
        <w:tc>
          <w:tcPr>
            <w:tcW w:w="333" w:type="pct"/>
            <w:hideMark/>
          </w:tcPr>
          <w:p w14:paraId="2C392ED7"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34</w:t>
            </w:r>
          </w:p>
        </w:tc>
        <w:tc>
          <w:tcPr>
            <w:tcW w:w="333" w:type="pct"/>
            <w:hideMark/>
          </w:tcPr>
          <w:p w14:paraId="28C6B178"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128</w:t>
            </w:r>
          </w:p>
        </w:tc>
        <w:tc>
          <w:tcPr>
            <w:tcW w:w="498" w:type="pct"/>
            <w:hideMark/>
          </w:tcPr>
          <w:p w14:paraId="69930762"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71.40%</w:t>
            </w:r>
          </w:p>
        </w:tc>
        <w:tc>
          <w:tcPr>
            <w:tcW w:w="557" w:type="pct"/>
            <w:hideMark/>
          </w:tcPr>
          <w:p w14:paraId="488F1CAF"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67.70%</w:t>
            </w:r>
          </w:p>
        </w:tc>
        <w:tc>
          <w:tcPr>
            <w:tcW w:w="443" w:type="pct"/>
            <w:hideMark/>
          </w:tcPr>
          <w:p w14:paraId="354C367F"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58.20%</w:t>
            </w:r>
          </w:p>
        </w:tc>
        <w:tc>
          <w:tcPr>
            <w:tcW w:w="447" w:type="pct"/>
            <w:hideMark/>
          </w:tcPr>
          <w:p w14:paraId="47D38692" w14:textId="77777777" w:rsidR="0015223F" w:rsidRPr="00315B26" w:rsidRDefault="0015223F" w:rsidP="0015223F">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79%</w:t>
            </w:r>
          </w:p>
        </w:tc>
      </w:tr>
      <w:tr w:rsidR="0015223F" w:rsidRPr="00315B26" w14:paraId="003981B8" w14:textId="77777777" w:rsidTr="000047AB">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58" w:type="pct"/>
            <w:hideMark/>
          </w:tcPr>
          <w:p w14:paraId="261A008B" w14:textId="77777777" w:rsidR="0015223F" w:rsidRPr="00315B26" w:rsidRDefault="0015223F" w:rsidP="0015223F">
            <w:pPr>
              <w:rPr>
                <w:rFonts w:ascii="Aptos Narrow" w:eastAsia="Times New Roman" w:hAnsi="Aptos Narrow" w:cs="Times New Roman"/>
                <w:color w:val="000000"/>
                <w:kern w:val="0"/>
                <w:sz w:val="20"/>
                <w:szCs w:val="20"/>
                <w:lang w:eastAsia="fr-FR"/>
                <w14:ligatures w14:val="none"/>
              </w:rPr>
            </w:pPr>
            <w:proofErr w:type="spellStart"/>
            <w:r w:rsidRPr="00315B26">
              <w:rPr>
                <w:rFonts w:ascii="Aptos Narrow" w:eastAsia="Times New Roman" w:hAnsi="Aptos Narrow" w:cs="Times New Roman"/>
                <w:color w:val="000000"/>
                <w:kern w:val="0"/>
                <w:sz w:val="20"/>
                <w:szCs w:val="20"/>
                <w:lang w:eastAsia="fr-FR"/>
                <w14:ligatures w14:val="none"/>
              </w:rPr>
              <w:t>NoSAS</w:t>
            </w:r>
            <w:proofErr w:type="spellEnd"/>
            <w:r w:rsidRPr="00315B26">
              <w:rPr>
                <w:rFonts w:ascii="Aptos Narrow" w:eastAsia="Times New Roman" w:hAnsi="Aptos Narrow" w:cs="Times New Roman"/>
                <w:color w:val="000000"/>
                <w:kern w:val="0"/>
                <w:sz w:val="20"/>
                <w:szCs w:val="20"/>
                <w:lang w:eastAsia="fr-FR"/>
                <w14:ligatures w14:val="none"/>
              </w:rPr>
              <w:t xml:space="preserve"> hand ≥8</w:t>
            </w:r>
          </w:p>
        </w:tc>
        <w:tc>
          <w:tcPr>
            <w:tcW w:w="577" w:type="pct"/>
            <w:hideMark/>
          </w:tcPr>
          <w:p w14:paraId="4E939D53" w14:textId="77777777" w:rsidR="0015223F" w:rsidRPr="00315B26" w:rsidRDefault="0015223F" w:rsidP="0015223F">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AHI ≥30/h</w:t>
            </w:r>
          </w:p>
        </w:tc>
        <w:tc>
          <w:tcPr>
            <w:tcW w:w="289" w:type="pct"/>
            <w:hideMark/>
          </w:tcPr>
          <w:p w14:paraId="10076846"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409</w:t>
            </w:r>
          </w:p>
        </w:tc>
        <w:tc>
          <w:tcPr>
            <w:tcW w:w="330" w:type="pct"/>
            <w:hideMark/>
          </w:tcPr>
          <w:p w14:paraId="07380738"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123</w:t>
            </w:r>
          </w:p>
        </w:tc>
        <w:tc>
          <w:tcPr>
            <w:tcW w:w="334" w:type="pct"/>
            <w:hideMark/>
          </w:tcPr>
          <w:p w14:paraId="0B79B541"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73</w:t>
            </w:r>
          </w:p>
        </w:tc>
        <w:tc>
          <w:tcPr>
            <w:tcW w:w="333" w:type="pct"/>
            <w:hideMark/>
          </w:tcPr>
          <w:p w14:paraId="572B4425"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51</w:t>
            </w:r>
          </w:p>
        </w:tc>
        <w:tc>
          <w:tcPr>
            <w:tcW w:w="333" w:type="pct"/>
            <w:hideMark/>
          </w:tcPr>
          <w:p w14:paraId="31E22EDC"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162</w:t>
            </w:r>
          </w:p>
        </w:tc>
        <w:tc>
          <w:tcPr>
            <w:tcW w:w="498" w:type="pct"/>
            <w:hideMark/>
          </w:tcPr>
          <w:p w14:paraId="4D2C8B95"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70.70%</w:t>
            </w:r>
          </w:p>
        </w:tc>
        <w:tc>
          <w:tcPr>
            <w:tcW w:w="557" w:type="pct"/>
            <w:hideMark/>
          </w:tcPr>
          <w:p w14:paraId="40F3AEEB"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68.90%</w:t>
            </w:r>
          </w:p>
        </w:tc>
        <w:tc>
          <w:tcPr>
            <w:tcW w:w="443" w:type="pct"/>
            <w:hideMark/>
          </w:tcPr>
          <w:p w14:paraId="5F8A3467"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62.80%</w:t>
            </w:r>
          </w:p>
        </w:tc>
        <w:tc>
          <w:tcPr>
            <w:tcW w:w="447" w:type="pct"/>
            <w:hideMark/>
          </w:tcPr>
          <w:p w14:paraId="540934C0" w14:textId="77777777" w:rsidR="0015223F" w:rsidRPr="00315B26" w:rsidRDefault="0015223F" w:rsidP="0015223F">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0"/>
                <w:szCs w:val="20"/>
                <w:lang w:eastAsia="fr-FR"/>
                <w14:ligatures w14:val="none"/>
              </w:rPr>
            </w:pPr>
            <w:r w:rsidRPr="00315B26">
              <w:rPr>
                <w:rFonts w:ascii="Aptos Narrow" w:eastAsia="Times New Roman" w:hAnsi="Aptos Narrow" w:cs="Times New Roman"/>
                <w:color w:val="000000"/>
                <w:kern w:val="0"/>
                <w:sz w:val="20"/>
                <w:szCs w:val="20"/>
                <w:lang w:eastAsia="fr-FR"/>
                <w14:ligatures w14:val="none"/>
              </w:rPr>
              <w:t>76.10%</w:t>
            </w:r>
          </w:p>
        </w:tc>
      </w:tr>
    </w:tbl>
    <w:p w14:paraId="4003C699" w14:textId="658D1556" w:rsidR="0015223F" w:rsidRDefault="0015223F" w:rsidP="00C84BF1">
      <w:pPr>
        <w:jc w:val="both"/>
        <w:rPr>
          <w:i/>
          <w:iCs/>
          <w:noProof/>
          <w:sz w:val="20"/>
          <w:szCs w:val="20"/>
          <w:lang w:val="en-US"/>
        </w:rPr>
      </w:pPr>
      <w:r w:rsidRPr="0015223F">
        <w:rPr>
          <w:i/>
          <w:iCs/>
          <w:noProof/>
          <w:sz w:val="20"/>
          <w:szCs w:val="20"/>
          <w:lang w:val="en-US"/>
        </w:rPr>
        <w:t>Abbreviations: AHI, apnea–hypopnea index; FN, false negatives; FP, false positives; N, number of patients included in the analysis; NPV, negative predictive value; OSA, obstructive sleep apnea; PPV, positive predictive value; Se, sensitivity; Sp, specificity; TN, true negatives; TP, true positives.</w:t>
      </w:r>
    </w:p>
    <w:p w14:paraId="110D90D8" w14:textId="77777777" w:rsidR="000047AB" w:rsidRDefault="000047AB" w:rsidP="000047AB">
      <w:pPr>
        <w:jc w:val="both"/>
        <w:rPr>
          <w:b/>
          <w:bCs/>
          <w:lang w:val="en-US"/>
        </w:rPr>
      </w:pPr>
    </w:p>
    <w:p w14:paraId="407B2B21" w14:textId="507A5A73" w:rsidR="00306C70" w:rsidRPr="000047AB" w:rsidRDefault="000047AB" w:rsidP="00C84BF1">
      <w:pPr>
        <w:jc w:val="both"/>
        <w:rPr>
          <w:b/>
          <w:bCs/>
          <w:lang w:val="en-US"/>
        </w:rPr>
      </w:pPr>
      <w:r w:rsidRPr="00D06B30">
        <w:rPr>
          <w:b/>
          <w:bCs/>
          <w:lang w:val="en-US"/>
        </w:rPr>
        <w:t>Table  S3. Cha</w:t>
      </w:r>
      <w:r w:rsidRPr="00F905F3">
        <w:rPr>
          <w:b/>
          <w:bCs/>
          <w:lang w:val="en-US"/>
        </w:rPr>
        <w:t>racteristics of patients according to availability of neck circumference measurement</w:t>
      </w:r>
    </w:p>
    <w:tbl>
      <w:tblPr>
        <w:tblStyle w:val="PlainTable1"/>
        <w:tblW w:w="9660" w:type="dxa"/>
        <w:tblLook w:val="04A0" w:firstRow="1" w:lastRow="0" w:firstColumn="1" w:lastColumn="0" w:noHBand="0" w:noVBand="1"/>
      </w:tblPr>
      <w:tblGrid>
        <w:gridCol w:w="3860"/>
        <w:gridCol w:w="2760"/>
        <w:gridCol w:w="2080"/>
        <w:gridCol w:w="960"/>
      </w:tblGrid>
      <w:tr w:rsidR="00F905F3" w:rsidRPr="00F905F3" w14:paraId="36D8EA9A" w14:textId="77777777" w:rsidTr="00F905F3">
        <w:trPr>
          <w:cnfStyle w:val="100000000000" w:firstRow="1" w:lastRow="0" w:firstColumn="0" w:lastColumn="0" w:oddVBand="0" w:evenVBand="0" w:oddHBand="0"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3860" w:type="dxa"/>
            <w:hideMark/>
          </w:tcPr>
          <w:p w14:paraId="58ED9A20" w14:textId="77777777" w:rsidR="00F905F3" w:rsidRPr="00F905F3" w:rsidRDefault="00F905F3" w:rsidP="00F905F3">
            <w:pPr>
              <w:jc w:val="center"/>
              <w:rPr>
                <w:rFonts w:ascii="Aptos Narrow" w:eastAsia="Times New Roman" w:hAnsi="Aptos Narrow" w:cs="Times New Roman"/>
                <w:color w:val="000000"/>
                <w:kern w:val="0"/>
                <w:lang w:eastAsia="fr-FR"/>
                <w14:ligatures w14:val="none"/>
              </w:rPr>
            </w:pPr>
            <w:proofErr w:type="spellStart"/>
            <w:r w:rsidRPr="00F905F3">
              <w:rPr>
                <w:rFonts w:ascii="Aptos Narrow" w:eastAsia="Times New Roman" w:hAnsi="Aptos Narrow" w:cs="Times New Roman"/>
                <w:color w:val="000000"/>
                <w:kern w:val="0"/>
                <w:lang w:eastAsia="fr-FR"/>
                <w14:ligatures w14:val="none"/>
              </w:rPr>
              <w:t>Characteristic</w:t>
            </w:r>
            <w:proofErr w:type="spellEnd"/>
          </w:p>
        </w:tc>
        <w:tc>
          <w:tcPr>
            <w:tcW w:w="2760" w:type="dxa"/>
            <w:hideMark/>
          </w:tcPr>
          <w:p w14:paraId="2E3EA9D3" w14:textId="77777777" w:rsidR="00F905F3" w:rsidRPr="00F905F3" w:rsidRDefault="00F905F3" w:rsidP="00F905F3">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 xml:space="preserve">Neck </w:t>
            </w:r>
            <w:proofErr w:type="spellStart"/>
            <w:r w:rsidRPr="00F905F3">
              <w:rPr>
                <w:rFonts w:ascii="Aptos Narrow" w:eastAsia="Times New Roman" w:hAnsi="Aptos Narrow" w:cs="Times New Roman"/>
                <w:color w:val="000000"/>
                <w:kern w:val="0"/>
                <w:lang w:eastAsia="fr-FR"/>
                <w14:ligatures w14:val="none"/>
              </w:rPr>
              <w:t>circumference</w:t>
            </w:r>
            <w:proofErr w:type="spellEnd"/>
            <w:r w:rsidRPr="00F905F3">
              <w:rPr>
                <w:rFonts w:ascii="Aptos Narrow" w:eastAsia="Times New Roman" w:hAnsi="Aptos Narrow" w:cs="Times New Roman"/>
                <w:color w:val="000000"/>
                <w:kern w:val="0"/>
                <w:lang w:eastAsia="fr-FR"/>
                <w14:ligatures w14:val="none"/>
              </w:rPr>
              <w:t xml:space="preserve"> </w:t>
            </w:r>
            <w:proofErr w:type="spellStart"/>
            <w:r w:rsidRPr="00F905F3">
              <w:rPr>
                <w:rFonts w:ascii="Aptos Narrow" w:eastAsia="Times New Roman" w:hAnsi="Aptos Narrow" w:cs="Times New Roman"/>
                <w:color w:val="000000"/>
                <w:kern w:val="0"/>
                <w:lang w:eastAsia="fr-FR"/>
                <w14:ligatures w14:val="none"/>
              </w:rPr>
              <w:t>available</w:t>
            </w:r>
            <w:proofErr w:type="spellEnd"/>
            <w:r w:rsidRPr="00F905F3">
              <w:rPr>
                <w:rFonts w:ascii="Aptos Narrow" w:eastAsia="Times New Roman" w:hAnsi="Aptos Narrow" w:cs="Times New Roman"/>
                <w:color w:val="000000"/>
                <w:kern w:val="0"/>
                <w:lang w:eastAsia="fr-FR"/>
                <w14:ligatures w14:val="none"/>
              </w:rPr>
              <w:t xml:space="preserve"> (n=320)</w:t>
            </w:r>
          </w:p>
        </w:tc>
        <w:tc>
          <w:tcPr>
            <w:tcW w:w="2080" w:type="dxa"/>
            <w:hideMark/>
          </w:tcPr>
          <w:p w14:paraId="3505C238" w14:textId="77777777" w:rsidR="00F905F3" w:rsidRPr="00F905F3" w:rsidRDefault="00F905F3" w:rsidP="00F905F3">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 xml:space="preserve">Neck </w:t>
            </w:r>
            <w:proofErr w:type="spellStart"/>
            <w:r w:rsidRPr="00F905F3">
              <w:rPr>
                <w:rFonts w:ascii="Aptos Narrow" w:eastAsia="Times New Roman" w:hAnsi="Aptos Narrow" w:cs="Times New Roman"/>
                <w:color w:val="000000"/>
                <w:kern w:val="0"/>
                <w:lang w:eastAsia="fr-FR"/>
                <w14:ligatures w14:val="none"/>
              </w:rPr>
              <w:t>circumference</w:t>
            </w:r>
            <w:proofErr w:type="spellEnd"/>
            <w:r w:rsidRPr="00F905F3">
              <w:rPr>
                <w:rFonts w:ascii="Aptos Narrow" w:eastAsia="Times New Roman" w:hAnsi="Aptos Narrow" w:cs="Times New Roman"/>
                <w:color w:val="000000"/>
                <w:kern w:val="0"/>
                <w:lang w:eastAsia="fr-FR"/>
                <w14:ligatures w14:val="none"/>
              </w:rPr>
              <w:t xml:space="preserve"> </w:t>
            </w:r>
            <w:proofErr w:type="spellStart"/>
            <w:r w:rsidRPr="00F905F3">
              <w:rPr>
                <w:rFonts w:ascii="Aptos Narrow" w:eastAsia="Times New Roman" w:hAnsi="Aptos Narrow" w:cs="Times New Roman"/>
                <w:color w:val="000000"/>
                <w:kern w:val="0"/>
                <w:lang w:eastAsia="fr-FR"/>
                <w14:ligatures w14:val="none"/>
              </w:rPr>
              <w:t>missing</w:t>
            </w:r>
            <w:proofErr w:type="spellEnd"/>
            <w:r w:rsidRPr="00F905F3">
              <w:rPr>
                <w:rFonts w:ascii="Aptos Narrow" w:eastAsia="Times New Roman" w:hAnsi="Aptos Narrow" w:cs="Times New Roman"/>
                <w:color w:val="000000"/>
                <w:kern w:val="0"/>
                <w:lang w:eastAsia="fr-FR"/>
                <w14:ligatures w14:val="none"/>
              </w:rPr>
              <w:t xml:space="preserve"> (n=129)</w:t>
            </w:r>
          </w:p>
        </w:tc>
        <w:tc>
          <w:tcPr>
            <w:tcW w:w="960" w:type="dxa"/>
            <w:hideMark/>
          </w:tcPr>
          <w:p w14:paraId="38F8AB85" w14:textId="77777777" w:rsidR="00F905F3" w:rsidRPr="00F905F3" w:rsidRDefault="00F905F3" w:rsidP="00F905F3">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p-value</w:t>
            </w:r>
          </w:p>
        </w:tc>
      </w:tr>
      <w:tr w:rsidR="00F905F3" w:rsidRPr="00F905F3" w14:paraId="357B5ABC" w14:textId="77777777" w:rsidTr="00F905F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860" w:type="dxa"/>
            <w:hideMark/>
          </w:tcPr>
          <w:p w14:paraId="3AACF541" w14:textId="77777777" w:rsidR="00F905F3" w:rsidRPr="00F905F3" w:rsidRDefault="00F905F3" w:rsidP="00F905F3">
            <w:pPr>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 xml:space="preserve">Age, </w:t>
            </w:r>
            <w:proofErr w:type="spellStart"/>
            <w:r w:rsidRPr="00F905F3">
              <w:rPr>
                <w:rFonts w:ascii="Aptos Narrow" w:eastAsia="Times New Roman" w:hAnsi="Aptos Narrow" w:cs="Times New Roman"/>
                <w:color w:val="000000"/>
                <w:kern w:val="0"/>
                <w:lang w:eastAsia="fr-FR"/>
                <w14:ligatures w14:val="none"/>
              </w:rPr>
              <w:t>years</w:t>
            </w:r>
            <w:proofErr w:type="spellEnd"/>
          </w:p>
        </w:tc>
        <w:tc>
          <w:tcPr>
            <w:tcW w:w="2760" w:type="dxa"/>
            <w:hideMark/>
          </w:tcPr>
          <w:p w14:paraId="18499A41" w14:textId="77777777" w:rsidR="00F905F3" w:rsidRPr="00F905F3" w:rsidRDefault="00F905F3" w:rsidP="00F905F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48.6 [36.5–61.4]</w:t>
            </w:r>
          </w:p>
        </w:tc>
        <w:tc>
          <w:tcPr>
            <w:tcW w:w="2080" w:type="dxa"/>
            <w:hideMark/>
          </w:tcPr>
          <w:p w14:paraId="5AAF68B5" w14:textId="77777777" w:rsidR="00F905F3" w:rsidRPr="00F905F3" w:rsidRDefault="00F905F3" w:rsidP="00F905F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51.4 [35.3–60.0]</w:t>
            </w:r>
          </w:p>
        </w:tc>
        <w:tc>
          <w:tcPr>
            <w:tcW w:w="960" w:type="dxa"/>
            <w:hideMark/>
          </w:tcPr>
          <w:p w14:paraId="1650D155" w14:textId="77777777" w:rsidR="00F905F3" w:rsidRPr="00F905F3" w:rsidRDefault="00F905F3" w:rsidP="00F905F3">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0.842</w:t>
            </w:r>
          </w:p>
        </w:tc>
      </w:tr>
      <w:tr w:rsidR="00F905F3" w:rsidRPr="00F905F3" w14:paraId="21FF1087" w14:textId="77777777" w:rsidTr="00F905F3">
        <w:trPr>
          <w:trHeight w:val="290"/>
        </w:trPr>
        <w:tc>
          <w:tcPr>
            <w:cnfStyle w:val="001000000000" w:firstRow="0" w:lastRow="0" w:firstColumn="1" w:lastColumn="0" w:oddVBand="0" w:evenVBand="0" w:oddHBand="0" w:evenHBand="0" w:firstRowFirstColumn="0" w:firstRowLastColumn="0" w:lastRowFirstColumn="0" w:lastRowLastColumn="0"/>
            <w:tcW w:w="3860" w:type="dxa"/>
            <w:hideMark/>
          </w:tcPr>
          <w:p w14:paraId="5854A241" w14:textId="77777777" w:rsidR="00F905F3" w:rsidRPr="00F905F3" w:rsidRDefault="00F905F3" w:rsidP="00F905F3">
            <w:pPr>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BMI, kg·m</w:t>
            </w:r>
            <w:r w:rsidRPr="00F905F3">
              <w:rPr>
                <w:rFonts w:ascii="Cambria Math" w:eastAsia="Times New Roman" w:hAnsi="Cambria Math" w:cs="Cambria Math"/>
                <w:color w:val="000000"/>
                <w:kern w:val="0"/>
                <w:lang w:eastAsia="fr-FR"/>
                <w14:ligatures w14:val="none"/>
              </w:rPr>
              <w:t>⁻</w:t>
            </w:r>
            <w:r w:rsidRPr="00F905F3">
              <w:rPr>
                <w:rFonts w:ascii="Aptos Narrow" w:eastAsia="Times New Roman" w:hAnsi="Aptos Narrow" w:cs="Times New Roman"/>
                <w:color w:val="000000"/>
                <w:kern w:val="0"/>
                <w:lang w:eastAsia="fr-FR"/>
                <w14:ligatures w14:val="none"/>
              </w:rPr>
              <w:t>²</w:t>
            </w:r>
          </w:p>
        </w:tc>
        <w:tc>
          <w:tcPr>
            <w:tcW w:w="2760" w:type="dxa"/>
            <w:hideMark/>
          </w:tcPr>
          <w:p w14:paraId="41E18E26" w14:textId="77777777" w:rsidR="00F905F3" w:rsidRPr="00F905F3" w:rsidRDefault="00F905F3" w:rsidP="00F905F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26.2 [23.0–31.2]</w:t>
            </w:r>
          </w:p>
        </w:tc>
        <w:tc>
          <w:tcPr>
            <w:tcW w:w="2080" w:type="dxa"/>
            <w:hideMark/>
          </w:tcPr>
          <w:p w14:paraId="05172F49" w14:textId="77777777" w:rsidR="00F905F3" w:rsidRPr="00F905F3" w:rsidRDefault="00F905F3" w:rsidP="00F905F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27.0 [23.6–34.1]</w:t>
            </w:r>
          </w:p>
        </w:tc>
        <w:tc>
          <w:tcPr>
            <w:tcW w:w="960" w:type="dxa"/>
            <w:hideMark/>
          </w:tcPr>
          <w:p w14:paraId="657DB113" w14:textId="77777777" w:rsidR="00F905F3" w:rsidRPr="00F905F3" w:rsidRDefault="00F905F3" w:rsidP="00F905F3">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0.054</w:t>
            </w:r>
          </w:p>
        </w:tc>
      </w:tr>
      <w:tr w:rsidR="00F905F3" w:rsidRPr="00F905F3" w14:paraId="04DCCAF3" w14:textId="77777777" w:rsidTr="00F905F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860" w:type="dxa"/>
            <w:hideMark/>
          </w:tcPr>
          <w:p w14:paraId="5129D0BA" w14:textId="77777777" w:rsidR="00F905F3" w:rsidRPr="00F905F3" w:rsidRDefault="00F905F3" w:rsidP="00F905F3">
            <w:pPr>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 xml:space="preserve">Male </w:t>
            </w:r>
            <w:proofErr w:type="spellStart"/>
            <w:r w:rsidRPr="00F905F3">
              <w:rPr>
                <w:rFonts w:ascii="Aptos Narrow" w:eastAsia="Times New Roman" w:hAnsi="Aptos Narrow" w:cs="Times New Roman"/>
                <w:color w:val="000000"/>
                <w:kern w:val="0"/>
                <w:lang w:eastAsia="fr-FR"/>
                <w14:ligatures w14:val="none"/>
              </w:rPr>
              <w:t>sex</w:t>
            </w:r>
            <w:proofErr w:type="spellEnd"/>
            <w:r w:rsidRPr="00F905F3">
              <w:rPr>
                <w:rFonts w:ascii="Aptos Narrow" w:eastAsia="Times New Roman" w:hAnsi="Aptos Narrow" w:cs="Times New Roman"/>
                <w:color w:val="000000"/>
                <w:kern w:val="0"/>
                <w:lang w:eastAsia="fr-FR"/>
                <w14:ligatures w14:val="none"/>
              </w:rPr>
              <w:t>, n (%)</w:t>
            </w:r>
          </w:p>
        </w:tc>
        <w:tc>
          <w:tcPr>
            <w:tcW w:w="2760" w:type="dxa"/>
            <w:hideMark/>
          </w:tcPr>
          <w:p w14:paraId="4C394690" w14:textId="77777777" w:rsidR="00F905F3" w:rsidRPr="00F905F3" w:rsidRDefault="00F905F3" w:rsidP="00F905F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156 (48.9)</w:t>
            </w:r>
          </w:p>
        </w:tc>
        <w:tc>
          <w:tcPr>
            <w:tcW w:w="2080" w:type="dxa"/>
            <w:hideMark/>
          </w:tcPr>
          <w:p w14:paraId="4C54D7BB" w14:textId="77777777" w:rsidR="00F905F3" w:rsidRPr="00F905F3" w:rsidRDefault="00F905F3" w:rsidP="00F905F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60 (46.5)</w:t>
            </w:r>
          </w:p>
        </w:tc>
        <w:tc>
          <w:tcPr>
            <w:tcW w:w="960" w:type="dxa"/>
            <w:hideMark/>
          </w:tcPr>
          <w:p w14:paraId="6DE4FD78" w14:textId="77777777" w:rsidR="00F905F3" w:rsidRPr="00F905F3" w:rsidRDefault="00F905F3" w:rsidP="00F905F3">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0.723</w:t>
            </w:r>
          </w:p>
        </w:tc>
      </w:tr>
      <w:tr w:rsidR="00F905F3" w:rsidRPr="00F905F3" w14:paraId="5FFB19E1" w14:textId="77777777" w:rsidTr="00F905F3">
        <w:trPr>
          <w:trHeight w:val="290"/>
        </w:trPr>
        <w:tc>
          <w:tcPr>
            <w:cnfStyle w:val="001000000000" w:firstRow="0" w:lastRow="0" w:firstColumn="1" w:lastColumn="0" w:oddVBand="0" w:evenVBand="0" w:oddHBand="0" w:evenHBand="0" w:firstRowFirstColumn="0" w:firstRowLastColumn="0" w:lastRowFirstColumn="0" w:lastRowLastColumn="0"/>
            <w:tcW w:w="3860" w:type="dxa"/>
            <w:hideMark/>
          </w:tcPr>
          <w:p w14:paraId="2562848D" w14:textId="77777777" w:rsidR="00F905F3" w:rsidRPr="00F905F3" w:rsidRDefault="00F905F3" w:rsidP="00F905F3">
            <w:pPr>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AHI, events·h</w:t>
            </w:r>
            <w:r w:rsidRPr="00F905F3">
              <w:rPr>
                <w:rFonts w:ascii="Cambria Math" w:eastAsia="Times New Roman" w:hAnsi="Cambria Math" w:cs="Cambria Math"/>
                <w:color w:val="000000"/>
                <w:kern w:val="0"/>
                <w:lang w:eastAsia="fr-FR"/>
                <w14:ligatures w14:val="none"/>
              </w:rPr>
              <w:t>⁻</w:t>
            </w:r>
            <w:r w:rsidRPr="00F905F3">
              <w:rPr>
                <w:rFonts w:ascii="Aptos Narrow" w:eastAsia="Times New Roman" w:hAnsi="Aptos Narrow" w:cs="Times New Roman"/>
                <w:color w:val="000000"/>
                <w:kern w:val="0"/>
                <w:lang w:eastAsia="fr-FR"/>
                <w14:ligatures w14:val="none"/>
              </w:rPr>
              <w:t>¹</w:t>
            </w:r>
          </w:p>
        </w:tc>
        <w:tc>
          <w:tcPr>
            <w:tcW w:w="2760" w:type="dxa"/>
            <w:hideMark/>
          </w:tcPr>
          <w:p w14:paraId="4F83D882" w14:textId="77777777" w:rsidR="00F905F3" w:rsidRPr="00F905F3" w:rsidRDefault="00F905F3" w:rsidP="00F905F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22.0 [12.2–36.8]</w:t>
            </w:r>
          </w:p>
        </w:tc>
        <w:tc>
          <w:tcPr>
            <w:tcW w:w="2080" w:type="dxa"/>
            <w:hideMark/>
          </w:tcPr>
          <w:p w14:paraId="1015D16A" w14:textId="77777777" w:rsidR="00F905F3" w:rsidRPr="00F905F3" w:rsidRDefault="00F905F3" w:rsidP="00F905F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30.8 [15.3–46.2]</w:t>
            </w:r>
          </w:p>
        </w:tc>
        <w:tc>
          <w:tcPr>
            <w:tcW w:w="960" w:type="dxa"/>
            <w:hideMark/>
          </w:tcPr>
          <w:p w14:paraId="300F8F59" w14:textId="77777777" w:rsidR="00F905F3" w:rsidRPr="00F905F3" w:rsidRDefault="00F905F3" w:rsidP="00F905F3">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0.006</w:t>
            </w:r>
          </w:p>
        </w:tc>
      </w:tr>
      <w:tr w:rsidR="00F905F3" w:rsidRPr="00F905F3" w14:paraId="290F6C58" w14:textId="77777777" w:rsidTr="00F905F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860" w:type="dxa"/>
            <w:hideMark/>
          </w:tcPr>
          <w:p w14:paraId="3F1CB0B1" w14:textId="77777777" w:rsidR="00F905F3" w:rsidRPr="00F905F3" w:rsidRDefault="00F905F3" w:rsidP="00F905F3">
            <w:pPr>
              <w:rPr>
                <w:rFonts w:ascii="Aptos Narrow" w:eastAsia="Times New Roman" w:hAnsi="Aptos Narrow" w:cs="Times New Roman"/>
                <w:color w:val="000000"/>
                <w:kern w:val="0"/>
                <w:lang w:val="en-US" w:eastAsia="fr-FR"/>
                <w14:ligatures w14:val="none"/>
              </w:rPr>
            </w:pPr>
            <w:r w:rsidRPr="00F905F3">
              <w:rPr>
                <w:rFonts w:ascii="Aptos Narrow" w:eastAsia="Times New Roman" w:hAnsi="Aptos Narrow" w:cs="Times New Roman"/>
                <w:color w:val="000000"/>
                <w:kern w:val="0"/>
                <w:lang w:val="en-US" w:eastAsia="fr-FR"/>
                <w14:ligatures w14:val="none"/>
              </w:rPr>
              <w:t>Moderate-to-severe OSA (AHI ≥15), n (%)</w:t>
            </w:r>
          </w:p>
        </w:tc>
        <w:tc>
          <w:tcPr>
            <w:tcW w:w="2760" w:type="dxa"/>
            <w:hideMark/>
          </w:tcPr>
          <w:p w14:paraId="4AB35BFA" w14:textId="28CF35FE" w:rsidR="00F905F3" w:rsidRPr="00F905F3" w:rsidRDefault="00F905F3" w:rsidP="00F905F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218 (68.</w:t>
            </w:r>
            <w:r w:rsidR="009015EC">
              <w:rPr>
                <w:rFonts w:ascii="Aptos Narrow" w:eastAsia="Times New Roman" w:hAnsi="Aptos Narrow" w:cs="Times New Roman"/>
                <w:color w:val="000000"/>
                <w:kern w:val="0"/>
                <w:lang w:eastAsia="fr-FR"/>
                <w14:ligatures w14:val="none"/>
              </w:rPr>
              <w:t>1</w:t>
            </w:r>
            <w:r w:rsidRPr="00F905F3">
              <w:rPr>
                <w:rFonts w:ascii="Aptos Narrow" w:eastAsia="Times New Roman" w:hAnsi="Aptos Narrow" w:cs="Times New Roman"/>
                <w:color w:val="000000"/>
                <w:kern w:val="0"/>
                <w:lang w:eastAsia="fr-FR"/>
                <w14:ligatures w14:val="none"/>
              </w:rPr>
              <w:t>)</w:t>
            </w:r>
          </w:p>
        </w:tc>
        <w:tc>
          <w:tcPr>
            <w:tcW w:w="2080" w:type="dxa"/>
            <w:hideMark/>
          </w:tcPr>
          <w:p w14:paraId="5DDC7251" w14:textId="77777777" w:rsidR="00F905F3" w:rsidRPr="00F905F3" w:rsidRDefault="00F905F3" w:rsidP="00F905F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97 (75.2)</w:t>
            </w:r>
          </w:p>
        </w:tc>
        <w:tc>
          <w:tcPr>
            <w:tcW w:w="960" w:type="dxa"/>
            <w:hideMark/>
          </w:tcPr>
          <w:p w14:paraId="6D1A67DD" w14:textId="77777777" w:rsidR="00F905F3" w:rsidRPr="00F905F3" w:rsidRDefault="00F905F3" w:rsidP="00F905F3">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0.186</w:t>
            </w:r>
          </w:p>
        </w:tc>
      </w:tr>
      <w:tr w:rsidR="00F905F3" w:rsidRPr="00F905F3" w14:paraId="038CEDBC" w14:textId="77777777" w:rsidTr="00F905F3">
        <w:trPr>
          <w:trHeight w:val="290"/>
        </w:trPr>
        <w:tc>
          <w:tcPr>
            <w:cnfStyle w:val="001000000000" w:firstRow="0" w:lastRow="0" w:firstColumn="1" w:lastColumn="0" w:oddVBand="0" w:evenVBand="0" w:oddHBand="0" w:evenHBand="0" w:firstRowFirstColumn="0" w:firstRowLastColumn="0" w:lastRowFirstColumn="0" w:lastRowLastColumn="0"/>
            <w:tcW w:w="3860" w:type="dxa"/>
            <w:hideMark/>
          </w:tcPr>
          <w:p w14:paraId="4FBC248A" w14:textId="77777777" w:rsidR="00F905F3" w:rsidRPr="00F905F3" w:rsidRDefault="00F905F3" w:rsidP="00F905F3">
            <w:pPr>
              <w:rPr>
                <w:rFonts w:ascii="Aptos Narrow" w:eastAsia="Times New Roman" w:hAnsi="Aptos Narrow" w:cs="Times New Roman"/>
                <w:color w:val="000000"/>
                <w:kern w:val="0"/>
                <w:lang w:eastAsia="fr-FR"/>
                <w14:ligatures w14:val="none"/>
              </w:rPr>
            </w:pPr>
            <w:proofErr w:type="spellStart"/>
            <w:r w:rsidRPr="00F905F3">
              <w:rPr>
                <w:rFonts w:ascii="Aptos Narrow" w:eastAsia="Times New Roman" w:hAnsi="Aptos Narrow" w:cs="Times New Roman"/>
                <w:color w:val="000000"/>
                <w:kern w:val="0"/>
                <w:lang w:eastAsia="fr-FR"/>
                <w14:ligatures w14:val="none"/>
              </w:rPr>
              <w:t>Severe</w:t>
            </w:r>
            <w:proofErr w:type="spellEnd"/>
            <w:r w:rsidRPr="00F905F3">
              <w:rPr>
                <w:rFonts w:ascii="Aptos Narrow" w:eastAsia="Times New Roman" w:hAnsi="Aptos Narrow" w:cs="Times New Roman"/>
                <w:color w:val="000000"/>
                <w:kern w:val="0"/>
                <w:lang w:eastAsia="fr-FR"/>
                <w14:ligatures w14:val="none"/>
              </w:rPr>
              <w:t xml:space="preserve"> OSA (AHI ≥30), n (%)</w:t>
            </w:r>
          </w:p>
        </w:tc>
        <w:tc>
          <w:tcPr>
            <w:tcW w:w="2760" w:type="dxa"/>
            <w:hideMark/>
          </w:tcPr>
          <w:p w14:paraId="7FD2A14A" w14:textId="1B4BC724" w:rsidR="00F905F3" w:rsidRPr="00F905F3" w:rsidRDefault="00F905F3" w:rsidP="00F905F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124 (38.</w:t>
            </w:r>
            <w:r w:rsidR="009015EC">
              <w:rPr>
                <w:rFonts w:ascii="Aptos Narrow" w:eastAsia="Times New Roman" w:hAnsi="Aptos Narrow" w:cs="Times New Roman"/>
                <w:color w:val="000000"/>
                <w:kern w:val="0"/>
                <w:lang w:eastAsia="fr-FR"/>
                <w14:ligatures w14:val="none"/>
              </w:rPr>
              <w:t>8</w:t>
            </w:r>
            <w:r w:rsidRPr="00F905F3">
              <w:rPr>
                <w:rFonts w:ascii="Aptos Narrow" w:eastAsia="Times New Roman" w:hAnsi="Aptos Narrow" w:cs="Times New Roman"/>
                <w:color w:val="000000"/>
                <w:kern w:val="0"/>
                <w:lang w:eastAsia="fr-FR"/>
                <w14:ligatures w14:val="none"/>
              </w:rPr>
              <w:t>)</w:t>
            </w:r>
          </w:p>
        </w:tc>
        <w:tc>
          <w:tcPr>
            <w:tcW w:w="2080" w:type="dxa"/>
            <w:hideMark/>
          </w:tcPr>
          <w:p w14:paraId="4E8287F2" w14:textId="77777777" w:rsidR="00F905F3" w:rsidRPr="00F905F3" w:rsidRDefault="00F905F3" w:rsidP="00F905F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69 (53.5)</w:t>
            </w:r>
          </w:p>
        </w:tc>
        <w:tc>
          <w:tcPr>
            <w:tcW w:w="960" w:type="dxa"/>
            <w:hideMark/>
          </w:tcPr>
          <w:p w14:paraId="00A636B2" w14:textId="77777777" w:rsidR="00F905F3" w:rsidRPr="00F905F3" w:rsidRDefault="00F905F3" w:rsidP="00F905F3">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fr-FR"/>
                <w14:ligatures w14:val="none"/>
              </w:rPr>
            </w:pPr>
            <w:r w:rsidRPr="00F905F3">
              <w:rPr>
                <w:rFonts w:ascii="Aptos Narrow" w:eastAsia="Times New Roman" w:hAnsi="Aptos Narrow" w:cs="Times New Roman"/>
                <w:color w:val="000000"/>
                <w:kern w:val="0"/>
                <w:lang w:eastAsia="fr-FR"/>
                <w14:ligatures w14:val="none"/>
              </w:rPr>
              <w:t>0.006</w:t>
            </w:r>
          </w:p>
        </w:tc>
      </w:tr>
    </w:tbl>
    <w:p w14:paraId="597B5709" w14:textId="77777777" w:rsidR="00F905F3" w:rsidRDefault="00F905F3" w:rsidP="00C84BF1">
      <w:pPr>
        <w:jc w:val="both"/>
        <w:rPr>
          <w:i/>
          <w:iCs/>
          <w:noProof/>
          <w:sz w:val="20"/>
          <w:szCs w:val="20"/>
          <w:lang w:val="en-US"/>
        </w:rPr>
      </w:pPr>
    </w:p>
    <w:p w14:paraId="301987A9" w14:textId="2078CC22" w:rsidR="00306C70" w:rsidRDefault="00F905F3" w:rsidP="00C84BF1">
      <w:pPr>
        <w:jc w:val="both"/>
        <w:rPr>
          <w:i/>
          <w:iCs/>
          <w:noProof/>
          <w:sz w:val="20"/>
          <w:szCs w:val="20"/>
          <w:lang w:val="en-US"/>
        </w:rPr>
      </w:pPr>
      <w:r w:rsidRPr="00F905F3">
        <w:rPr>
          <w:i/>
          <w:iCs/>
          <w:noProof/>
          <w:sz w:val="20"/>
          <w:szCs w:val="20"/>
          <w:lang w:val="en-US"/>
        </w:rPr>
        <w:t>Abbreviations: AHI, apnea–hypopnea index; BMI, body mass index; OSA, obstructive sleep apnea. Continuous variables are presented as median [interquartile range].</w:t>
      </w:r>
    </w:p>
    <w:p w14:paraId="3F299557" w14:textId="77777777" w:rsidR="000047AB" w:rsidRDefault="000047AB" w:rsidP="000047AB">
      <w:pPr>
        <w:rPr>
          <w:b/>
          <w:bCs/>
          <w:sz w:val="28"/>
          <w:szCs w:val="28"/>
          <w:u w:val="single"/>
          <w:lang w:val="en-US"/>
        </w:rPr>
      </w:pPr>
      <w:r>
        <w:rPr>
          <w:b/>
          <w:bCs/>
          <w:sz w:val="28"/>
          <w:szCs w:val="28"/>
          <w:u w:val="single"/>
          <w:lang w:val="en-US"/>
        </w:rPr>
        <w:t xml:space="preserve">Supplementary design information: </w:t>
      </w:r>
    </w:p>
    <w:p w14:paraId="39530B57" w14:textId="77777777" w:rsidR="000047AB" w:rsidRPr="00046DB7" w:rsidRDefault="000047AB" w:rsidP="000047AB">
      <w:pPr>
        <w:jc w:val="both"/>
        <w:rPr>
          <w:lang w:val="en-US"/>
        </w:rPr>
      </w:pPr>
      <w:r w:rsidRPr="00567C16">
        <w:rPr>
          <w:lang w:val="en-US"/>
        </w:rPr>
        <w:t xml:space="preserve">We conducted a retrospective analysis of prospectively collected routine clinical data from 449 </w:t>
      </w:r>
      <w:r w:rsidRPr="00046DB7">
        <w:rPr>
          <w:lang w:val="en-US"/>
        </w:rPr>
        <w:t xml:space="preserve"> consecutive patients referred for suspected obstructive sleep apnea (OSA) who underwent sleep studies between September 1 and December 31, 2025. Clinical and anthropometric data, including age, sex, and body mass index (BMI), were prospectively collected in routine practice using a standardized form completed by 4th- to 6th-year medical students </w:t>
      </w:r>
      <w:r w:rsidRPr="008F49FA">
        <w:rPr>
          <w:lang w:val="en-US"/>
        </w:rPr>
        <w:t>involved in patient assessment in the sleep clinic</w:t>
      </w:r>
      <w:r w:rsidRPr="00046DB7">
        <w:rPr>
          <w:lang w:val="en-US"/>
        </w:rPr>
        <w:t xml:space="preserve">. </w:t>
      </w:r>
      <w:r>
        <w:rPr>
          <w:lang w:val="en-US"/>
        </w:rPr>
        <w:t>Medical s</w:t>
      </w:r>
      <w:r w:rsidRPr="00046DB7">
        <w:rPr>
          <w:lang w:val="en-US"/>
        </w:rPr>
        <w:t>tudents were not informed of the specific objective of the present analysis. All assessments were performed under real-life conditions, with a measuring tape available for neck circumference measurement</w:t>
      </w:r>
      <w:r>
        <w:rPr>
          <w:lang w:val="en-US"/>
        </w:rPr>
        <w:t xml:space="preserve"> </w:t>
      </w:r>
      <w:r w:rsidRPr="00934BD5">
        <w:rPr>
          <w:lang w:val="en-US"/>
        </w:rPr>
        <w:t>and its use explained to students at the beginning of their clinical rotation</w:t>
      </w:r>
      <w:r w:rsidRPr="00046DB7">
        <w:rPr>
          <w:lang w:val="en-US"/>
        </w:rPr>
        <w:t>.</w:t>
      </w:r>
    </w:p>
    <w:p w14:paraId="41E6CF30" w14:textId="77777777" w:rsidR="000047AB" w:rsidRPr="00046DB7" w:rsidRDefault="000047AB" w:rsidP="000047AB">
      <w:pPr>
        <w:jc w:val="both"/>
        <w:rPr>
          <w:lang w:val="en-US"/>
        </w:rPr>
      </w:pPr>
      <w:r w:rsidRPr="00046DB7">
        <w:rPr>
          <w:lang w:val="en-US"/>
        </w:rPr>
        <w:t xml:space="preserve">Neck circumference was measured using a flexible tape at the level of the cricothyroid membrane, corresponding to the anatomical landmark described in the original </w:t>
      </w:r>
      <w:proofErr w:type="spellStart"/>
      <w:r w:rsidRPr="00046DB7">
        <w:rPr>
          <w:lang w:val="en-US"/>
        </w:rPr>
        <w:t>NoSAS</w:t>
      </w:r>
      <w:proofErr w:type="spellEnd"/>
      <w:r w:rsidRPr="00046DB7">
        <w:rPr>
          <w:lang w:val="en-US"/>
        </w:rPr>
        <w:t xml:space="preserve"> study (mid-anterior neck, just below the laryngeal prominence, at the level of the C5–C6 vertebrae)</w:t>
      </w:r>
      <w:r>
        <w:rPr>
          <w:lang w:val="en-US"/>
        </w:rPr>
        <w:t xml:space="preserve"> </w:t>
      </w:r>
      <w:r>
        <w:rPr>
          <w:lang w:val="en-US"/>
        </w:rPr>
        <w:fldChar w:fldCharType="begin"/>
      </w:r>
      <w:r>
        <w:rPr>
          <w:lang w:val="en-US"/>
        </w:rPr>
        <w:instrText xml:space="preserve"> ADDIN ZOTERO_ITEM CSL_CITATION {"citationID":"to94RPhX","properties":{"unsorted":false,"formattedCitation":"\\super 5\\nosupersub{}","plainCitation":"5","noteIndex":0},"citationItems":[{"id":7645,"uris":["http://zotero.org/users/local/Hr16KbuA/items/BEF8FZLL"],"itemData":{"id":7645,"type":"article-journal","abstract":"BACKGROUND: Diagnosis of sleep-disordered breathing requires overnight recordings, such as polygraphy or polysomnography. Considering the cost and low availability of these procedures, preselection of patients at high risk is recommended. We aimed to develop a screening tool allowing identification of individuals at risk of sleep-disordered breathing.\nMETHODS: We used the participants from the population-based HypnoLaus cohort in Lausanne, Switzerland, who had a clinical assessment and polysomnography at home, to build a clinical score (the NoSAS score) using multiple factor analysis and logistic regression to identify people likely to have clinically significant sleep-disordered breathing. The NoSAS score was externally validated in an independent sleep cohort (EPISONO). We compared its performance to existing screening scores (STOP-Bang and Berlin scores).\nFINDINGS: We used the 2121 participants from the HypnoLaus cohort who were assessed between Sept 1, 2009, and June 30, 2013. The NoSAS score, which ranges from 0 to 17, allocates 4 points for having a neck circumference of more than 40 cm, 3 points for having a body-mass index of 25 kg/m(2) to less than 30 kg/m(2) or 5 points for having a body-mass index of 30 kg/m(2) or more, 2 points for snoring, 4 points for being older than 55 years of age, and 2 points for being male. Using a threshold of 8 points or more, the NoSAS score identified individuals at risk of clinically significant sleep-disordered breathing, with an area under the curve (AUC) of 0·74 (95% CI 0·72-0·76). It showed an even higher performance in the EPISONO cohort, with an AUC of 0·81 (0·77-0·85). The NoSAS score performed significantly better than did the STOP-Bang (AUC 0·67 [95% CI 0·65-0·69]; p&lt;0·0001) and Berlin (0·63 [0·61-0·66]; p&lt;0·0001) scores.\nINTERPRETATION: The NoSAS score is a simple, efficient, and easy to implement score enabling identification of individuals at risk of sleep-disordered breathing. Because of its high discrimination power, the NoSAS score can help clinicians to decide which patients to further investigate with a nocturnal recording.\nFUNDING: Faculty of Biology and Medicine of the University of Lausanne, Lausanne University Hospital, Swiss National Science Foundation, Leenaards Foundation, GlaxoSmithKline, and Vaud Pulmonary League.","container-title":"The Lancet. Respiratory Medicine","DOI":"10.1016/S2213-2600(16)30075-3","ISSN":"2213-2619","issue":"9","journalAbbreviation":"Lancet Respir Med","language":"eng","page":"742-748","PMID":"27321086","source":"PubMed","title":"The NoSAS score for screening of sleep-disordered breathing: a derivation and validation study","title-short":"The NoSAS score for screening of sleep-disordered breathing","volume":"4","author":[{"family":"Marti-Soler","given":"Helena"},{"family":"Hirotsu","given":"Camila"},{"family":"Marques-Vidal","given":"Pedro"},{"family":"Vollenweider","given":"Peter"},{"family":"Waeber","given":"Gérard"},{"family":"Preisig","given":"Martin"},{"family":"Tafti","given":"Mehdi"},{"family":"Tufik","given":"Sergio Brasil"},{"family":"Bittencourt","given":"Lia"},{"family":"Tufik","given":"Sergio"},{"family":"Haba-Rubio","given":"José"},{"family":"Heinzer","given":"Raphael"}],"issued":{"date-parts":[["2016",9]]}}}],"schema":"https://github.com/citation-style-language/schema/raw/master/csl-citation.json"} </w:instrText>
      </w:r>
      <w:r>
        <w:rPr>
          <w:lang w:val="en-US"/>
        </w:rPr>
        <w:fldChar w:fldCharType="separate"/>
      </w:r>
      <w:r w:rsidRPr="0029456E">
        <w:rPr>
          <w:rFonts w:ascii="Calibri" w:hAnsi="Calibri" w:cs="Calibri"/>
          <w:kern w:val="0"/>
          <w:vertAlign w:val="superscript"/>
          <w:lang w:val="en-US"/>
        </w:rPr>
        <w:t>5</w:t>
      </w:r>
      <w:r>
        <w:rPr>
          <w:lang w:val="en-US"/>
        </w:rPr>
        <w:fldChar w:fldCharType="end"/>
      </w:r>
      <w:r>
        <w:rPr>
          <w:lang w:val="en-US"/>
        </w:rPr>
        <w:t>.</w:t>
      </w:r>
      <w:r w:rsidRPr="00046DB7">
        <w:rPr>
          <w:lang w:val="en-US"/>
        </w:rPr>
        <w:t xml:space="preserve"> </w:t>
      </w:r>
      <w:r>
        <w:rPr>
          <w:lang w:val="en-US"/>
        </w:rPr>
        <w:t>P</w:t>
      </w:r>
      <w:r w:rsidRPr="00C75A74">
        <w:rPr>
          <w:lang w:val="en-US"/>
        </w:rPr>
        <w:t>atient-performed neck encirclement</w:t>
      </w:r>
      <w:r>
        <w:rPr>
          <w:lang w:val="en-US"/>
        </w:rPr>
        <w:t xml:space="preserve"> </w:t>
      </w:r>
      <w:r w:rsidRPr="00046DB7">
        <w:rPr>
          <w:lang w:val="en-US"/>
        </w:rPr>
        <w:t>was assessed at the same anatomical level to ensure comparability between methods and was defined as the ability to surround the neck using both hands with thumb-to-</w:t>
      </w:r>
      <w:r w:rsidRPr="005D7976">
        <w:rPr>
          <w:lang w:val="en-US"/>
        </w:rPr>
        <w:t xml:space="preserve"> middle </w:t>
      </w:r>
      <w:r w:rsidRPr="00046DB7">
        <w:rPr>
          <w:lang w:val="en-US"/>
        </w:rPr>
        <w:t>finger contact.</w:t>
      </w:r>
    </w:p>
    <w:p w14:paraId="4EA74252" w14:textId="77777777" w:rsidR="000047AB" w:rsidRPr="00046DB7" w:rsidRDefault="000047AB" w:rsidP="000047AB">
      <w:pPr>
        <w:jc w:val="both"/>
        <w:rPr>
          <w:lang w:val="en-US"/>
        </w:rPr>
      </w:pPr>
      <w:r w:rsidRPr="00046DB7">
        <w:rPr>
          <w:lang w:val="en-US"/>
        </w:rPr>
        <w:lastRenderedPageBreak/>
        <w:t xml:space="preserve">Sleep studies were performed using polysomnography, and the apnea–hypopnea index (AHI) was calculated according to standard criteria </w:t>
      </w:r>
      <w:r>
        <w:rPr>
          <w:lang w:val="en-US"/>
        </w:rPr>
        <w:fldChar w:fldCharType="begin"/>
      </w:r>
      <w:r>
        <w:rPr>
          <w:lang w:val="en-US"/>
        </w:rPr>
        <w:instrText xml:space="preserve"> ADDIN ZOTERO_ITEM CSL_CITATION {"citationID":"aIiRLGlB","properties":{"unsorted":false,"formattedCitation":"\\super 15\\nosupersub{}","plainCitation":"15","noteIndex":0},"citationItems":[{"id":7672,"uris":["http://zotero.org/users/local/Hr16KbuA/items/YZ2HFKMY"],"itemData":{"id":7672,"type":"book","ISBN":"978-0-9706137-1-4","language":"en","note":"Google-Books-ID: uKSczwEACAAJ","number-of-pages":"96","publisher":"American Academy Of Sleep Medicine","source":"Google Books","title":"The AASM Manual for the Scoring of Sleep and Associated Events, Version 3","author":[{"family":"Troester","given":"Matthew M."},{"family":"Quan","given":"Stuart F."},{"family":"Medicine","given":"American Academy of Sleep"},{"family":"Berry","given":"Richard B."}],"issued":{"date-parts":[["2023",6,3]]}}}],"schema":"https://github.com/citation-style-language/schema/raw/master/csl-citation.json"} </w:instrText>
      </w:r>
      <w:r>
        <w:rPr>
          <w:lang w:val="en-US"/>
        </w:rPr>
        <w:fldChar w:fldCharType="separate"/>
      </w:r>
      <w:r w:rsidRPr="009D5735">
        <w:rPr>
          <w:rFonts w:ascii="Calibri" w:hAnsi="Calibri" w:cs="Calibri"/>
          <w:kern w:val="0"/>
          <w:vertAlign w:val="superscript"/>
          <w:lang w:val="en-US"/>
        </w:rPr>
        <w:t>15</w:t>
      </w:r>
      <w:r>
        <w:rPr>
          <w:lang w:val="en-US"/>
        </w:rPr>
        <w:fldChar w:fldCharType="end"/>
      </w:r>
      <w:r>
        <w:rPr>
          <w:i/>
          <w:iCs/>
          <w:color w:val="0070C0"/>
          <w:lang w:val="en-US"/>
        </w:rPr>
        <w:t xml:space="preserve">. </w:t>
      </w:r>
      <w:r w:rsidRPr="00934BD5">
        <w:rPr>
          <w:lang w:val="en-US"/>
        </w:rPr>
        <w:t>The following signals</w:t>
      </w:r>
      <w:r>
        <w:rPr>
          <w:lang w:val="en-US"/>
        </w:rPr>
        <w:t xml:space="preserve"> </w:t>
      </w:r>
      <w:r w:rsidRPr="00934BD5">
        <w:rPr>
          <w:lang w:val="en-US"/>
        </w:rPr>
        <w:t xml:space="preserve">were recorded: electroencephalogram (Fp2, C4, O2, T4, </w:t>
      </w:r>
      <w:proofErr w:type="spellStart"/>
      <w:r w:rsidRPr="00934BD5">
        <w:rPr>
          <w:lang w:val="en-US"/>
        </w:rPr>
        <w:t>Cz</w:t>
      </w:r>
      <w:proofErr w:type="spellEnd"/>
      <w:r w:rsidRPr="00934BD5">
        <w:rPr>
          <w:lang w:val="en-US"/>
        </w:rPr>
        <w:t xml:space="preserve">, </w:t>
      </w:r>
      <w:proofErr w:type="spellStart"/>
      <w:r w:rsidRPr="00934BD5">
        <w:rPr>
          <w:lang w:val="en-US"/>
        </w:rPr>
        <w:t>Pz</w:t>
      </w:r>
      <w:proofErr w:type="spellEnd"/>
      <w:r w:rsidRPr="00934BD5">
        <w:rPr>
          <w:lang w:val="en-US"/>
        </w:rPr>
        <w:t>, A1,</w:t>
      </w:r>
      <w:r>
        <w:rPr>
          <w:lang w:val="en-US"/>
        </w:rPr>
        <w:t xml:space="preserve"> </w:t>
      </w:r>
      <w:r w:rsidRPr="00934BD5">
        <w:rPr>
          <w:lang w:val="en-US"/>
        </w:rPr>
        <w:t>A2), electro-oculogram, chin and tibialis electromyogram, electrocardiography, nasal airflow (nasal pressure and thermistor), pulse oximetry,</w:t>
      </w:r>
      <w:r>
        <w:rPr>
          <w:lang w:val="en-US"/>
        </w:rPr>
        <w:t xml:space="preserve"> </w:t>
      </w:r>
      <w:r w:rsidRPr="00934BD5">
        <w:rPr>
          <w:lang w:val="en-US"/>
        </w:rPr>
        <w:t>and respiratory efforts (thoracic and abdominal belts).</w:t>
      </w:r>
      <w:r w:rsidRPr="00046DB7">
        <w:rPr>
          <w:lang w:val="en-US"/>
        </w:rPr>
        <w:t>OSA severity was defined using conventional thresholds (AHI</w:t>
      </w:r>
      <w:r>
        <w:rPr>
          <w:lang w:val="en-US"/>
        </w:rPr>
        <w:t xml:space="preserve"> </w:t>
      </w:r>
      <w:r w:rsidRPr="00046DB7">
        <w:rPr>
          <w:lang w:val="en-US"/>
        </w:rPr>
        <w:t>≥15 and ≥30 events·h⁻¹).</w:t>
      </w:r>
    </w:p>
    <w:p w14:paraId="01A8347C" w14:textId="77777777" w:rsidR="000047AB" w:rsidRPr="00732E3E" w:rsidRDefault="000047AB" w:rsidP="000047AB">
      <w:pPr>
        <w:jc w:val="both"/>
        <w:rPr>
          <w:lang w:val="en-US"/>
        </w:rPr>
      </w:pPr>
      <w:r w:rsidRPr="00046DB7">
        <w:rPr>
          <w:lang w:val="en-US"/>
        </w:rPr>
        <w:t xml:space="preserve">We evaluated the feasibility and diagnostic performance of two neck-related criteria: measured neck circumference &gt;40 cm and </w:t>
      </w:r>
      <w:r w:rsidRPr="00C75A74">
        <w:rPr>
          <w:lang w:val="en-US"/>
        </w:rPr>
        <w:t>patient-performed neck encirclement</w:t>
      </w:r>
      <w:r w:rsidRPr="00046DB7">
        <w:rPr>
          <w:lang w:val="en-US"/>
        </w:rPr>
        <w:t xml:space="preserve">. Diagnostic performance was assessed using sensitivity, specificity, positive predictive value (PPV), and negative predictive value (NPV). Paired comparisons between the two approaches were performed using </w:t>
      </w:r>
      <w:proofErr w:type="spellStart"/>
      <w:r w:rsidRPr="00046DB7">
        <w:rPr>
          <w:lang w:val="en-US"/>
        </w:rPr>
        <w:t>McNemar’s</w:t>
      </w:r>
      <w:proofErr w:type="spellEnd"/>
      <w:r w:rsidRPr="00046DB7">
        <w:rPr>
          <w:lang w:val="en-US"/>
        </w:rPr>
        <w:t xml:space="preserve"> test.</w:t>
      </w:r>
      <w:r w:rsidRPr="00732E3E">
        <w:rPr>
          <w:lang w:val="en-US"/>
        </w:rPr>
        <w:t xml:space="preserve"> Agreement between measured neck circumference and patient-performed neck encirclement was additionally assessed using Cohen’s kappa coefficient in patients with both measurements available. Feasibility improvement was quantified using absolute availability gain and relative reduction in missing data between approaches.</w:t>
      </w:r>
    </w:p>
    <w:p w14:paraId="2CF233B8" w14:textId="77777777" w:rsidR="000047AB" w:rsidRDefault="000047AB" w:rsidP="000047AB">
      <w:pPr>
        <w:jc w:val="both"/>
        <w:rPr>
          <w:lang w:val="en-US"/>
        </w:rPr>
      </w:pPr>
      <w:r w:rsidRPr="00046DB7">
        <w:rPr>
          <w:lang w:val="en-US"/>
        </w:rPr>
        <w:t xml:space="preserve">In a secondary analysis, these variables were incorporated into the </w:t>
      </w:r>
      <w:proofErr w:type="spellStart"/>
      <w:r w:rsidRPr="00046DB7">
        <w:rPr>
          <w:lang w:val="en-US"/>
        </w:rPr>
        <w:t>NoSAS</w:t>
      </w:r>
      <w:proofErr w:type="spellEnd"/>
      <w:r w:rsidRPr="00046DB7">
        <w:rPr>
          <w:lang w:val="en-US"/>
        </w:rPr>
        <w:t xml:space="preserve"> score to compare the standard </w:t>
      </w:r>
      <w:proofErr w:type="spellStart"/>
      <w:r w:rsidRPr="00046DB7">
        <w:rPr>
          <w:lang w:val="en-US"/>
        </w:rPr>
        <w:t>NoSAS</w:t>
      </w:r>
      <w:proofErr w:type="spellEnd"/>
      <w:r w:rsidRPr="00046DB7">
        <w:rPr>
          <w:lang w:val="en-US"/>
        </w:rPr>
        <w:t xml:space="preserve"> score with a modified version using </w:t>
      </w:r>
      <w:r w:rsidRPr="00C75A74">
        <w:rPr>
          <w:lang w:val="en-US"/>
        </w:rPr>
        <w:t xml:space="preserve">patient-performed neck encirclement </w:t>
      </w:r>
      <w:r w:rsidRPr="00046DB7">
        <w:rPr>
          <w:lang w:val="en-US"/>
        </w:rPr>
        <w:t>(</w:t>
      </w:r>
      <w:proofErr w:type="spellStart"/>
      <w:r w:rsidRPr="00046DB7">
        <w:rPr>
          <w:lang w:val="en-US"/>
        </w:rPr>
        <w:t>NoSAS</w:t>
      </w:r>
      <w:proofErr w:type="spellEnd"/>
      <w:r w:rsidRPr="00046DB7">
        <w:rPr>
          <w:lang w:val="en-US"/>
        </w:rPr>
        <w:t xml:space="preserve"> hand), using a predefined threshold of ≥8 points. Feasibility was assessed based on the proportion of missing data.</w:t>
      </w:r>
    </w:p>
    <w:p w14:paraId="62B6D5F0" w14:textId="77777777" w:rsidR="000047AB" w:rsidRPr="00393FDF" w:rsidRDefault="000047AB" w:rsidP="000047AB">
      <w:pPr>
        <w:jc w:val="both"/>
        <w:rPr>
          <w:rFonts w:cstheme="minorHAnsi"/>
          <w:lang w:val="en-US"/>
        </w:rPr>
      </w:pPr>
      <w:r w:rsidRPr="009B38E0">
        <w:rPr>
          <w:lang w:val="en-US"/>
        </w:rPr>
        <w:t xml:space="preserve">To explore potential bias related to missing neck circumference measurements, baseline characteristics and OSA severity were compared between patients with available and missing neck circumference data using Wilcoxon rank-sum tests for continuous </w:t>
      </w:r>
      <w:r w:rsidRPr="00393FDF">
        <w:rPr>
          <w:rFonts w:cstheme="minorHAnsi"/>
          <w:lang w:val="en-US"/>
        </w:rPr>
        <w:t xml:space="preserve">variables and </w:t>
      </w:r>
      <w:r w:rsidRPr="00393FDF">
        <w:rPr>
          <w:rFonts w:cstheme="minorHAnsi"/>
        </w:rPr>
        <w:t>χ</w:t>
      </w:r>
      <w:r w:rsidRPr="00393FDF">
        <w:rPr>
          <w:rFonts w:cstheme="minorHAnsi"/>
          <w:lang w:val="en-US"/>
        </w:rPr>
        <w:t>² tests for categorical variables.</w:t>
      </w:r>
    </w:p>
    <w:p w14:paraId="1B3A3118" w14:textId="77777777" w:rsidR="000047AB" w:rsidRPr="00115C99" w:rsidRDefault="000047AB" w:rsidP="000047AB">
      <w:pPr>
        <w:jc w:val="both"/>
        <w:rPr>
          <w:b/>
          <w:bCs/>
          <w:lang w:val="en-US"/>
        </w:rPr>
      </w:pPr>
      <w:r w:rsidRPr="00393FDF">
        <w:rPr>
          <w:rFonts w:cstheme="minorHAnsi"/>
          <w:lang w:val="en-US"/>
        </w:rPr>
        <w:t>All statistical analyses were performed using R software (</w:t>
      </w:r>
      <w:r w:rsidRPr="00B80E6D">
        <w:rPr>
          <w:rFonts w:cstheme="minorHAnsi"/>
          <w:lang w:val="en-US"/>
        </w:rPr>
        <w:t>v4.0.5 and R studio.</w:t>
      </w:r>
      <w:r w:rsidRPr="00393FDF">
        <w:rPr>
          <w:rFonts w:cstheme="minorHAnsi"/>
          <w:lang w:val="en-US"/>
        </w:rPr>
        <w:t>). Continuous</w:t>
      </w:r>
      <w:r w:rsidRPr="00046DB7">
        <w:rPr>
          <w:lang w:val="en-US"/>
        </w:rPr>
        <w:t xml:space="preserve"> variables are presented as mean ± standard deviation or median [interquartile range], and categorical variables as counts and percentages. </w:t>
      </w:r>
      <w:r w:rsidRPr="00115C99">
        <w:rPr>
          <w:lang w:val="en-US"/>
        </w:rPr>
        <w:t>A two-sided p-value &lt;0.05 was considered statistically significant</w:t>
      </w:r>
      <w:r w:rsidRPr="00115C99">
        <w:rPr>
          <w:b/>
          <w:bCs/>
          <w:lang w:val="en-US"/>
        </w:rPr>
        <w:t>.</w:t>
      </w:r>
    </w:p>
    <w:p w14:paraId="227A19DF" w14:textId="77777777" w:rsidR="000047AB" w:rsidRPr="00630D5B" w:rsidRDefault="000047AB" w:rsidP="000047AB">
      <w:pPr>
        <w:spacing w:line="240" w:lineRule="auto"/>
        <w:jc w:val="both"/>
        <w:rPr>
          <w:rFonts w:cstheme="minorHAnsi"/>
          <w:lang w:val="en-US"/>
        </w:rPr>
      </w:pPr>
      <w:r w:rsidRPr="00630D5B">
        <w:rPr>
          <w:rFonts w:cstheme="minorHAnsi"/>
          <w:lang w:val="en-US"/>
        </w:rPr>
        <w:t xml:space="preserve">The </w:t>
      </w:r>
      <w:r w:rsidRPr="00267AD1">
        <w:rPr>
          <w:rFonts w:cstheme="minorHAnsi"/>
          <w:lang w:val="en-US"/>
        </w:rPr>
        <w:t>study was approved by the Scientific and Ethics Committee of the Hospices Civils de Lyon (CSE-HCL, IRB 00013204; AGORA No. 2</w:t>
      </w:r>
      <w:r>
        <w:rPr>
          <w:rFonts w:cstheme="minorHAnsi"/>
          <w:lang w:val="en-US"/>
        </w:rPr>
        <w:t>6</w:t>
      </w:r>
      <w:r w:rsidRPr="00267AD1">
        <w:rPr>
          <w:rFonts w:cstheme="minorHAnsi"/>
          <w:lang w:val="en-US"/>
        </w:rPr>
        <w:t>-506</w:t>
      </w:r>
      <w:r>
        <w:rPr>
          <w:rFonts w:cstheme="minorHAnsi"/>
          <w:lang w:val="en-US"/>
        </w:rPr>
        <w:t>5</w:t>
      </w:r>
      <w:r w:rsidRPr="00267AD1">
        <w:rPr>
          <w:rFonts w:cstheme="minorHAnsi"/>
          <w:lang w:val="en-US"/>
        </w:rPr>
        <w:t>).</w:t>
      </w:r>
      <w:r w:rsidRPr="00630D5B">
        <w:rPr>
          <w:rFonts w:cstheme="minorHAnsi"/>
          <w:lang w:val="en-US"/>
        </w:rPr>
        <w:t xml:space="preserve"> In accordance with French regulations governing retrospective observational studies (MR004), patients were informed and given the opportunity to object to the use of their medical data.</w:t>
      </w:r>
    </w:p>
    <w:p w14:paraId="27EB6B7A" w14:textId="65B60D75" w:rsidR="00C87590" w:rsidRPr="000047AB" w:rsidRDefault="00C87590">
      <w:pPr>
        <w:rPr>
          <w:i/>
          <w:iCs/>
          <w:noProof/>
          <w:sz w:val="20"/>
          <w:szCs w:val="20"/>
          <w:lang w:val="en-US"/>
        </w:rPr>
      </w:pPr>
    </w:p>
    <w:sectPr w:rsidR="00C87590" w:rsidRPr="000047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34148"/>
    <w:multiLevelType w:val="multilevel"/>
    <w:tmpl w:val="2DA68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346184"/>
    <w:multiLevelType w:val="hybridMultilevel"/>
    <w:tmpl w:val="C6AAE71A"/>
    <w:lvl w:ilvl="0" w:tplc="44085BA8">
      <w:start w:val="6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B68287A"/>
    <w:multiLevelType w:val="multilevel"/>
    <w:tmpl w:val="204EC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6447276">
    <w:abstractNumId w:val="0"/>
  </w:num>
  <w:num w:numId="2" w16cid:durableId="600525397">
    <w:abstractNumId w:val="2"/>
  </w:num>
  <w:num w:numId="3" w16cid:durableId="1650550798">
    <w:abstractNumId w:val="1"/>
  </w:num>
  <w:num w:numId="4" w16cid:durableId="380248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7F6"/>
    <w:rsid w:val="000047AB"/>
    <w:rsid w:val="00020561"/>
    <w:rsid w:val="00036CAB"/>
    <w:rsid w:val="00046057"/>
    <w:rsid w:val="00046DB7"/>
    <w:rsid w:val="000549B0"/>
    <w:rsid w:val="00086A4B"/>
    <w:rsid w:val="000B4A8B"/>
    <w:rsid w:val="000B68A3"/>
    <w:rsid w:val="000C77B9"/>
    <w:rsid w:val="00100A36"/>
    <w:rsid w:val="00105C91"/>
    <w:rsid w:val="00115C99"/>
    <w:rsid w:val="00141ED5"/>
    <w:rsid w:val="001510E5"/>
    <w:rsid w:val="0015223F"/>
    <w:rsid w:val="001A17FE"/>
    <w:rsid w:val="001B532F"/>
    <w:rsid w:val="001C50D6"/>
    <w:rsid w:val="001D00AB"/>
    <w:rsid w:val="001D1D67"/>
    <w:rsid w:val="001D72B5"/>
    <w:rsid w:val="00213097"/>
    <w:rsid w:val="002252C0"/>
    <w:rsid w:val="00240A44"/>
    <w:rsid w:val="00242EA2"/>
    <w:rsid w:val="00267104"/>
    <w:rsid w:val="00267AD1"/>
    <w:rsid w:val="0029456E"/>
    <w:rsid w:val="002947F6"/>
    <w:rsid w:val="002B055C"/>
    <w:rsid w:val="002B7BF5"/>
    <w:rsid w:val="002C5461"/>
    <w:rsid w:val="002C7BB9"/>
    <w:rsid w:val="002D5B30"/>
    <w:rsid w:val="002E1490"/>
    <w:rsid w:val="002F2D78"/>
    <w:rsid w:val="00306C70"/>
    <w:rsid w:val="003072DA"/>
    <w:rsid w:val="00311071"/>
    <w:rsid w:val="00313065"/>
    <w:rsid w:val="00315B26"/>
    <w:rsid w:val="0032521F"/>
    <w:rsid w:val="00330D16"/>
    <w:rsid w:val="003458F7"/>
    <w:rsid w:val="0035624F"/>
    <w:rsid w:val="00374E22"/>
    <w:rsid w:val="00376762"/>
    <w:rsid w:val="00393FDF"/>
    <w:rsid w:val="003C2F06"/>
    <w:rsid w:val="003C68DD"/>
    <w:rsid w:val="003D6732"/>
    <w:rsid w:val="00436452"/>
    <w:rsid w:val="0046341A"/>
    <w:rsid w:val="00471483"/>
    <w:rsid w:val="004819D9"/>
    <w:rsid w:val="004847D0"/>
    <w:rsid w:val="004A4DD7"/>
    <w:rsid w:val="004C279C"/>
    <w:rsid w:val="004E4AFA"/>
    <w:rsid w:val="004E6A8B"/>
    <w:rsid w:val="004F11D8"/>
    <w:rsid w:val="004F12AA"/>
    <w:rsid w:val="004F3350"/>
    <w:rsid w:val="00500827"/>
    <w:rsid w:val="005456FC"/>
    <w:rsid w:val="00560711"/>
    <w:rsid w:val="00567C16"/>
    <w:rsid w:val="00567D3A"/>
    <w:rsid w:val="00571F3C"/>
    <w:rsid w:val="005B5CB3"/>
    <w:rsid w:val="005C09EB"/>
    <w:rsid w:val="005D65AC"/>
    <w:rsid w:val="005D7976"/>
    <w:rsid w:val="0061294A"/>
    <w:rsid w:val="00615DBA"/>
    <w:rsid w:val="00660C71"/>
    <w:rsid w:val="006841FE"/>
    <w:rsid w:val="006A0BAB"/>
    <w:rsid w:val="006B42F2"/>
    <w:rsid w:val="006C6291"/>
    <w:rsid w:val="00732E3E"/>
    <w:rsid w:val="00734AA7"/>
    <w:rsid w:val="00734BE9"/>
    <w:rsid w:val="00736C37"/>
    <w:rsid w:val="00741B44"/>
    <w:rsid w:val="00742077"/>
    <w:rsid w:val="007F34F9"/>
    <w:rsid w:val="007F5767"/>
    <w:rsid w:val="00811333"/>
    <w:rsid w:val="0085456F"/>
    <w:rsid w:val="0087087F"/>
    <w:rsid w:val="00871A28"/>
    <w:rsid w:val="00875A14"/>
    <w:rsid w:val="00887216"/>
    <w:rsid w:val="008A251C"/>
    <w:rsid w:val="008B15A5"/>
    <w:rsid w:val="008D5188"/>
    <w:rsid w:val="008D5C66"/>
    <w:rsid w:val="008D6BAB"/>
    <w:rsid w:val="008E02E6"/>
    <w:rsid w:val="008E3275"/>
    <w:rsid w:val="008F49FA"/>
    <w:rsid w:val="00900DDF"/>
    <w:rsid w:val="009015EC"/>
    <w:rsid w:val="009067CE"/>
    <w:rsid w:val="00916331"/>
    <w:rsid w:val="009216B2"/>
    <w:rsid w:val="00934BD5"/>
    <w:rsid w:val="00935319"/>
    <w:rsid w:val="00967F01"/>
    <w:rsid w:val="009A31BF"/>
    <w:rsid w:val="009B1D5A"/>
    <w:rsid w:val="009B38E0"/>
    <w:rsid w:val="009B7DDA"/>
    <w:rsid w:val="009C3945"/>
    <w:rsid w:val="009D099B"/>
    <w:rsid w:val="009D5735"/>
    <w:rsid w:val="009E4FF0"/>
    <w:rsid w:val="009F3255"/>
    <w:rsid w:val="009F54BB"/>
    <w:rsid w:val="00A109AF"/>
    <w:rsid w:val="00A23976"/>
    <w:rsid w:val="00A51ED0"/>
    <w:rsid w:val="00A6093B"/>
    <w:rsid w:val="00A728F3"/>
    <w:rsid w:val="00A85BC1"/>
    <w:rsid w:val="00A873F9"/>
    <w:rsid w:val="00A87572"/>
    <w:rsid w:val="00AB09CC"/>
    <w:rsid w:val="00AC5AB9"/>
    <w:rsid w:val="00AE4DBD"/>
    <w:rsid w:val="00B02D9A"/>
    <w:rsid w:val="00B22CEE"/>
    <w:rsid w:val="00B521B0"/>
    <w:rsid w:val="00B56A9C"/>
    <w:rsid w:val="00B57C89"/>
    <w:rsid w:val="00B80E6D"/>
    <w:rsid w:val="00B87288"/>
    <w:rsid w:val="00B87D0A"/>
    <w:rsid w:val="00B900AF"/>
    <w:rsid w:val="00BC1418"/>
    <w:rsid w:val="00BD4E07"/>
    <w:rsid w:val="00BE42AE"/>
    <w:rsid w:val="00BE79F4"/>
    <w:rsid w:val="00BF3E80"/>
    <w:rsid w:val="00C009D6"/>
    <w:rsid w:val="00C20976"/>
    <w:rsid w:val="00C22CB2"/>
    <w:rsid w:val="00C66059"/>
    <w:rsid w:val="00C67ACB"/>
    <w:rsid w:val="00C71278"/>
    <w:rsid w:val="00C75A74"/>
    <w:rsid w:val="00C84BF1"/>
    <w:rsid w:val="00C87590"/>
    <w:rsid w:val="00CB2284"/>
    <w:rsid w:val="00CC5513"/>
    <w:rsid w:val="00CD312A"/>
    <w:rsid w:val="00CF5070"/>
    <w:rsid w:val="00D06B30"/>
    <w:rsid w:val="00D14D2E"/>
    <w:rsid w:val="00D170E1"/>
    <w:rsid w:val="00D24E07"/>
    <w:rsid w:val="00D43E52"/>
    <w:rsid w:val="00D61118"/>
    <w:rsid w:val="00D66427"/>
    <w:rsid w:val="00D74C01"/>
    <w:rsid w:val="00DD5C3E"/>
    <w:rsid w:val="00DD642E"/>
    <w:rsid w:val="00E03666"/>
    <w:rsid w:val="00E07C07"/>
    <w:rsid w:val="00E24601"/>
    <w:rsid w:val="00E574CC"/>
    <w:rsid w:val="00E65853"/>
    <w:rsid w:val="00EA6710"/>
    <w:rsid w:val="00EB1D09"/>
    <w:rsid w:val="00EB4C46"/>
    <w:rsid w:val="00EE547B"/>
    <w:rsid w:val="00F0163E"/>
    <w:rsid w:val="00F3471A"/>
    <w:rsid w:val="00F4610E"/>
    <w:rsid w:val="00F61D7B"/>
    <w:rsid w:val="00F86F95"/>
    <w:rsid w:val="00F905F3"/>
    <w:rsid w:val="00F966FE"/>
    <w:rsid w:val="00F96FB7"/>
    <w:rsid w:val="00FA700D"/>
    <w:rsid w:val="00FC7856"/>
    <w:rsid w:val="00FF08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A3812"/>
  <w15:chartTrackingRefBased/>
  <w15:docId w15:val="{EEFB8FD5-DE6F-4392-94C8-7A5A6FFF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7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947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47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47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47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47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7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7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7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7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947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47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47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47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47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7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7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7F6"/>
    <w:rPr>
      <w:rFonts w:eastAsiaTheme="majorEastAsia" w:cstheme="majorBidi"/>
      <w:color w:val="272727" w:themeColor="text1" w:themeTint="D8"/>
    </w:rPr>
  </w:style>
  <w:style w:type="paragraph" w:styleId="Title">
    <w:name w:val="Title"/>
    <w:basedOn w:val="Normal"/>
    <w:next w:val="Normal"/>
    <w:link w:val="TitleChar"/>
    <w:uiPriority w:val="10"/>
    <w:qFormat/>
    <w:rsid w:val="00294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7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7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7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7F6"/>
    <w:pPr>
      <w:spacing w:before="160"/>
      <w:jc w:val="center"/>
    </w:pPr>
    <w:rPr>
      <w:i/>
      <w:iCs/>
      <w:color w:val="404040" w:themeColor="text1" w:themeTint="BF"/>
    </w:rPr>
  </w:style>
  <w:style w:type="character" w:customStyle="1" w:styleId="QuoteChar">
    <w:name w:val="Quote Char"/>
    <w:basedOn w:val="DefaultParagraphFont"/>
    <w:link w:val="Quote"/>
    <w:uiPriority w:val="29"/>
    <w:rsid w:val="002947F6"/>
    <w:rPr>
      <w:i/>
      <w:iCs/>
      <w:color w:val="404040" w:themeColor="text1" w:themeTint="BF"/>
    </w:rPr>
  </w:style>
  <w:style w:type="paragraph" w:styleId="ListParagraph">
    <w:name w:val="List Paragraph"/>
    <w:basedOn w:val="Normal"/>
    <w:uiPriority w:val="34"/>
    <w:qFormat/>
    <w:rsid w:val="002947F6"/>
    <w:pPr>
      <w:ind w:left="720"/>
      <w:contextualSpacing/>
    </w:pPr>
  </w:style>
  <w:style w:type="character" w:styleId="IntenseEmphasis">
    <w:name w:val="Intense Emphasis"/>
    <w:basedOn w:val="DefaultParagraphFont"/>
    <w:uiPriority w:val="21"/>
    <w:qFormat/>
    <w:rsid w:val="002947F6"/>
    <w:rPr>
      <w:i/>
      <w:iCs/>
      <w:color w:val="2F5496" w:themeColor="accent1" w:themeShade="BF"/>
    </w:rPr>
  </w:style>
  <w:style w:type="paragraph" w:styleId="IntenseQuote">
    <w:name w:val="Intense Quote"/>
    <w:basedOn w:val="Normal"/>
    <w:next w:val="Normal"/>
    <w:link w:val="IntenseQuoteChar"/>
    <w:uiPriority w:val="30"/>
    <w:qFormat/>
    <w:rsid w:val="002947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47F6"/>
    <w:rPr>
      <w:i/>
      <w:iCs/>
      <w:color w:val="2F5496" w:themeColor="accent1" w:themeShade="BF"/>
    </w:rPr>
  </w:style>
  <w:style w:type="character" w:styleId="IntenseReference">
    <w:name w:val="Intense Reference"/>
    <w:basedOn w:val="DefaultParagraphFont"/>
    <w:uiPriority w:val="32"/>
    <w:qFormat/>
    <w:rsid w:val="002947F6"/>
    <w:rPr>
      <w:b/>
      <w:bCs/>
      <w:smallCaps/>
      <w:color w:val="2F5496" w:themeColor="accent1" w:themeShade="BF"/>
      <w:spacing w:val="5"/>
    </w:rPr>
  </w:style>
  <w:style w:type="paragraph" w:styleId="NormalWeb">
    <w:name w:val="Normal (Web)"/>
    <w:basedOn w:val="Normal"/>
    <w:uiPriority w:val="99"/>
    <w:semiHidden/>
    <w:unhideWhenUsed/>
    <w:rsid w:val="002C7BB9"/>
    <w:rPr>
      <w:rFonts w:ascii="Times New Roman" w:hAnsi="Times New Roman" w:cs="Times New Roman"/>
      <w:sz w:val="24"/>
      <w:szCs w:val="24"/>
    </w:rPr>
  </w:style>
  <w:style w:type="table" w:styleId="PlainTable1">
    <w:name w:val="Plain Table 1"/>
    <w:basedOn w:val="TableNormal"/>
    <w:uiPriority w:val="41"/>
    <w:rsid w:val="00E2460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8A251C"/>
    <w:rPr>
      <w:sz w:val="16"/>
      <w:szCs w:val="16"/>
    </w:rPr>
  </w:style>
  <w:style w:type="paragraph" w:styleId="CommentText">
    <w:name w:val="annotation text"/>
    <w:basedOn w:val="Normal"/>
    <w:link w:val="CommentTextChar"/>
    <w:uiPriority w:val="99"/>
    <w:unhideWhenUsed/>
    <w:rsid w:val="008A251C"/>
    <w:pPr>
      <w:spacing w:line="240" w:lineRule="auto"/>
    </w:pPr>
    <w:rPr>
      <w:sz w:val="20"/>
      <w:szCs w:val="20"/>
    </w:rPr>
  </w:style>
  <w:style w:type="character" w:customStyle="1" w:styleId="CommentTextChar">
    <w:name w:val="Comment Text Char"/>
    <w:basedOn w:val="DefaultParagraphFont"/>
    <w:link w:val="CommentText"/>
    <w:uiPriority w:val="99"/>
    <w:rsid w:val="008A251C"/>
    <w:rPr>
      <w:sz w:val="20"/>
      <w:szCs w:val="20"/>
    </w:rPr>
  </w:style>
  <w:style w:type="paragraph" w:styleId="CommentSubject">
    <w:name w:val="annotation subject"/>
    <w:basedOn w:val="CommentText"/>
    <w:next w:val="CommentText"/>
    <w:link w:val="CommentSubjectChar"/>
    <w:uiPriority w:val="99"/>
    <w:semiHidden/>
    <w:unhideWhenUsed/>
    <w:rsid w:val="008A251C"/>
    <w:rPr>
      <w:b/>
      <w:bCs/>
    </w:rPr>
  </w:style>
  <w:style w:type="character" w:customStyle="1" w:styleId="CommentSubjectChar">
    <w:name w:val="Comment Subject Char"/>
    <w:basedOn w:val="CommentTextChar"/>
    <w:link w:val="CommentSubject"/>
    <w:uiPriority w:val="99"/>
    <w:semiHidden/>
    <w:rsid w:val="008A251C"/>
    <w:rPr>
      <w:b/>
      <w:bCs/>
      <w:sz w:val="20"/>
      <w:szCs w:val="20"/>
    </w:rPr>
  </w:style>
  <w:style w:type="paragraph" w:styleId="Revision">
    <w:name w:val="Revision"/>
    <w:hidden/>
    <w:uiPriority w:val="99"/>
    <w:semiHidden/>
    <w:rsid w:val="00393FDF"/>
    <w:pPr>
      <w:spacing w:after="0" w:line="240" w:lineRule="auto"/>
    </w:pPr>
  </w:style>
  <w:style w:type="paragraph" w:styleId="Bibliography">
    <w:name w:val="Bibliography"/>
    <w:basedOn w:val="Normal"/>
    <w:next w:val="Normal"/>
    <w:uiPriority w:val="37"/>
    <w:unhideWhenUsed/>
    <w:rsid w:val="009D5735"/>
    <w:pPr>
      <w:tabs>
        <w:tab w:val="left" w:pos="384"/>
      </w:tabs>
      <w:spacing w:after="0" w:line="480" w:lineRule="auto"/>
      <w:ind w:left="384" w:hanging="384"/>
    </w:pPr>
  </w:style>
  <w:style w:type="character" w:styleId="Hyperlink">
    <w:name w:val="Hyperlink"/>
    <w:basedOn w:val="DefaultParagraphFont"/>
    <w:uiPriority w:val="99"/>
    <w:unhideWhenUsed/>
    <w:rsid w:val="00A85B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8056">
      <w:bodyDiv w:val="1"/>
      <w:marLeft w:val="0"/>
      <w:marRight w:val="0"/>
      <w:marTop w:val="0"/>
      <w:marBottom w:val="0"/>
      <w:divBdr>
        <w:top w:val="none" w:sz="0" w:space="0" w:color="auto"/>
        <w:left w:val="none" w:sz="0" w:space="0" w:color="auto"/>
        <w:bottom w:val="none" w:sz="0" w:space="0" w:color="auto"/>
        <w:right w:val="none" w:sz="0" w:space="0" w:color="auto"/>
      </w:divBdr>
    </w:div>
    <w:div w:id="90394553">
      <w:bodyDiv w:val="1"/>
      <w:marLeft w:val="0"/>
      <w:marRight w:val="0"/>
      <w:marTop w:val="0"/>
      <w:marBottom w:val="0"/>
      <w:divBdr>
        <w:top w:val="none" w:sz="0" w:space="0" w:color="auto"/>
        <w:left w:val="none" w:sz="0" w:space="0" w:color="auto"/>
        <w:bottom w:val="none" w:sz="0" w:space="0" w:color="auto"/>
        <w:right w:val="none" w:sz="0" w:space="0" w:color="auto"/>
      </w:divBdr>
    </w:div>
    <w:div w:id="101001991">
      <w:bodyDiv w:val="1"/>
      <w:marLeft w:val="0"/>
      <w:marRight w:val="0"/>
      <w:marTop w:val="0"/>
      <w:marBottom w:val="0"/>
      <w:divBdr>
        <w:top w:val="none" w:sz="0" w:space="0" w:color="auto"/>
        <w:left w:val="none" w:sz="0" w:space="0" w:color="auto"/>
        <w:bottom w:val="none" w:sz="0" w:space="0" w:color="auto"/>
        <w:right w:val="none" w:sz="0" w:space="0" w:color="auto"/>
      </w:divBdr>
    </w:div>
    <w:div w:id="137309564">
      <w:bodyDiv w:val="1"/>
      <w:marLeft w:val="0"/>
      <w:marRight w:val="0"/>
      <w:marTop w:val="0"/>
      <w:marBottom w:val="0"/>
      <w:divBdr>
        <w:top w:val="none" w:sz="0" w:space="0" w:color="auto"/>
        <w:left w:val="none" w:sz="0" w:space="0" w:color="auto"/>
        <w:bottom w:val="none" w:sz="0" w:space="0" w:color="auto"/>
        <w:right w:val="none" w:sz="0" w:space="0" w:color="auto"/>
      </w:divBdr>
    </w:div>
    <w:div w:id="224805226">
      <w:bodyDiv w:val="1"/>
      <w:marLeft w:val="0"/>
      <w:marRight w:val="0"/>
      <w:marTop w:val="0"/>
      <w:marBottom w:val="0"/>
      <w:divBdr>
        <w:top w:val="none" w:sz="0" w:space="0" w:color="auto"/>
        <w:left w:val="none" w:sz="0" w:space="0" w:color="auto"/>
        <w:bottom w:val="none" w:sz="0" w:space="0" w:color="auto"/>
        <w:right w:val="none" w:sz="0" w:space="0" w:color="auto"/>
      </w:divBdr>
    </w:div>
    <w:div w:id="265115760">
      <w:bodyDiv w:val="1"/>
      <w:marLeft w:val="0"/>
      <w:marRight w:val="0"/>
      <w:marTop w:val="0"/>
      <w:marBottom w:val="0"/>
      <w:divBdr>
        <w:top w:val="none" w:sz="0" w:space="0" w:color="auto"/>
        <w:left w:val="none" w:sz="0" w:space="0" w:color="auto"/>
        <w:bottom w:val="none" w:sz="0" w:space="0" w:color="auto"/>
        <w:right w:val="none" w:sz="0" w:space="0" w:color="auto"/>
      </w:divBdr>
    </w:div>
    <w:div w:id="288824348">
      <w:bodyDiv w:val="1"/>
      <w:marLeft w:val="0"/>
      <w:marRight w:val="0"/>
      <w:marTop w:val="0"/>
      <w:marBottom w:val="0"/>
      <w:divBdr>
        <w:top w:val="none" w:sz="0" w:space="0" w:color="auto"/>
        <w:left w:val="none" w:sz="0" w:space="0" w:color="auto"/>
        <w:bottom w:val="none" w:sz="0" w:space="0" w:color="auto"/>
        <w:right w:val="none" w:sz="0" w:space="0" w:color="auto"/>
      </w:divBdr>
    </w:div>
    <w:div w:id="311059998">
      <w:bodyDiv w:val="1"/>
      <w:marLeft w:val="0"/>
      <w:marRight w:val="0"/>
      <w:marTop w:val="0"/>
      <w:marBottom w:val="0"/>
      <w:divBdr>
        <w:top w:val="none" w:sz="0" w:space="0" w:color="auto"/>
        <w:left w:val="none" w:sz="0" w:space="0" w:color="auto"/>
        <w:bottom w:val="none" w:sz="0" w:space="0" w:color="auto"/>
        <w:right w:val="none" w:sz="0" w:space="0" w:color="auto"/>
      </w:divBdr>
    </w:div>
    <w:div w:id="326828869">
      <w:bodyDiv w:val="1"/>
      <w:marLeft w:val="0"/>
      <w:marRight w:val="0"/>
      <w:marTop w:val="0"/>
      <w:marBottom w:val="0"/>
      <w:divBdr>
        <w:top w:val="none" w:sz="0" w:space="0" w:color="auto"/>
        <w:left w:val="none" w:sz="0" w:space="0" w:color="auto"/>
        <w:bottom w:val="none" w:sz="0" w:space="0" w:color="auto"/>
        <w:right w:val="none" w:sz="0" w:space="0" w:color="auto"/>
      </w:divBdr>
    </w:div>
    <w:div w:id="329871958">
      <w:bodyDiv w:val="1"/>
      <w:marLeft w:val="0"/>
      <w:marRight w:val="0"/>
      <w:marTop w:val="0"/>
      <w:marBottom w:val="0"/>
      <w:divBdr>
        <w:top w:val="none" w:sz="0" w:space="0" w:color="auto"/>
        <w:left w:val="none" w:sz="0" w:space="0" w:color="auto"/>
        <w:bottom w:val="none" w:sz="0" w:space="0" w:color="auto"/>
        <w:right w:val="none" w:sz="0" w:space="0" w:color="auto"/>
      </w:divBdr>
    </w:div>
    <w:div w:id="336468018">
      <w:bodyDiv w:val="1"/>
      <w:marLeft w:val="0"/>
      <w:marRight w:val="0"/>
      <w:marTop w:val="0"/>
      <w:marBottom w:val="0"/>
      <w:divBdr>
        <w:top w:val="none" w:sz="0" w:space="0" w:color="auto"/>
        <w:left w:val="none" w:sz="0" w:space="0" w:color="auto"/>
        <w:bottom w:val="none" w:sz="0" w:space="0" w:color="auto"/>
        <w:right w:val="none" w:sz="0" w:space="0" w:color="auto"/>
      </w:divBdr>
    </w:div>
    <w:div w:id="353651781">
      <w:bodyDiv w:val="1"/>
      <w:marLeft w:val="0"/>
      <w:marRight w:val="0"/>
      <w:marTop w:val="0"/>
      <w:marBottom w:val="0"/>
      <w:divBdr>
        <w:top w:val="none" w:sz="0" w:space="0" w:color="auto"/>
        <w:left w:val="none" w:sz="0" w:space="0" w:color="auto"/>
        <w:bottom w:val="none" w:sz="0" w:space="0" w:color="auto"/>
        <w:right w:val="none" w:sz="0" w:space="0" w:color="auto"/>
      </w:divBdr>
    </w:div>
    <w:div w:id="373581585">
      <w:bodyDiv w:val="1"/>
      <w:marLeft w:val="0"/>
      <w:marRight w:val="0"/>
      <w:marTop w:val="0"/>
      <w:marBottom w:val="0"/>
      <w:divBdr>
        <w:top w:val="none" w:sz="0" w:space="0" w:color="auto"/>
        <w:left w:val="none" w:sz="0" w:space="0" w:color="auto"/>
        <w:bottom w:val="none" w:sz="0" w:space="0" w:color="auto"/>
        <w:right w:val="none" w:sz="0" w:space="0" w:color="auto"/>
      </w:divBdr>
    </w:div>
    <w:div w:id="432747985">
      <w:bodyDiv w:val="1"/>
      <w:marLeft w:val="0"/>
      <w:marRight w:val="0"/>
      <w:marTop w:val="0"/>
      <w:marBottom w:val="0"/>
      <w:divBdr>
        <w:top w:val="none" w:sz="0" w:space="0" w:color="auto"/>
        <w:left w:val="none" w:sz="0" w:space="0" w:color="auto"/>
        <w:bottom w:val="none" w:sz="0" w:space="0" w:color="auto"/>
        <w:right w:val="none" w:sz="0" w:space="0" w:color="auto"/>
      </w:divBdr>
    </w:div>
    <w:div w:id="435174290">
      <w:bodyDiv w:val="1"/>
      <w:marLeft w:val="0"/>
      <w:marRight w:val="0"/>
      <w:marTop w:val="0"/>
      <w:marBottom w:val="0"/>
      <w:divBdr>
        <w:top w:val="none" w:sz="0" w:space="0" w:color="auto"/>
        <w:left w:val="none" w:sz="0" w:space="0" w:color="auto"/>
        <w:bottom w:val="none" w:sz="0" w:space="0" w:color="auto"/>
        <w:right w:val="none" w:sz="0" w:space="0" w:color="auto"/>
      </w:divBdr>
    </w:div>
    <w:div w:id="455368674">
      <w:bodyDiv w:val="1"/>
      <w:marLeft w:val="0"/>
      <w:marRight w:val="0"/>
      <w:marTop w:val="0"/>
      <w:marBottom w:val="0"/>
      <w:divBdr>
        <w:top w:val="none" w:sz="0" w:space="0" w:color="auto"/>
        <w:left w:val="none" w:sz="0" w:space="0" w:color="auto"/>
        <w:bottom w:val="none" w:sz="0" w:space="0" w:color="auto"/>
        <w:right w:val="none" w:sz="0" w:space="0" w:color="auto"/>
      </w:divBdr>
    </w:div>
    <w:div w:id="496072519">
      <w:bodyDiv w:val="1"/>
      <w:marLeft w:val="0"/>
      <w:marRight w:val="0"/>
      <w:marTop w:val="0"/>
      <w:marBottom w:val="0"/>
      <w:divBdr>
        <w:top w:val="none" w:sz="0" w:space="0" w:color="auto"/>
        <w:left w:val="none" w:sz="0" w:space="0" w:color="auto"/>
        <w:bottom w:val="none" w:sz="0" w:space="0" w:color="auto"/>
        <w:right w:val="none" w:sz="0" w:space="0" w:color="auto"/>
      </w:divBdr>
    </w:div>
    <w:div w:id="509612357">
      <w:bodyDiv w:val="1"/>
      <w:marLeft w:val="0"/>
      <w:marRight w:val="0"/>
      <w:marTop w:val="0"/>
      <w:marBottom w:val="0"/>
      <w:divBdr>
        <w:top w:val="none" w:sz="0" w:space="0" w:color="auto"/>
        <w:left w:val="none" w:sz="0" w:space="0" w:color="auto"/>
        <w:bottom w:val="none" w:sz="0" w:space="0" w:color="auto"/>
        <w:right w:val="none" w:sz="0" w:space="0" w:color="auto"/>
      </w:divBdr>
    </w:div>
    <w:div w:id="513155019">
      <w:bodyDiv w:val="1"/>
      <w:marLeft w:val="0"/>
      <w:marRight w:val="0"/>
      <w:marTop w:val="0"/>
      <w:marBottom w:val="0"/>
      <w:divBdr>
        <w:top w:val="none" w:sz="0" w:space="0" w:color="auto"/>
        <w:left w:val="none" w:sz="0" w:space="0" w:color="auto"/>
        <w:bottom w:val="none" w:sz="0" w:space="0" w:color="auto"/>
        <w:right w:val="none" w:sz="0" w:space="0" w:color="auto"/>
      </w:divBdr>
    </w:div>
    <w:div w:id="550271787">
      <w:bodyDiv w:val="1"/>
      <w:marLeft w:val="0"/>
      <w:marRight w:val="0"/>
      <w:marTop w:val="0"/>
      <w:marBottom w:val="0"/>
      <w:divBdr>
        <w:top w:val="none" w:sz="0" w:space="0" w:color="auto"/>
        <w:left w:val="none" w:sz="0" w:space="0" w:color="auto"/>
        <w:bottom w:val="none" w:sz="0" w:space="0" w:color="auto"/>
        <w:right w:val="none" w:sz="0" w:space="0" w:color="auto"/>
      </w:divBdr>
    </w:div>
    <w:div w:id="561797034">
      <w:bodyDiv w:val="1"/>
      <w:marLeft w:val="0"/>
      <w:marRight w:val="0"/>
      <w:marTop w:val="0"/>
      <w:marBottom w:val="0"/>
      <w:divBdr>
        <w:top w:val="none" w:sz="0" w:space="0" w:color="auto"/>
        <w:left w:val="none" w:sz="0" w:space="0" w:color="auto"/>
        <w:bottom w:val="none" w:sz="0" w:space="0" w:color="auto"/>
        <w:right w:val="none" w:sz="0" w:space="0" w:color="auto"/>
      </w:divBdr>
    </w:div>
    <w:div w:id="577327591">
      <w:bodyDiv w:val="1"/>
      <w:marLeft w:val="0"/>
      <w:marRight w:val="0"/>
      <w:marTop w:val="0"/>
      <w:marBottom w:val="0"/>
      <w:divBdr>
        <w:top w:val="none" w:sz="0" w:space="0" w:color="auto"/>
        <w:left w:val="none" w:sz="0" w:space="0" w:color="auto"/>
        <w:bottom w:val="none" w:sz="0" w:space="0" w:color="auto"/>
        <w:right w:val="none" w:sz="0" w:space="0" w:color="auto"/>
      </w:divBdr>
      <w:divsChild>
        <w:div w:id="1449662863">
          <w:marLeft w:val="0"/>
          <w:marRight w:val="0"/>
          <w:marTop w:val="0"/>
          <w:marBottom w:val="0"/>
          <w:divBdr>
            <w:top w:val="none" w:sz="0" w:space="0" w:color="auto"/>
            <w:left w:val="none" w:sz="0" w:space="0" w:color="auto"/>
            <w:bottom w:val="none" w:sz="0" w:space="0" w:color="auto"/>
            <w:right w:val="none" w:sz="0" w:space="0" w:color="auto"/>
          </w:divBdr>
          <w:divsChild>
            <w:div w:id="1169296951">
              <w:marLeft w:val="0"/>
              <w:marRight w:val="0"/>
              <w:marTop w:val="0"/>
              <w:marBottom w:val="0"/>
              <w:divBdr>
                <w:top w:val="none" w:sz="0" w:space="0" w:color="auto"/>
                <w:left w:val="none" w:sz="0" w:space="0" w:color="auto"/>
                <w:bottom w:val="none" w:sz="0" w:space="0" w:color="auto"/>
                <w:right w:val="none" w:sz="0" w:space="0" w:color="auto"/>
              </w:divBdr>
              <w:divsChild>
                <w:div w:id="1328628829">
                  <w:marLeft w:val="0"/>
                  <w:marRight w:val="0"/>
                  <w:marTop w:val="0"/>
                  <w:marBottom w:val="0"/>
                  <w:divBdr>
                    <w:top w:val="none" w:sz="0" w:space="0" w:color="auto"/>
                    <w:left w:val="none" w:sz="0" w:space="0" w:color="auto"/>
                    <w:bottom w:val="none" w:sz="0" w:space="0" w:color="auto"/>
                    <w:right w:val="none" w:sz="0" w:space="0" w:color="auto"/>
                  </w:divBdr>
                  <w:divsChild>
                    <w:div w:id="43135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621107">
      <w:bodyDiv w:val="1"/>
      <w:marLeft w:val="0"/>
      <w:marRight w:val="0"/>
      <w:marTop w:val="0"/>
      <w:marBottom w:val="0"/>
      <w:divBdr>
        <w:top w:val="none" w:sz="0" w:space="0" w:color="auto"/>
        <w:left w:val="none" w:sz="0" w:space="0" w:color="auto"/>
        <w:bottom w:val="none" w:sz="0" w:space="0" w:color="auto"/>
        <w:right w:val="none" w:sz="0" w:space="0" w:color="auto"/>
      </w:divBdr>
    </w:div>
    <w:div w:id="597492568">
      <w:bodyDiv w:val="1"/>
      <w:marLeft w:val="0"/>
      <w:marRight w:val="0"/>
      <w:marTop w:val="0"/>
      <w:marBottom w:val="0"/>
      <w:divBdr>
        <w:top w:val="none" w:sz="0" w:space="0" w:color="auto"/>
        <w:left w:val="none" w:sz="0" w:space="0" w:color="auto"/>
        <w:bottom w:val="none" w:sz="0" w:space="0" w:color="auto"/>
        <w:right w:val="none" w:sz="0" w:space="0" w:color="auto"/>
      </w:divBdr>
      <w:divsChild>
        <w:div w:id="641152788">
          <w:blockQuote w:val="1"/>
          <w:marLeft w:val="720"/>
          <w:marRight w:val="720"/>
          <w:marTop w:val="100"/>
          <w:marBottom w:val="100"/>
          <w:divBdr>
            <w:top w:val="none" w:sz="0" w:space="0" w:color="auto"/>
            <w:left w:val="none" w:sz="0" w:space="0" w:color="auto"/>
            <w:bottom w:val="none" w:sz="0" w:space="0" w:color="auto"/>
            <w:right w:val="none" w:sz="0" w:space="0" w:color="auto"/>
          </w:divBdr>
        </w:div>
        <w:div w:id="576208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458760">
      <w:bodyDiv w:val="1"/>
      <w:marLeft w:val="0"/>
      <w:marRight w:val="0"/>
      <w:marTop w:val="0"/>
      <w:marBottom w:val="0"/>
      <w:divBdr>
        <w:top w:val="none" w:sz="0" w:space="0" w:color="auto"/>
        <w:left w:val="none" w:sz="0" w:space="0" w:color="auto"/>
        <w:bottom w:val="none" w:sz="0" w:space="0" w:color="auto"/>
        <w:right w:val="none" w:sz="0" w:space="0" w:color="auto"/>
      </w:divBdr>
    </w:div>
    <w:div w:id="636570589">
      <w:bodyDiv w:val="1"/>
      <w:marLeft w:val="0"/>
      <w:marRight w:val="0"/>
      <w:marTop w:val="0"/>
      <w:marBottom w:val="0"/>
      <w:divBdr>
        <w:top w:val="none" w:sz="0" w:space="0" w:color="auto"/>
        <w:left w:val="none" w:sz="0" w:space="0" w:color="auto"/>
        <w:bottom w:val="none" w:sz="0" w:space="0" w:color="auto"/>
        <w:right w:val="none" w:sz="0" w:space="0" w:color="auto"/>
      </w:divBdr>
    </w:div>
    <w:div w:id="641272150">
      <w:bodyDiv w:val="1"/>
      <w:marLeft w:val="0"/>
      <w:marRight w:val="0"/>
      <w:marTop w:val="0"/>
      <w:marBottom w:val="0"/>
      <w:divBdr>
        <w:top w:val="none" w:sz="0" w:space="0" w:color="auto"/>
        <w:left w:val="none" w:sz="0" w:space="0" w:color="auto"/>
        <w:bottom w:val="none" w:sz="0" w:space="0" w:color="auto"/>
        <w:right w:val="none" w:sz="0" w:space="0" w:color="auto"/>
      </w:divBdr>
    </w:div>
    <w:div w:id="657728179">
      <w:bodyDiv w:val="1"/>
      <w:marLeft w:val="0"/>
      <w:marRight w:val="0"/>
      <w:marTop w:val="0"/>
      <w:marBottom w:val="0"/>
      <w:divBdr>
        <w:top w:val="none" w:sz="0" w:space="0" w:color="auto"/>
        <w:left w:val="none" w:sz="0" w:space="0" w:color="auto"/>
        <w:bottom w:val="none" w:sz="0" w:space="0" w:color="auto"/>
        <w:right w:val="none" w:sz="0" w:space="0" w:color="auto"/>
      </w:divBdr>
    </w:div>
    <w:div w:id="669332010">
      <w:bodyDiv w:val="1"/>
      <w:marLeft w:val="0"/>
      <w:marRight w:val="0"/>
      <w:marTop w:val="0"/>
      <w:marBottom w:val="0"/>
      <w:divBdr>
        <w:top w:val="none" w:sz="0" w:space="0" w:color="auto"/>
        <w:left w:val="none" w:sz="0" w:space="0" w:color="auto"/>
        <w:bottom w:val="none" w:sz="0" w:space="0" w:color="auto"/>
        <w:right w:val="none" w:sz="0" w:space="0" w:color="auto"/>
      </w:divBdr>
    </w:div>
    <w:div w:id="681010920">
      <w:bodyDiv w:val="1"/>
      <w:marLeft w:val="0"/>
      <w:marRight w:val="0"/>
      <w:marTop w:val="0"/>
      <w:marBottom w:val="0"/>
      <w:divBdr>
        <w:top w:val="none" w:sz="0" w:space="0" w:color="auto"/>
        <w:left w:val="none" w:sz="0" w:space="0" w:color="auto"/>
        <w:bottom w:val="none" w:sz="0" w:space="0" w:color="auto"/>
        <w:right w:val="none" w:sz="0" w:space="0" w:color="auto"/>
      </w:divBdr>
      <w:divsChild>
        <w:div w:id="6194603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8367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8649810">
      <w:bodyDiv w:val="1"/>
      <w:marLeft w:val="0"/>
      <w:marRight w:val="0"/>
      <w:marTop w:val="0"/>
      <w:marBottom w:val="0"/>
      <w:divBdr>
        <w:top w:val="none" w:sz="0" w:space="0" w:color="auto"/>
        <w:left w:val="none" w:sz="0" w:space="0" w:color="auto"/>
        <w:bottom w:val="none" w:sz="0" w:space="0" w:color="auto"/>
        <w:right w:val="none" w:sz="0" w:space="0" w:color="auto"/>
      </w:divBdr>
    </w:div>
    <w:div w:id="765882058">
      <w:bodyDiv w:val="1"/>
      <w:marLeft w:val="0"/>
      <w:marRight w:val="0"/>
      <w:marTop w:val="0"/>
      <w:marBottom w:val="0"/>
      <w:divBdr>
        <w:top w:val="none" w:sz="0" w:space="0" w:color="auto"/>
        <w:left w:val="none" w:sz="0" w:space="0" w:color="auto"/>
        <w:bottom w:val="none" w:sz="0" w:space="0" w:color="auto"/>
        <w:right w:val="none" w:sz="0" w:space="0" w:color="auto"/>
      </w:divBdr>
    </w:div>
    <w:div w:id="819270552">
      <w:bodyDiv w:val="1"/>
      <w:marLeft w:val="0"/>
      <w:marRight w:val="0"/>
      <w:marTop w:val="0"/>
      <w:marBottom w:val="0"/>
      <w:divBdr>
        <w:top w:val="none" w:sz="0" w:space="0" w:color="auto"/>
        <w:left w:val="none" w:sz="0" w:space="0" w:color="auto"/>
        <w:bottom w:val="none" w:sz="0" w:space="0" w:color="auto"/>
        <w:right w:val="none" w:sz="0" w:space="0" w:color="auto"/>
      </w:divBdr>
    </w:div>
    <w:div w:id="826481956">
      <w:bodyDiv w:val="1"/>
      <w:marLeft w:val="0"/>
      <w:marRight w:val="0"/>
      <w:marTop w:val="0"/>
      <w:marBottom w:val="0"/>
      <w:divBdr>
        <w:top w:val="none" w:sz="0" w:space="0" w:color="auto"/>
        <w:left w:val="none" w:sz="0" w:space="0" w:color="auto"/>
        <w:bottom w:val="none" w:sz="0" w:space="0" w:color="auto"/>
        <w:right w:val="none" w:sz="0" w:space="0" w:color="auto"/>
      </w:divBdr>
    </w:div>
    <w:div w:id="917053823">
      <w:bodyDiv w:val="1"/>
      <w:marLeft w:val="0"/>
      <w:marRight w:val="0"/>
      <w:marTop w:val="0"/>
      <w:marBottom w:val="0"/>
      <w:divBdr>
        <w:top w:val="none" w:sz="0" w:space="0" w:color="auto"/>
        <w:left w:val="none" w:sz="0" w:space="0" w:color="auto"/>
        <w:bottom w:val="none" w:sz="0" w:space="0" w:color="auto"/>
        <w:right w:val="none" w:sz="0" w:space="0" w:color="auto"/>
      </w:divBdr>
    </w:div>
    <w:div w:id="936063633">
      <w:bodyDiv w:val="1"/>
      <w:marLeft w:val="0"/>
      <w:marRight w:val="0"/>
      <w:marTop w:val="0"/>
      <w:marBottom w:val="0"/>
      <w:divBdr>
        <w:top w:val="none" w:sz="0" w:space="0" w:color="auto"/>
        <w:left w:val="none" w:sz="0" w:space="0" w:color="auto"/>
        <w:bottom w:val="none" w:sz="0" w:space="0" w:color="auto"/>
        <w:right w:val="none" w:sz="0" w:space="0" w:color="auto"/>
      </w:divBdr>
    </w:div>
    <w:div w:id="951980222">
      <w:bodyDiv w:val="1"/>
      <w:marLeft w:val="0"/>
      <w:marRight w:val="0"/>
      <w:marTop w:val="0"/>
      <w:marBottom w:val="0"/>
      <w:divBdr>
        <w:top w:val="none" w:sz="0" w:space="0" w:color="auto"/>
        <w:left w:val="none" w:sz="0" w:space="0" w:color="auto"/>
        <w:bottom w:val="none" w:sz="0" w:space="0" w:color="auto"/>
        <w:right w:val="none" w:sz="0" w:space="0" w:color="auto"/>
      </w:divBdr>
    </w:div>
    <w:div w:id="956718659">
      <w:bodyDiv w:val="1"/>
      <w:marLeft w:val="0"/>
      <w:marRight w:val="0"/>
      <w:marTop w:val="0"/>
      <w:marBottom w:val="0"/>
      <w:divBdr>
        <w:top w:val="none" w:sz="0" w:space="0" w:color="auto"/>
        <w:left w:val="none" w:sz="0" w:space="0" w:color="auto"/>
        <w:bottom w:val="none" w:sz="0" w:space="0" w:color="auto"/>
        <w:right w:val="none" w:sz="0" w:space="0" w:color="auto"/>
      </w:divBdr>
    </w:div>
    <w:div w:id="995380065">
      <w:bodyDiv w:val="1"/>
      <w:marLeft w:val="0"/>
      <w:marRight w:val="0"/>
      <w:marTop w:val="0"/>
      <w:marBottom w:val="0"/>
      <w:divBdr>
        <w:top w:val="none" w:sz="0" w:space="0" w:color="auto"/>
        <w:left w:val="none" w:sz="0" w:space="0" w:color="auto"/>
        <w:bottom w:val="none" w:sz="0" w:space="0" w:color="auto"/>
        <w:right w:val="none" w:sz="0" w:space="0" w:color="auto"/>
      </w:divBdr>
    </w:div>
    <w:div w:id="1064838241">
      <w:bodyDiv w:val="1"/>
      <w:marLeft w:val="0"/>
      <w:marRight w:val="0"/>
      <w:marTop w:val="0"/>
      <w:marBottom w:val="0"/>
      <w:divBdr>
        <w:top w:val="none" w:sz="0" w:space="0" w:color="auto"/>
        <w:left w:val="none" w:sz="0" w:space="0" w:color="auto"/>
        <w:bottom w:val="none" w:sz="0" w:space="0" w:color="auto"/>
        <w:right w:val="none" w:sz="0" w:space="0" w:color="auto"/>
      </w:divBdr>
    </w:div>
    <w:div w:id="1084909990">
      <w:bodyDiv w:val="1"/>
      <w:marLeft w:val="0"/>
      <w:marRight w:val="0"/>
      <w:marTop w:val="0"/>
      <w:marBottom w:val="0"/>
      <w:divBdr>
        <w:top w:val="none" w:sz="0" w:space="0" w:color="auto"/>
        <w:left w:val="none" w:sz="0" w:space="0" w:color="auto"/>
        <w:bottom w:val="none" w:sz="0" w:space="0" w:color="auto"/>
        <w:right w:val="none" w:sz="0" w:space="0" w:color="auto"/>
      </w:divBdr>
    </w:div>
    <w:div w:id="1084954374">
      <w:bodyDiv w:val="1"/>
      <w:marLeft w:val="0"/>
      <w:marRight w:val="0"/>
      <w:marTop w:val="0"/>
      <w:marBottom w:val="0"/>
      <w:divBdr>
        <w:top w:val="none" w:sz="0" w:space="0" w:color="auto"/>
        <w:left w:val="none" w:sz="0" w:space="0" w:color="auto"/>
        <w:bottom w:val="none" w:sz="0" w:space="0" w:color="auto"/>
        <w:right w:val="none" w:sz="0" w:space="0" w:color="auto"/>
      </w:divBdr>
    </w:div>
    <w:div w:id="1094740298">
      <w:bodyDiv w:val="1"/>
      <w:marLeft w:val="0"/>
      <w:marRight w:val="0"/>
      <w:marTop w:val="0"/>
      <w:marBottom w:val="0"/>
      <w:divBdr>
        <w:top w:val="none" w:sz="0" w:space="0" w:color="auto"/>
        <w:left w:val="none" w:sz="0" w:space="0" w:color="auto"/>
        <w:bottom w:val="none" w:sz="0" w:space="0" w:color="auto"/>
        <w:right w:val="none" w:sz="0" w:space="0" w:color="auto"/>
      </w:divBdr>
    </w:div>
    <w:div w:id="1102452724">
      <w:bodyDiv w:val="1"/>
      <w:marLeft w:val="0"/>
      <w:marRight w:val="0"/>
      <w:marTop w:val="0"/>
      <w:marBottom w:val="0"/>
      <w:divBdr>
        <w:top w:val="none" w:sz="0" w:space="0" w:color="auto"/>
        <w:left w:val="none" w:sz="0" w:space="0" w:color="auto"/>
        <w:bottom w:val="none" w:sz="0" w:space="0" w:color="auto"/>
        <w:right w:val="none" w:sz="0" w:space="0" w:color="auto"/>
      </w:divBdr>
    </w:div>
    <w:div w:id="1103187960">
      <w:bodyDiv w:val="1"/>
      <w:marLeft w:val="0"/>
      <w:marRight w:val="0"/>
      <w:marTop w:val="0"/>
      <w:marBottom w:val="0"/>
      <w:divBdr>
        <w:top w:val="none" w:sz="0" w:space="0" w:color="auto"/>
        <w:left w:val="none" w:sz="0" w:space="0" w:color="auto"/>
        <w:bottom w:val="none" w:sz="0" w:space="0" w:color="auto"/>
        <w:right w:val="none" w:sz="0" w:space="0" w:color="auto"/>
      </w:divBdr>
    </w:div>
    <w:div w:id="1119833539">
      <w:bodyDiv w:val="1"/>
      <w:marLeft w:val="0"/>
      <w:marRight w:val="0"/>
      <w:marTop w:val="0"/>
      <w:marBottom w:val="0"/>
      <w:divBdr>
        <w:top w:val="none" w:sz="0" w:space="0" w:color="auto"/>
        <w:left w:val="none" w:sz="0" w:space="0" w:color="auto"/>
        <w:bottom w:val="none" w:sz="0" w:space="0" w:color="auto"/>
        <w:right w:val="none" w:sz="0" w:space="0" w:color="auto"/>
      </w:divBdr>
      <w:divsChild>
        <w:div w:id="1473909096">
          <w:marLeft w:val="0"/>
          <w:marRight w:val="0"/>
          <w:marTop w:val="0"/>
          <w:marBottom w:val="0"/>
          <w:divBdr>
            <w:top w:val="none" w:sz="0" w:space="0" w:color="auto"/>
            <w:left w:val="none" w:sz="0" w:space="0" w:color="auto"/>
            <w:bottom w:val="none" w:sz="0" w:space="0" w:color="auto"/>
            <w:right w:val="none" w:sz="0" w:space="0" w:color="auto"/>
          </w:divBdr>
          <w:divsChild>
            <w:div w:id="2120951229">
              <w:marLeft w:val="0"/>
              <w:marRight w:val="0"/>
              <w:marTop w:val="0"/>
              <w:marBottom w:val="0"/>
              <w:divBdr>
                <w:top w:val="none" w:sz="0" w:space="0" w:color="auto"/>
                <w:left w:val="none" w:sz="0" w:space="0" w:color="auto"/>
                <w:bottom w:val="none" w:sz="0" w:space="0" w:color="auto"/>
                <w:right w:val="none" w:sz="0" w:space="0" w:color="auto"/>
              </w:divBdr>
              <w:divsChild>
                <w:div w:id="223376702">
                  <w:marLeft w:val="0"/>
                  <w:marRight w:val="0"/>
                  <w:marTop w:val="0"/>
                  <w:marBottom w:val="0"/>
                  <w:divBdr>
                    <w:top w:val="none" w:sz="0" w:space="0" w:color="auto"/>
                    <w:left w:val="none" w:sz="0" w:space="0" w:color="auto"/>
                    <w:bottom w:val="none" w:sz="0" w:space="0" w:color="auto"/>
                    <w:right w:val="none" w:sz="0" w:space="0" w:color="auto"/>
                  </w:divBdr>
                  <w:divsChild>
                    <w:div w:id="128268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347096">
      <w:bodyDiv w:val="1"/>
      <w:marLeft w:val="0"/>
      <w:marRight w:val="0"/>
      <w:marTop w:val="0"/>
      <w:marBottom w:val="0"/>
      <w:divBdr>
        <w:top w:val="none" w:sz="0" w:space="0" w:color="auto"/>
        <w:left w:val="none" w:sz="0" w:space="0" w:color="auto"/>
        <w:bottom w:val="none" w:sz="0" w:space="0" w:color="auto"/>
        <w:right w:val="none" w:sz="0" w:space="0" w:color="auto"/>
      </w:divBdr>
    </w:div>
    <w:div w:id="1201628420">
      <w:bodyDiv w:val="1"/>
      <w:marLeft w:val="0"/>
      <w:marRight w:val="0"/>
      <w:marTop w:val="0"/>
      <w:marBottom w:val="0"/>
      <w:divBdr>
        <w:top w:val="none" w:sz="0" w:space="0" w:color="auto"/>
        <w:left w:val="none" w:sz="0" w:space="0" w:color="auto"/>
        <w:bottom w:val="none" w:sz="0" w:space="0" w:color="auto"/>
        <w:right w:val="none" w:sz="0" w:space="0" w:color="auto"/>
      </w:divBdr>
    </w:div>
    <w:div w:id="1232884383">
      <w:bodyDiv w:val="1"/>
      <w:marLeft w:val="0"/>
      <w:marRight w:val="0"/>
      <w:marTop w:val="0"/>
      <w:marBottom w:val="0"/>
      <w:divBdr>
        <w:top w:val="none" w:sz="0" w:space="0" w:color="auto"/>
        <w:left w:val="none" w:sz="0" w:space="0" w:color="auto"/>
        <w:bottom w:val="none" w:sz="0" w:space="0" w:color="auto"/>
        <w:right w:val="none" w:sz="0" w:space="0" w:color="auto"/>
      </w:divBdr>
    </w:div>
    <w:div w:id="1233542779">
      <w:bodyDiv w:val="1"/>
      <w:marLeft w:val="0"/>
      <w:marRight w:val="0"/>
      <w:marTop w:val="0"/>
      <w:marBottom w:val="0"/>
      <w:divBdr>
        <w:top w:val="none" w:sz="0" w:space="0" w:color="auto"/>
        <w:left w:val="none" w:sz="0" w:space="0" w:color="auto"/>
        <w:bottom w:val="none" w:sz="0" w:space="0" w:color="auto"/>
        <w:right w:val="none" w:sz="0" w:space="0" w:color="auto"/>
      </w:divBdr>
    </w:div>
    <w:div w:id="1244342036">
      <w:bodyDiv w:val="1"/>
      <w:marLeft w:val="0"/>
      <w:marRight w:val="0"/>
      <w:marTop w:val="0"/>
      <w:marBottom w:val="0"/>
      <w:divBdr>
        <w:top w:val="none" w:sz="0" w:space="0" w:color="auto"/>
        <w:left w:val="none" w:sz="0" w:space="0" w:color="auto"/>
        <w:bottom w:val="none" w:sz="0" w:space="0" w:color="auto"/>
        <w:right w:val="none" w:sz="0" w:space="0" w:color="auto"/>
      </w:divBdr>
    </w:div>
    <w:div w:id="1270626212">
      <w:bodyDiv w:val="1"/>
      <w:marLeft w:val="0"/>
      <w:marRight w:val="0"/>
      <w:marTop w:val="0"/>
      <w:marBottom w:val="0"/>
      <w:divBdr>
        <w:top w:val="none" w:sz="0" w:space="0" w:color="auto"/>
        <w:left w:val="none" w:sz="0" w:space="0" w:color="auto"/>
        <w:bottom w:val="none" w:sz="0" w:space="0" w:color="auto"/>
        <w:right w:val="none" w:sz="0" w:space="0" w:color="auto"/>
      </w:divBdr>
    </w:div>
    <w:div w:id="1271739153">
      <w:bodyDiv w:val="1"/>
      <w:marLeft w:val="0"/>
      <w:marRight w:val="0"/>
      <w:marTop w:val="0"/>
      <w:marBottom w:val="0"/>
      <w:divBdr>
        <w:top w:val="none" w:sz="0" w:space="0" w:color="auto"/>
        <w:left w:val="none" w:sz="0" w:space="0" w:color="auto"/>
        <w:bottom w:val="none" w:sz="0" w:space="0" w:color="auto"/>
        <w:right w:val="none" w:sz="0" w:space="0" w:color="auto"/>
      </w:divBdr>
    </w:div>
    <w:div w:id="1272780969">
      <w:bodyDiv w:val="1"/>
      <w:marLeft w:val="0"/>
      <w:marRight w:val="0"/>
      <w:marTop w:val="0"/>
      <w:marBottom w:val="0"/>
      <w:divBdr>
        <w:top w:val="none" w:sz="0" w:space="0" w:color="auto"/>
        <w:left w:val="none" w:sz="0" w:space="0" w:color="auto"/>
        <w:bottom w:val="none" w:sz="0" w:space="0" w:color="auto"/>
        <w:right w:val="none" w:sz="0" w:space="0" w:color="auto"/>
      </w:divBdr>
    </w:div>
    <w:div w:id="1279681995">
      <w:bodyDiv w:val="1"/>
      <w:marLeft w:val="0"/>
      <w:marRight w:val="0"/>
      <w:marTop w:val="0"/>
      <w:marBottom w:val="0"/>
      <w:divBdr>
        <w:top w:val="none" w:sz="0" w:space="0" w:color="auto"/>
        <w:left w:val="none" w:sz="0" w:space="0" w:color="auto"/>
        <w:bottom w:val="none" w:sz="0" w:space="0" w:color="auto"/>
        <w:right w:val="none" w:sz="0" w:space="0" w:color="auto"/>
      </w:divBdr>
    </w:div>
    <w:div w:id="1307011653">
      <w:bodyDiv w:val="1"/>
      <w:marLeft w:val="0"/>
      <w:marRight w:val="0"/>
      <w:marTop w:val="0"/>
      <w:marBottom w:val="0"/>
      <w:divBdr>
        <w:top w:val="none" w:sz="0" w:space="0" w:color="auto"/>
        <w:left w:val="none" w:sz="0" w:space="0" w:color="auto"/>
        <w:bottom w:val="none" w:sz="0" w:space="0" w:color="auto"/>
        <w:right w:val="none" w:sz="0" w:space="0" w:color="auto"/>
      </w:divBdr>
    </w:div>
    <w:div w:id="1310137088">
      <w:bodyDiv w:val="1"/>
      <w:marLeft w:val="0"/>
      <w:marRight w:val="0"/>
      <w:marTop w:val="0"/>
      <w:marBottom w:val="0"/>
      <w:divBdr>
        <w:top w:val="none" w:sz="0" w:space="0" w:color="auto"/>
        <w:left w:val="none" w:sz="0" w:space="0" w:color="auto"/>
        <w:bottom w:val="none" w:sz="0" w:space="0" w:color="auto"/>
        <w:right w:val="none" w:sz="0" w:space="0" w:color="auto"/>
      </w:divBdr>
    </w:div>
    <w:div w:id="1320041147">
      <w:bodyDiv w:val="1"/>
      <w:marLeft w:val="0"/>
      <w:marRight w:val="0"/>
      <w:marTop w:val="0"/>
      <w:marBottom w:val="0"/>
      <w:divBdr>
        <w:top w:val="none" w:sz="0" w:space="0" w:color="auto"/>
        <w:left w:val="none" w:sz="0" w:space="0" w:color="auto"/>
        <w:bottom w:val="none" w:sz="0" w:space="0" w:color="auto"/>
        <w:right w:val="none" w:sz="0" w:space="0" w:color="auto"/>
      </w:divBdr>
    </w:div>
    <w:div w:id="1361278566">
      <w:bodyDiv w:val="1"/>
      <w:marLeft w:val="0"/>
      <w:marRight w:val="0"/>
      <w:marTop w:val="0"/>
      <w:marBottom w:val="0"/>
      <w:divBdr>
        <w:top w:val="none" w:sz="0" w:space="0" w:color="auto"/>
        <w:left w:val="none" w:sz="0" w:space="0" w:color="auto"/>
        <w:bottom w:val="none" w:sz="0" w:space="0" w:color="auto"/>
        <w:right w:val="none" w:sz="0" w:space="0" w:color="auto"/>
      </w:divBdr>
    </w:div>
    <w:div w:id="1377242124">
      <w:bodyDiv w:val="1"/>
      <w:marLeft w:val="0"/>
      <w:marRight w:val="0"/>
      <w:marTop w:val="0"/>
      <w:marBottom w:val="0"/>
      <w:divBdr>
        <w:top w:val="none" w:sz="0" w:space="0" w:color="auto"/>
        <w:left w:val="none" w:sz="0" w:space="0" w:color="auto"/>
        <w:bottom w:val="none" w:sz="0" w:space="0" w:color="auto"/>
        <w:right w:val="none" w:sz="0" w:space="0" w:color="auto"/>
      </w:divBdr>
    </w:div>
    <w:div w:id="1391806326">
      <w:bodyDiv w:val="1"/>
      <w:marLeft w:val="0"/>
      <w:marRight w:val="0"/>
      <w:marTop w:val="0"/>
      <w:marBottom w:val="0"/>
      <w:divBdr>
        <w:top w:val="none" w:sz="0" w:space="0" w:color="auto"/>
        <w:left w:val="none" w:sz="0" w:space="0" w:color="auto"/>
        <w:bottom w:val="none" w:sz="0" w:space="0" w:color="auto"/>
        <w:right w:val="none" w:sz="0" w:space="0" w:color="auto"/>
      </w:divBdr>
    </w:div>
    <w:div w:id="1392656494">
      <w:bodyDiv w:val="1"/>
      <w:marLeft w:val="0"/>
      <w:marRight w:val="0"/>
      <w:marTop w:val="0"/>
      <w:marBottom w:val="0"/>
      <w:divBdr>
        <w:top w:val="none" w:sz="0" w:space="0" w:color="auto"/>
        <w:left w:val="none" w:sz="0" w:space="0" w:color="auto"/>
        <w:bottom w:val="none" w:sz="0" w:space="0" w:color="auto"/>
        <w:right w:val="none" w:sz="0" w:space="0" w:color="auto"/>
      </w:divBdr>
    </w:div>
    <w:div w:id="1410540147">
      <w:bodyDiv w:val="1"/>
      <w:marLeft w:val="0"/>
      <w:marRight w:val="0"/>
      <w:marTop w:val="0"/>
      <w:marBottom w:val="0"/>
      <w:divBdr>
        <w:top w:val="none" w:sz="0" w:space="0" w:color="auto"/>
        <w:left w:val="none" w:sz="0" w:space="0" w:color="auto"/>
        <w:bottom w:val="none" w:sz="0" w:space="0" w:color="auto"/>
        <w:right w:val="none" w:sz="0" w:space="0" w:color="auto"/>
      </w:divBdr>
    </w:div>
    <w:div w:id="1412850629">
      <w:bodyDiv w:val="1"/>
      <w:marLeft w:val="0"/>
      <w:marRight w:val="0"/>
      <w:marTop w:val="0"/>
      <w:marBottom w:val="0"/>
      <w:divBdr>
        <w:top w:val="none" w:sz="0" w:space="0" w:color="auto"/>
        <w:left w:val="none" w:sz="0" w:space="0" w:color="auto"/>
        <w:bottom w:val="none" w:sz="0" w:space="0" w:color="auto"/>
        <w:right w:val="none" w:sz="0" w:space="0" w:color="auto"/>
      </w:divBdr>
    </w:div>
    <w:div w:id="1414084087">
      <w:bodyDiv w:val="1"/>
      <w:marLeft w:val="0"/>
      <w:marRight w:val="0"/>
      <w:marTop w:val="0"/>
      <w:marBottom w:val="0"/>
      <w:divBdr>
        <w:top w:val="none" w:sz="0" w:space="0" w:color="auto"/>
        <w:left w:val="none" w:sz="0" w:space="0" w:color="auto"/>
        <w:bottom w:val="none" w:sz="0" w:space="0" w:color="auto"/>
        <w:right w:val="none" w:sz="0" w:space="0" w:color="auto"/>
      </w:divBdr>
    </w:div>
    <w:div w:id="1414857584">
      <w:bodyDiv w:val="1"/>
      <w:marLeft w:val="0"/>
      <w:marRight w:val="0"/>
      <w:marTop w:val="0"/>
      <w:marBottom w:val="0"/>
      <w:divBdr>
        <w:top w:val="none" w:sz="0" w:space="0" w:color="auto"/>
        <w:left w:val="none" w:sz="0" w:space="0" w:color="auto"/>
        <w:bottom w:val="none" w:sz="0" w:space="0" w:color="auto"/>
        <w:right w:val="none" w:sz="0" w:space="0" w:color="auto"/>
      </w:divBdr>
    </w:div>
    <w:div w:id="1445690303">
      <w:bodyDiv w:val="1"/>
      <w:marLeft w:val="0"/>
      <w:marRight w:val="0"/>
      <w:marTop w:val="0"/>
      <w:marBottom w:val="0"/>
      <w:divBdr>
        <w:top w:val="none" w:sz="0" w:space="0" w:color="auto"/>
        <w:left w:val="none" w:sz="0" w:space="0" w:color="auto"/>
        <w:bottom w:val="none" w:sz="0" w:space="0" w:color="auto"/>
        <w:right w:val="none" w:sz="0" w:space="0" w:color="auto"/>
      </w:divBdr>
    </w:div>
    <w:div w:id="1461337254">
      <w:bodyDiv w:val="1"/>
      <w:marLeft w:val="0"/>
      <w:marRight w:val="0"/>
      <w:marTop w:val="0"/>
      <w:marBottom w:val="0"/>
      <w:divBdr>
        <w:top w:val="none" w:sz="0" w:space="0" w:color="auto"/>
        <w:left w:val="none" w:sz="0" w:space="0" w:color="auto"/>
        <w:bottom w:val="none" w:sz="0" w:space="0" w:color="auto"/>
        <w:right w:val="none" w:sz="0" w:space="0" w:color="auto"/>
      </w:divBdr>
    </w:div>
    <w:div w:id="1472753345">
      <w:bodyDiv w:val="1"/>
      <w:marLeft w:val="0"/>
      <w:marRight w:val="0"/>
      <w:marTop w:val="0"/>
      <w:marBottom w:val="0"/>
      <w:divBdr>
        <w:top w:val="none" w:sz="0" w:space="0" w:color="auto"/>
        <w:left w:val="none" w:sz="0" w:space="0" w:color="auto"/>
        <w:bottom w:val="none" w:sz="0" w:space="0" w:color="auto"/>
        <w:right w:val="none" w:sz="0" w:space="0" w:color="auto"/>
      </w:divBdr>
      <w:divsChild>
        <w:div w:id="14185984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394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6840758">
      <w:bodyDiv w:val="1"/>
      <w:marLeft w:val="0"/>
      <w:marRight w:val="0"/>
      <w:marTop w:val="0"/>
      <w:marBottom w:val="0"/>
      <w:divBdr>
        <w:top w:val="none" w:sz="0" w:space="0" w:color="auto"/>
        <w:left w:val="none" w:sz="0" w:space="0" w:color="auto"/>
        <w:bottom w:val="none" w:sz="0" w:space="0" w:color="auto"/>
        <w:right w:val="none" w:sz="0" w:space="0" w:color="auto"/>
      </w:divBdr>
    </w:div>
    <w:div w:id="1542324582">
      <w:bodyDiv w:val="1"/>
      <w:marLeft w:val="0"/>
      <w:marRight w:val="0"/>
      <w:marTop w:val="0"/>
      <w:marBottom w:val="0"/>
      <w:divBdr>
        <w:top w:val="none" w:sz="0" w:space="0" w:color="auto"/>
        <w:left w:val="none" w:sz="0" w:space="0" w:color="auto"/>
        <w:bottom w:val="none" w:sz="0" w:space="0" w:color="auto"/>
        <w:right w:val="none" w:sz="0" w:space="0" w:color="auto"/>
      </w:divBdr>
    </w:div>
    <w:div w:id="1557277848">
      <w:bodyDiv w:val="1"/>
      <w:marLeft w:val="0"/>
      <w:marRight w:val="0"/>
      <w:marTop w:val="0"/>
      <w:marBottom w:val="0"/>
      <w:divBdr>
        <w:top w:val="none" w:sz="0" w:space="0" w:color="auto"/>
        <w:left w:val="none" w:sz="0" w:space="0" w:color="auto"/>
        <w:bottom w:val="none" w:sz="0" w:space="0" w:color="auto"/>
        <w:right w:val="none" w:sz="0" w:space="0" w:color="auto"/>
      </w:divBdr>
    </w:div>
    <w:div w:id="1610431029">
      <w:bodyDiv w:val="1"/>
      <w:marLeft w:val="0"/>
      <w:marRight w:val="0"/>
      <w:marTop w:val="0"/>
      <w:marBottom w:val="0"/>
      <w:divBdr>
        <w:top w:val="none" w:sz="0" w:space="0" w:color="auto"/>
        <w:left w:val="none" w:sz="0" w:space="0" w:color="auto"/>
        <w:bottom w:val="none" w:sz="0" w:space="0" w:color="auto"/>
        <w:right w:val="none" w:sz="0" w:space="0" w:color="auto"/>
      </w:divBdr>
    </w:div>
    <w:div w:id="1617983730">
      <w:bodyDiv w:val="1"/>
      <w:marLeft w:val="0"/>
      <w:marRight w:val="0"/>
      <w:marTop w:val="0"/>
      <w:marBottom w:val="0"/>
      <w:divBdr>
        <w:top w:val="none" w:sz="0" w:space="0" w:color="auto"/>
        <w:left w:val="none" w:sz="0" w:space="0" w:color="auto"/>
        <w:bottom w:val="none" w:sz="0" w:space="0" w:color="auto"/>
        <w:right w:val="none" w:sz="0" w:space="0" w:color="auto"/>
      </w:divBdr>
    </w:div>
    <w:div w:id="1635022798">
      <w:bodyDiv w:val="1"/>
      <w:marLeft w:val="0"/>
      <w:marRight w:val="0"/>
      <w:marTop w:val="0"/>
      <w:marBottom w:val="0"/>
      <w:divBdr>
        <w:top w:val="none" w:sz="0" w:space="0" w:color="auto"/>
        <w:left w:val="none" w:sz="0" w:space="0" w:color="auto"/>
        <w:bottom w:val="none" w:sz="0" w:space="0" w:color="auto"/>
        <w:right w:val="none" w:sz="0" w:space="0" w:color="auto"/>
      </w:divBdr>
    </w:div>
    <w:div w:id="1644772045">
      <w:bodyDiv w:val="1"/>
      <w:marLeft w:val="0"/>
      <w:marRight w:val="0"/>
      <w:marTop w:val="0"/>
      <w:marBottom w:val="0"/>
      <w:divBdr>
        <w:top w:val="none" w:sz="0" w:space="0" w:color="auto"/>
        <w:left w:val="none" w:sz="0" w:space="0" w:color="auto"/>
        <w:bottom w:val="none" w:sz="0" w:space="0" w:color="auto"/>
        <w:right w:val="none" w:sz="0" w:space="0" w:color="auto"/>
      </w:divBdr>
    </w:div>
    <w:div w:id="1681467479">
      <w:bodyDiv w:val="1"/>
      <w:marLeft w:val="0"/>
      <w:marRight w:val="0"/>
      <w:marTop w:val="0"/>
      <w:marBottom w:val="0"/>
      <w:divBdr>
        <w:top w:val="none" w:sz="0" w:space="0" w:color="auto"/>
        <w:left w:val="none" w:sz="0" w:space="0" w:color="auto"/>
        <w:bottom w:val="none" w:sz="0" w:space="0" w:color="auto"/>
        <w:right w:val="none" w:sz="0" w:space="0" w:color="auto"/>
      </w:divBdr>
      <w:divsChild>
        <w:div w:id="99811381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877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780051">
      <w:bodyDiv w:val="1"/>
      <w:marLeft w:val="0"/>
      <w:marRight w:val="0"/>
      <w:marTop w:val="0"/>
      <w:marBottom w:val="0"/>
      <w:divBdr>
        <w:top w:val="none" w:sz="0" w:space="0" w:color="auto"/>
        <w:left w:val="none" w:sz="0" w:space="0" w:color="auto"/>
        <w:bottom w:val="none" w:sz="0" w:space="0" w:color="auto"/>
        <w:right w:val="none" w:sz="0" w:space="0" w:color="auto"/>
      </w:divBdr>
    </w:div>
    <w:div w:id="1711343544">
      <w:bodyDiv w:val="1"/>
      <w:marLeft w:val="0"/>
      <w:marRight w:val="0"/>
      <w:marTop w:val="0"/>
      <w:marBottom w:val="0"/>
      <w:divBdr>
        <w:top w:val="none" w:sz="0" w:space="0" w:color="auto"/>
        <w:left w:val="none" w:sz="0" w:space="0" w:color="auto"/>
        <w:bottom w:val="none" w:sz="0" w:space="0" w:color="auto"/>
        <w:right w:val="none" w:sz="0" w:space="0" w:color="auto"/>
      </w:divBdr>
    </w:div>
    <w:div w:id="1796093464">
      <w:bodyDiv w:val="1"/>
      <w:marLeft w:val="0"/>
      <w:marRight w:val="0"/>
      <w:marTop w:val="0"/>
      <w:marBottom w:val="0"/>
      <w:divBdr>
        <w:top w:val="none" w:sz="0" w:space="0" w:color="auto"/>
        <w:left w:val="none" w:sz="0" w:space="0" w:color="auto"/>
        <w:bottom w:val="none" w:sz="0" w:space="0" w:color="auto"/>
        <w:right w:val="none" w:sz="0" w:space="0" w:color="auto"/>
      </w:divBdr>
    </w:div>
    <w:div w:id="1840382483">
      <w:bodyDiv w:val="1"/>
      <w:marLeft w:val="0"/>
      <w:marRight w:val="0"/>
      <w:marTop w:val="0"/>
      <w:marBottom w:val="0"/>
      <w:divBdr>
        <w:top w:val="none" w:sz="0" w:space="0" w:color="auto"/>
        <w:left w:val="none" w:sz="0" w:space="0" w:color="auto"/>
        <w:bottom w:val="none" w:sz="0" w:space="0" w:color="auto"/>
        <w:right w:val="none" w:sz="0" w:space="0" w:color="auto"/>
      </w:divBdr>
    </w:div>
    <w:div w:id="1847984869">
      <w:bodyDiv w:val="1"/>
      <w:marLeft w:val="0"/>
      <w:marRight w:val="0"/>
      <w:marTop w:val="0"/>
      <w:marBottom w:val="0"/>
      <w:divBdr>
        <w:top w:val="none" w:sz="0" w:space="0" w:color="auto"/>
        <w:left w:val="none" w:sz="0" w:space="0" w:color="auto"/>
        <w:bottom w:val="none" w:sz="0" w:space="0" w:color="auto"/>
        <w:right w:val="none" w:sz="0" w:space="0" w:color="auto"/>
      </w:divBdr>
    </w:div>
    <w:div w:id="1870992902">
      <w:bodyDiv w:val="1"/>
      <w:marLeft w:val="0"/>
      <w:marRight w:val="0"/>
      <w:marTop w:val="0"/>
      <w:marBottom w:val="0"/>
      <w:divBdr>
        <w:top w:val="none" w:sz="0" w:space="0" w:color="auto"/>
        <w:left w:val="none" w:sz="0" w:space="0" w:color="auto"/>
        <w:bottom w:val="none" w:sz="0" w:space="0" w:color="auto"/>
        <w:right w:val="none" w:sz="0" w:space="0" w:color="auto"/>
      </w:divBdr>
    </w:div>
    <w:div w:id="1876386185">
      <w:bodyDiv w:val="1"/>
      <w:marLeft w:val="0"/>
      <w:marRight w:val="0"/>
      <w:marTop w:val="0"/>
      <w:marBottom w:val="0"/>
      <w:divBdr>
        <w:top w:val="none" w:sz="0" w:space="0" w:color="auto"/>
        <w:left w:val="none" w:sz="0" w:space="0" w:color="auto"/>
        <w:bottom w:val="none" w:sz="0" w:space="0" w:color="auto"/>
        <w:right w:val="none" w:sz="0" w:space="0" w:color="auto"/>
      </w:divBdr>
    </w:div>
    <w:div w:id="1882593412">
      <w:bodyDiv w:val="1"/>
      <w:marLeft w:val="0"/>
      <w:marRight w:val="0"/>
      <w:marTop w:val="0"/>
      <w:marBottom w:val="0"/>
      <w:divBdr>
        <w:top w:val="none" w:sz="0" w:space="0" w:color="auto"/>
        <w:left w:val="none" w:sz="0" w:space="0" w:color="auto"/>
        <w:bottom w:val="none" w:sz="0" w:space="0" w:color="auto"/>
        <w:right w:val="none" w:sz="0" w:space="0" w:color="auto"/>
      </w:divBdr>
    </w:div>
    <w:div w:id="1912538047">
      <w:bodyDiv w:val="1"/>
      <w:marLeft w:val="0"/>
      <w:marRight w:val="0"/>
      <w:marTop w:val="0"/>
      <w:marBottom w:val="0"/>
      <w:divBdr>
        <w:top w:val="none" w:sz="0" w:space="0" w:color="auto"/>
        <w:left w:val="none" w:sz="0" w:space="0" w:color="auto"/>
        <w:bottom w:val="none" w:sz="0" w:space="0" w:color="auto"/>
        <w:right w:val="none" w:sz="0" w:space="0" w:color="auto"/>
      </w:divBdr>
    </w:div>
    <w:div w:id="1978534666">
      <w:bodyDiv w:val="1"/>
      <w:marLeft w:val="0"/>
      <w:marRight w:val="0"/>
      <w:marTop w:val="0"/>
      <w:marBottom w:val="0"/>
      <w:divBdr>
        <w:top w:val="none" w:sz="0" w:space="0" w:color="auto"/>
        <w:left w:val="none" w:sz="0" w:space="0" w:color="auto"/>
        <w:bottom w:val="none" w:sz="0" w:space="0" w:color="auto"/>
        <w:right w:val="none" w:sz="0" w:space="0" w:color="auto"/>
      </w:divBdr>
    </w:div>
    <w:div w:id="2027318142">
      <w:bodyDiv w:val="1"/>
      <w:marLeft w:val="0"/>
      <w:marRight w:val="0"/>
      <w:marTop w:val="0"/>
      <w:marBottom w:val="0"/>
      <w:divBdr>
        <w:top w:val="none" w:sz="0" w:space="0" w:color="auto"/>
        <w:left w:val="none" w:sz="0" w:space="0" w:color="auto"/>
        <w:bottom w:val="none" w:sz="0" w:space="0" w:color="auto"/>
        <w:right w:val="none" w:sz="0" w:space="0" w:color="auto"/>
      </w:divBdr>
    </w:div>
    <w:div w:id="214199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ure.peter-derex@chu-lyon.fr" TargetMode="External"/><Relationship Id="rId5" Type="http://schemas.openxmlformats.org/officeDocument/2006/relationships/hyperlink" Target="mailto:pierre.tankere01@chu-lyon.f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1832</Words>
  <Characters>10077</Characters>
  <Application>Microsoft Office Word</Application>
  <DocSecurity>0</DocSecurity>
  <Lines>83</Lines>
  <Paragraphs>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TANKERE</dc:creator>
  <cp:keywords/>
  <dc:description/>
  <cp:lastModifiedBy>pierre TANKERE</cp:lastModifiedBy>
  <cp:revision>3</cp:revision>
  <dcterms:created xsi:type="dcterms:W3CDTF">2026-06-16T09:22:00Z</dcterms:created>
  <dcterms:modified xsi:type="dcterms:W3CDTF">2026-06-16T09:24:00Z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id="TTDW3ywl"/&gt;&lt;style id="http://www.zotero.org/styles/nature" hasBibliography="1" bibliographyStyleHasBeenSet="1"/&gt;&lt;prefs&gt;&lt;pref name="fieldType" value="Field"/&gt;&lt;/prefs&gt;&lt;/data&gt;</vt:lpwstr>
  </property>
</Properties>
</file>