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031E" w14:textId="488DC10F" w:rsidR="00723B75" w:rsidRPr="00A6005F" w:rsidRDefault="00000000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6005F">
        <w:rPr>
          <w:rFonts w:ascii="Times New Roman" w:eastAsia="Times New Roman" w:hAnsi="Times New Roman" w:cs="Times New Roman"/>
          <w:sz w:val="24"/>
          <w:szCs w:val="24"/>
        </w:rPr>
        <w:t>Appendix S1:</w:t>
      </w:r>
      <w:r w:rsidRPr="00A600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6005F">
        <w:rPr>
          <w:rFonts w:ascii="Times New Roman" w:eastAsia="Times New Roman" w:hAnsi="Times New Roman" w:cs="Times New Roman"/>
          <w:color w:val="222222"/>
          <w:sz w:val="24"/>
          <w:szCs w:val="24"/>
        </w:rPr>
        <w:t>Sample item design structure and iterative refinement process (Css4: Steady State Concentration Concept item 4)</w:t>
      </w:r>
    </w:p>
    <w:tbl>
      <w:tblPr>
        <w:tblStyle w:val="a"/>
        <w:tblW w:w="1458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6390"/>
        <w:gridCol w:w="6390"/>
      </w:tblGrid>
      <w:tr w:rsidR="00723B75" w:rsidRPr="00A6005F" w14:paraId="475A02FE" w14:textId="77777777" w:rsidTr="00742DBA">
        <w:tc>
          <w:tcPr>
            <w:tcW w:w="1800" w:type="dxa"/>
          </w:tcPr>
          <w:p w14:paraId="30904DF2" w14:textId="77777777" w:rsidR="00723B75" w:rsidRPr="00A6005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Phase </w:t>
            </w:r>
          </w:p>
        </w:tc>
        <w:tc>
          <w:tcPr>
            <w:tcW w:w="6390" w:type="dxa"/>
          </w:tcPr>
          <w:p w14:paraId="2B0B11A9" w14:textId="77777777" w:rsidR="00723B75" w:rsidRPr="00A6005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Item Structure </w:t>
            </w:r>
          </w:p>
        </w:tc>
        <w:tc>
          <w:tcPr>
            <w:tcW w:w="6390" w:type="dxa"/>
          </w:tcPr>
          <w:p w14:paraId="62B15014" w14:textId="7309FC1D" w:rsidR="00723B75" w:rsidRPr="00A6005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Rational </w:t>
            </w:r>
            <w:r w:rsidR="00B24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 revise item</w:t>
            </w:r>
          </w:p>
        </w:tc>
      </w:tr>
      <w:tr w:rsidR="00723B75" w:rsidRPr="00A6005F" w14:paraId="6EB52537" w14:textId="77777777" w:rsidTr="00742DBA">
        <w:trPr>
          <w:trHeight w:val="3041"/>
        </w:trPr>
        <w:tc>
          <w:tcPr>
            <w:tcW w:w="1800" w:type="dxa"/>
          </w:tcPr>
          <w:p w14:paraId="6331A5D6" w14:textId="588EA8D8" w:rsidR="00723B75" w:rsidRPr="00A6005F" w:rsidRDefault="00757DEB" w:rsidP="00757D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Initial version</w:t>
            </w:r>
          </w:p>
          <w:p w14:paraId="02B3DB3D" w14:textId="77777777" w:rsidR="00723B75" w:rsidRPr="00A6005F" w:rsidRDefault="00723B75" w:rsidP="00757D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14:paraId="74A3AD7B" w14:textId="77777777" w:rsidR="00575C19" w:rsidRPr="00A6005F" w:rsidRDefault="00000000" w:rsidP="00757D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Stem</w:t>
            </w:r>
            <w:r w:rsidR="00575C19"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0A144722" w14:textId="11B56D67" w:rsidR="00757DEB" w:rsidRPr="00A6005F" w:rsidRDefault="00757DEB" w:rsidP="0075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hAnsi="Times New Roman" w:cs="Times New Roman"/>
                <w:sz w:val="24"/>
                <w:szCs w:val="24"/>
              </w:rPr>
              <w:t xml:space="preserve">A tablet contains 1000 mg of active pharmaceutical ingredients. Which of the following dosage regimens of </w:t>
            </w:r>
            <w:r w:rsidRPr="00A600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6005F">
              <w:rPr>
                <w:rFonts w:ascii="Times New Roman" w:hAnsi="Times New Roman" w:cs="Times New Roman"/>
                <w:sz w:val="24"/>
                <w:szCs w:val="24"/>
              </w:rPr>
              <w:t>he tablet would result in the highest peak steady-state plasma concentration of the active pharmaceutical ingredient?</w:t>
            </w:r>
          </w:p>
          <w:p w14:paraId="2A9EF00D" w14:textId="4643439D" w:rsidR="00575C19" w:rsidRPr="00A6005F" w:rsidRDefault="00575C19" w:rsidP="00757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6005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Options:</w:t>
            </w:r>
          </w:p>
          <w:p w14:paraId="2B3D34B3" w14:textId="4B37440A" w:rsidR="00575C19" w:rsidRPr="00A6005F" w:rsidRDefault="00575C19" w:rsidP="00757DE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One tablet is given once daily </w:t>
            </w:r>
          </w:p>
          <w:p w14:paraId="661B7D3C" w14:textId="77777777" w:rsidR="00575C19" w:rsidRPr="00A6005F" w:rsidRDefault="00575C19" w:rsidP="00757DE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One tablet is given twice daily dosing</w:t>
            </w:r>
          </w:p>
          <w:p w14:paraId="47A04834" w14:textId="77777777" w:rsidR="00575C19" w:rsidRPr="00A6005F" w:rsidRDefault="00575C19" w:rsidP="00757DE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One tablet given three times daily </w:t>
            </w:r>
          </w:p>
          <w:p w14:paraId="438AE891" w14:textId="77777777" w:rsidR="00757DEB" w:rsidRPr="00A6005F" w:rsidRDefault="00575C19" w:rsidP="00757DE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Two tablets are given once daily</w:t>
            </w:r>
            <w:r w:rsidRPr="00A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(correct answer)</w:t>
            </w:r>
            <w:r w:rsidRPr="00A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41A719F" w14:textId="38417DFB" w:rsidR="00757DEB" w:rsidRPr="00A6005F" w:rsidRDefault="00757DEB" w:rsidP="00757DE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am unsure / I cannot answer this confidently</w:t>
            </w:r>
          </w:p>
        </w:tc>
        <w:tc>
          <w:tcPr>
            <w:tcW w:w="6390" w:type="dxa"/>
          </w:tcPr>
          <w:p w14:paraId="4585AA91" w14:textId="2733C644" w:rsidR="00723B75" w:rsidRPr="00A6005F" w:rsidRDefault="00575C19" w:rsidP="00757D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Pilot survey </w:t>
            </w:r>
            <w:r w:rsidR="00B24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distractor analysis comment</w:t>
            </w:r>
          </w:p>
          <w:p w14:paraId="5C4369DE" w14:textId="2DE1D810" w:rsidR="00575C19" w:rsidRPr="00A6005F" w:rsidRDefault="00575C19" w:rsidP="00757DEB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A60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Option A was </w:t>
            </w:r>
            <w:r w:rsidRPr="00A6005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selected b</w:t>
            </w:r>
            <w:r w:rsidR="00777C6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y </w:t>
            </w:r>
            <w:r w:rsidRPr="00A6005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&lt;5% of participants</w:t>
            </w:r>
            <w:r w:rsidRPr="00A6005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(from pilot survey).</w:t>
            </w:r>
          </w:p>
          <w:p w14:paraId="631EE441" w14:textId="345361D0" w:rsidR="00575C19" w:rsidRPr="00B24A6F" w:rsidRDefault="00B24A6F" w:rsidP="00B2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24A6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Qualitative cognitive interview </w:t>
            </w: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comment</w:t>
            </w:r>
          </w:p>
          <w:p w14:paraId="32A13D30" w14:textId="4EE066FF" w:rsidR="00B24A6F" w:rsidRPr="00B24A6F" w:rsidRDefault="00B24A6F" w:rsidP="00B24A6F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B24A6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The correct option depends on the assumed half-life</w:t>
            </w:r>
            <w:r w:rsidR="00F5053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2A018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despite half-life is not specified</w:t>
            </w:r>
            <w:r w:rsidR="00F5053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B24A6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. Because the half-life is a critical parameter, both C and D could be answered. To make it unambiguous, specify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ing</w:t>
            </w:r>
            <w:r w:rsidRPr="00B24A6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half-life or define a total constant dose.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24A6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Clarify dosing description so that only one option is best fit.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75C19" w:rsidRPr="00A6005F" w14:paraId="1721A07D" w14:textId="77777777" w:rsidTr="00742DBA">
        <w:trPr>
          <w:trHeight w:val="1367"/>
        </w:trPr>
        <w:tc>
          <w:tcPr>
            <w:tcW w:w="1800" w:type="dxa"/>
          </w:tcPr>
          <w:p w14:paraId="29D839CE" w14:textId="43E86566" w:rsidR="00575C19" w:rsidRPr="00A6005F" w:rsidRDefault="00575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Revised </w:t>
            </w:r>
            <w:r w:rsidR="00757DEB"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version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90" w:type="dxa"/>
          </w:tcPr>
          <w:p w14:paraId="7ABCC84C" w14:textId="26A09996" w:rsidR="00575C19" w:rsidRPr="00A6005F" w:rsidRDefault="00B24A6F" w:rsidP="00575C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Revised s</w:t>
            </w:r>
            <w:r w:rsidR="00575C19"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tem:</w:t>
            </w:r>
          </w:p>
          <w:p w14:paraId="1D172DF5" w14:textId="55FA347F" w:rsidR="00575C19" w:rsidRPr="00A6005F" w:rsidRDefault="00575C19" w:rsidP="00575C19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A tablet contains 1000 mg of </w:t>
            </w:r>
            <w:r w:rsidRPr="00BE2F4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an </w:t>
            </w:r>
            <w:r w:rsidRPr="00BE2F4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active pharmaceutical ingredient</w:t>
            </w:r>
            <w:r w:rsidRPr="00BE2F4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, for which the half-life is 6 hours</w:t>
            </w: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Which of the following dosage regimens of the tablet would result in the highest peak steady-state plasma concentration of the active pharmaceutical ingredient?</w:t>
            </w:r>
          </w:p>
          <w:p w14:paraId="01D6FFA5" w14:textId="0E3230F1" w:rsidR="00575C19" w:rsidRPr="00A6005F" w:rsidRDefault="00B24A6F" w:rsidP="00575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Revised o</w:t>
            </w:r>
            <w:r w:rsidR="00575C19" w:rsidRPr="00A6005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ptions:</w:t>
            </w:r>
          </w:p>
          <w:p w14:paraId="1D4ADFCE" w14:textId="28F40FED" w:rsidR="00575C19" w:rsidRPr="00A6005F" w:rsidRDefault="00575C19" w:rsidP="00575C1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Half of one tablet four times daily </w:t>
            </w:r>
          </w:p>
          <w:p w14:paraId="5C78A678" w14:textId="663E69C4" w:rsidR="00575C19" w:rsidRPr="00A6005F" w:rsidRDefault="00575C19" w:rsidP="00575C1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One tablet is given twice daily </w:t>
            </w:r>
          </w:p>
          <w:p w14:paraId="1B97321F" w14:textId="77777777" w:rsidR="00575C19" w:rsidRPr="00A6005F" w:rsidRDefault="00575C19" w:rsidP="00575C1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One tablet given three times daily </w:t>
            </w:r>
          </w:p>
          <w:p w14:paraId="18FEC7D2" w14:textId="77777777" w:rsidR="00A6005F" w:rsidRPr="00A6005F" w:rsidRDefault="00575C19" w:rsidP="00575C1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Two tablets given once daily</w:t>
            </w:r>
            <w:r w:rsidRPr="00A600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(correct answer</w:t>
            </w:r>
            <w:r w:rsidRPr="00A6005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A6005F" w:rsidRPr="00A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72E4CEE" w14:textId="22978E7B" w:rsidR="00A6005F" w:rsidRPr="00A6005F" w:rsidRDefault="00A6005F" w:rsidP="00A6005F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am unsure / I cannot answer this confidently</w:t>
            </w:r>
          </w:p>
        </w:tc>
        <w:tc>
          <w:tcPr>
            <w:tcW w:w="6390" w:type="dxa"/>
          </w:tcPr>
          <w:p w14:paraId="02DF84F6" w14:textId="77777777" w:rsidR="00575C19" w:rsidRPr="00A6005F" w:rsidRDefault="00575C19" w:rsidP="00575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Distractors designed to reflect commonly identified misconceptions: </w:t>
            </w:r>
          </w:p>
          <w:p w14:paraId="7BFAB70F" w14:textId="6EC9DC9A" w:rsidR="00575C19" w:rsidRPr="00A6005F" w:rsidRDefault="00575C19" w:rsidP="00575C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Revised part:</w:t>
            </w:r>
          </w:p>
          <w:p w14:paraId="779CDFBE" w14:textId="61F7E132" w:rsidR="00575C19" w:rsidRPr="00A6005F" w:rsidRDefault="00575C19" w:rsidP="00575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Stem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added section, </w:t>
            </w:r>
            <w:r w:rsidRPr="009707D1">
              <w:rPr>
                <w:rFonts w:ascii="Times New Roman" w:eastAsia="Arial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for which the half-life is 6 </w:t>
            </w:r>
            <w:r w:rsidRPr="009707D1">
              <w:rPr>
                <w:rFonts w:ascii="Times New Roman" w:eastAsia="Arial" w:hAnsi="Times New Roman" w:cs="Times New Roman"/>
                <w:i/>
                <w:iCs/>
                <w:color w:val="000000" w:themeColor="text1"/>
                <w:sz w:val="24"/>
                <w:szCs w:val="24"/>
              </w:rPr>
              <w:t>hours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0795F6" w14:textId="545B84EF" w:rsidR="00575C19" w:rsidRPr="009707D1" w:rsidRDefault="00575C19" w:rsidP="00575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Option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Option A revised to </w:t>
            </w:r>
            <w:r w:rsidR="009707D1">
              <w:rPr>
                <w:rFonts w:ascii="Times New Roman" w:eastAsia="Arial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>h</w:t>
            </w:r>
            <w:r w:rsidRPr="009707D1">
              <w:rPr>
                <w:rFonts w:ascii="Times New Roman" w:eastAsia="Arial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>alf of one tablet four times daily</w:t>
            </w:r>
            <w:r w:rsidRPr="009707D1">
              <w:rPr>
                <w:rFonts w:ascii="Times New Roman" w:eastAsia="Arial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  <w:t>.</w:t>
            </w:r>
          </w:p>
          <w:p w14:paraId="2AB0B996" w14:textId="77777777" w:rsidR="00B24A6F" w:rsidRDefault="00B24A6F" w:rsidP="00575C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4A3008" w14:textId="367A9FB9" w:rsidR="00575C19" w:rsidRPr="00A6005F" w:rsidRDefault="00B24A6F" w:rsidP="00575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According to </w:t>
            </w:r>
            <w:r w:rsidR="00575C19" w:rsidRPr="00A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sub-concept 19.2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in core concepts of pharmacology</w:t>
            </w:r>
            <w:r w:rsidR="00575C19" w:rsidRPr="00A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PEVuZE5vdGU+PENpdGU+PEF1dGhvcj5HdWlsZGluZzwvQXV0aG9yPjxZZWFyPjIwMjQ8L1llYXI+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</w:fldData>
              </w:fldChar>
            </w:r>
            <w:r w:rsidR="0091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EN.JS.CITE </w:instrText>
            </w:r>
            <w:r w:rsidR="0091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="0091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9141A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(</w:t>
            </w:r>
            <w:hyperlink w:anchor="_ENREF_1" w:tooltip="Guilding, 2024 #175" w:history="1">
              <w:r w:rsidR="009141A6" w:rsidRPr="009141A6">
                <w:rPr>
                  <w:rStyle w:val="Hyperlink"/>
                </w:rPr>
                <w:t>Guilding et al., 2024</w:t>
              </w:r>
            </w:hyperlink>
            <w:r w:rsidR="009141A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)</w:t>
            </w:r>
            <w:r w:rsidR="0091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="00575C19" w:rsidRPr="00A600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“The plasma concentration achieved at steady state is influenced by the dose and dosing interval: higher doses and/or more frequent dosing will result in higher steady-state concentrations.”</w:t>
            </w:r>
          </w:p>
        </w:tc>
      </w:tr>
      <w:tr w:rsidR="00723B75" w:rsidRPr="00A6005F" w14:paraId="27C546BF" w14:textId="77777777" w:rsidTr="00742DBA">
        <w:tc>
          <w:tcPr>
            <w:tcW w:w="1800" w:type="dxa"/>
          </w:tcPr>
          <w:p w14:paraId="36619376" w14:textId="77777777" w:rsidR="00723B75" w:rsidRPr="00A6005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Explanation</w:t>
            </w:r>
          </w:p>
        </w:tc>
        <w:tc>
          <w:tcPr>
            <w:tcW w:w="6390" w:type="dxa"/>
          </w:tcPr>
          <w:p w14:paraId="5862DFAC" w14:textId="77777777" w:rsidR="00723B75" w:rsidRPr="00A6005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Correct answer- Option-D</w:t>
            </w:r>
          </w:p>
          <w:p w14:paraId="642BA019" w14:textId="77777777" w:rsidR="00723B75" w:rsidRPr="00A6005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The plasma concentration achieved at steady state is influenced by the dose and dosing interval: higher doses and/or more frequent dosing will result in higher steady-state concentrations.</w:t>
            </w:r>
          </w:p>
        </w:tc>
        <w:tc>
          <w:tcPr>
            <w:tcW w:w="6390" w:type="dxa"/>
          </w:tcPr>
          <w:p w14:paraId="78A9DE62" w14:textId="6725DB7E" w:rsidR="00723B75" w:rsidRPr="00A6005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shown </w:t>
            </w:r>
            <w:r w:rsidRPr="00C45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 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figure below, the correct option depends on the assumed half-life. With a less than 11.55h half-life, </w:t>
            </w:r>
            <w:r w:rsidRPr="00A600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highest; with a longer one (&gt;11.55h), </w:t>
            </w:r>
            <w:r w:rsidRPr="00A600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the correct answer. Because the half-life is a critical parameter, both </w:t>
            </w:r>
            <w:r w:rsidRPr="00A600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A600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could be answered. To make it unambiguous, we should either specify 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 half-life or define a total constant dose (Otherwise “</w:t>
            </w:r>
            <w:r w:rsidRPr="00A600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” and “</w:t>
            </w:r>
            <w:r w:rsidRPr="00A600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” are always lower than options</w:t>
            </w:r>
            <w:r w:rsidRPr="00A600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 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&amp; </w:t>
            </w:r>
            <w:r w:rsidRPr="00A600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23B75" w:rsidRPr="00A6005F" w14:paraId="61C92485" w14:textId="77777777" w:rsidTr="00C45722">
        <w:trPr>
          <w:trHeight w:val="602"/>
        </w:trPr>
        <w:tc>
          <w:tcPr>
            <w:tcW w:w="1800" w:type="dxa"/>
          </w:tcPr>
          <w:p w14:paraId="5637CB80" w14:textId="190A8B10" w:rsidR="00723B75" w:rsidRPr="00A6005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Uncertainty</w:t>
            </w:r>
            <w:r w:rsidR="00923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90" w:type="dxa"/>
          </w:tcPr>
          <w:p w14:paraId="11EFDFDF" w14:textId="77777777" w:rsidR="00723B75" w:rsidRPr="00A6005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am unsure / I cannot answer this confidently. </w:t>
            </w:r>
          </w:p>
        </w:tc>
        <w:tc>
          <w:tcPr>
            <w:tcW w:w="6390" w:type="dxa"/>
          </w:tcPr>
          <w:p w14:paraId="3A6C24B6" w14:textId="5322900D" w:rsidR="00723B75" w:rsidRPr="00A6005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A600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Unsure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” to</w:t>
            </w:r>
            <w:r w:rsidRPr="00A6005F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 xml:space="preserve"> </w:t>
            </w:r>
            <w:r w:rsidRPr="00F505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reduce 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>random guessing</w:t>
            </w:r>
            <w:r w:rsidR="00F50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23B75" w:rsidRPr="00A6005F" w14:paraId="584E6DDB" w14:textId="77777777" w:rsidTr="00742DBA">
        <w:tc>
          <w:tcPr>
            <w:tcW w:w="1800" w:type="dxa"/>
          </w:tcPr>
          <w:p w14:paraId="784C03C2" w14:textId="2A60A14C" w:rsidR="00723B75" w:rsidRPr="00A6005F" w:rsidRDefault="00C457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Final revised </w:t>
            </w:r>
            <w:r w:rsidR="00000000"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survey </w:t>
            </w:r>
          </w:p>
        </w:tc>
        <w:tc>
          <w:tcPr>
            <w:tcW w:w="6390" w:type="dxa"/>
          </w:tcPr>
          <w:p w14:paraId="17391DB1" w14:textId="77777777" w:rsidR="00723B75" w:rsidRPr="00A6005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Same stem and options (A-D), and uncertainty option (E) </w:t>
            </w:r>
          </w:p>
        </w:tc>
        <w:tc>
          <w:tcPr>
            <w:tcW w:w="6390" w:type="dxa"/>
          </w:tcPr>
          <w:p w14:paraId="0534DEA7" w14:textId="5352BB2D" w:rsidR="00723B75" w:rsidRPr="00A6005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Used in </w:t>
            </w:r>
            <w:r w:rsidR="00C45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A600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survey </w:t>
            </w:r>
          </w:p>
        </w:tc>
      </w:tr>
    </w:tbl>
    <w:p w14:paraId="53D94572" w14:textId="77777777" w:rsidR="00723B75" w:rsidRPr="00A6005F" w:rsidRDefault="00723B7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23B75" w:rsidRPr="00A6005F"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</w:p>
    <w:p w14:paraId="514A0CEA" w14:textId="36FABFDF" w:rsidR="00723B75" w:rsidRPr="00A6005F" w:rsidRDefault="00FB2394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0D93F48E" wp14:editId="5F3B7982">
            <wp:simplePos x="0" y="0"/>
            <wp:positionH relativeFrom="column">
              <wp:posOffset>-407670</wp:posOffset>
            </wp:positionH>
            <wp:positionV relativeFrom="paragraph">
              <wp:posOffset>0</wp:posOffset>
            </wp:positionV>
            <wp:extent cx="8944610" cy="4898390"/>
            <wp:effectExtent l="0" t="0" r="0" b="3810"/>
            <wp:wrapSquare wrapText="bothSides"/>
            <wp:docPr id="1653101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01498" name="Picture 16531014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4610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A6005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00000" w:rsidRPr="00A6005F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08B87924" wp14:editId="4C4044ED">
                <wp:extent cx="317500" cy="317500"/>
                <wp:effectExtent l="0" t="0" r="0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2013" y="3626013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F0662B" w14:textId="77777777" w:rsidR="00723B75" w:rsidRDefault="00723B7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B87924" id="Rectangle 1" o:spid="_x0000_s1026" style="width:25pt;height: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" filled="f" stroked="f">
                <v:textbox inset="2.53958mm,2.53958mm,2.53958mm,2.53958mm">
                  <w:txbxContent>
                    <w:p w14:paraId="6BF0662B" w14:textId="77777777" w:rsidR="00723B75" w:rsidRDefault="00723B7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AC77B1F" w14:textId="77777777" w:rsidR="001562E2" w:rsidRDefault="00000000">
      <w:pPr>
        <w:tabs>
          <w:tab w:val="left" w:pos="1155"/>
        </w:tabs>
        <w:rPr>
          <w:rFonts w:ascii="Times New Roman" w:eastAsia="Times New Roman" w:hAnsi="Times New Roman" w:cs="Times New Roman"/>
          <w:sz w:val="24"/>
          <w:szCs w:val="24"/>
        </w:rPr>
        <w:sectPr w:rsidR="001562E2">
          <w:pgSz w:w="15840" w:h="12240" w:orient="landscape"/>
          <w:pgMar w:top="1440" w:right="1440" w:bottom="1440" w:left="1440" w:header="720" w:footer="720" w:gutter="0"/>
          <w:cols w:space="720"/>
        </w:sectPr>
      </w:pPr>
      <w:r w:rsidRPr="00A6005F">
        <w:rPr>
          <w:rFonts w:ascii="Times New Roman" w:eastAsia="Times New Roman" w:hAnsi="Times New Roman" w:cs="Times New Roman"/>
          <w:sz w:val="24"/>
          <w:szCs w:val="24"/>
        </w:rPr>
        <w:t>Figure 1: Steady-state peak concentration versus half-life by dosage option</w:t>
      </w:r>
      <w:r w:rsidR="008E0DE3" w:rsidRPr="00A600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A6D81F" w14:textId="77777777" w:rsidR="00723B75" w:rsidRPr="00A6005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00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Reference</w:t>
      </w:r>
    </w:p>
    <w:bookmarkStart w:id="0" w:name="_t37h8rwovp4k" w:colFirst="0" w:colLast="0" w:displacedByCustomXml="next"/>
    <w:bookmarkEnd w:id="0" w:displacedByCustomXml="next"/>
    <w:bookmarkStart w:id="1" w:name="_ENREF_1" w:displacedByCustomXml="next"/>
    <w:sdt>
      <w:sdtPr>
        <w:tag w:val="EndNote.ReferenceList"/>
        <w:id w:val="-1954092833"/>
        <w:placeholder>
          <w:docPart w:val="DefaultPlaceholder_-1854013440"/>
        </w:placeholder>
      </w:sdtPr>
      <w:sdtContent>
        <w:p w14:paraId="6CA762C5" w14:textId="22D8BF24" w:rsidR="009141A6" w:rsidRPr="009141A6" w:rsidRDefault="009141A6" w:rsidP="009141A6">
          <w:pPr>
            <w:pStyle w:val="EndNoteBibliography"/>
            <w:ind w:left="720" w:hanging="720"/>
            <w:rPr>
              <w:noProof/>
            </w:rPr>
          </w:pPr>
          <w:r w:rsidRPr="009141A6">
            <w:rPr>
              <w:noProof/>
            </w:rPr>
            <w:t>Guilding, C., White, P. J., Cunningham, M., Kelly</w:t>
          </w:r>
          <w:r w:rsidRPr="009141A6">
            <w:rPr>
              <w:rFonts w:ascii="Cambria Math" w:hAnsi="Cambria Math" w:cs="Cambria Math"/>
              <w:noProof/>
            </w:rPr>
            <w:t>‐</w:t>
          </w:r>
          <w:r w:rsidRPr="009141A6">
            <w:rPr>
              <w:noProof/>
            </w:rPr>
            <w:t xml:space="preserve">Laubscher, R., Koenig, J., Babey, A. M., Tucker, S., Kelly, J. P., Gorman, L., Aronsson, P., Hawes, M., Ngo, S. N. T., Mifsud, J., Werners, A. H., Hinton, T., Khan, F., Aljofan, M., &amp; Angelo, T. (2024). Defining and unpacking the core concepts of pharmacology: A global initiative. </w:t>
          </w:r>
          <w:r w:rsidRPr="009141A6">
            <w:rPr>
              <w:i/>
              <w:noProof/>
            </w:rPr>
            <w:t>British journal of pharmacology</w:t>
          </w:r>
          <w:r w:rsidRPr="009141A6">
            <w:rPr>
              <w:noProof/>
            </w:rPr>
            <w:t>,</w:t>
          </w:r>
          <w:r w:rsidRPr="009141A6">
            <w:rPr>
              <w:i/>
              <w:noProof/>
            </w:rPr>
            <w:t xml:space="preserve"> 181</w:t>
          </w:r>
          <w:r w:rsidRPr="009141A6">
            <w:rPr>
              <w:noProof/>
            </w:rPr>
            <w:t xml:space="preserve">(3), 375-392. </w:t>
          </w:r>
          <w:hyperlink r:id="rId8" w:history="1">
            <w:r w:rsidRPr="009141A6">
              <w:rPr>
                <w:rStyle w:val="Hyperlink"/>
                <w:noProof/>
              </w:rPr>
              <w:t>https://doi.org/10.1111/bph.16222</w:t>
            </w:r>
          </w:hyperlink>
          <w:r w:rsidRPr="009141A6">
            <w:rPr>
              <w:noProof/>
            </w:rPr>
            <w:t xml:space="preserve"> </w:t>
          </w:r>
        </w:p>
        <w:p w14:paraId="487CED32" w14:textId="7BA46B74" w:rsidR="009141A6" w:rsidRPr="009141A6" w:rsidRDefault="009141A6" w:rsidP="009141A6">
          <w:pPr>
            <w:pStyle w:val="EndNoteBibliography"/>
            <w:ind w:left="720" w:hanging="720"/>
          </w:pPr>
          <w:r w:rsidRPr="009141A6">
            <w:rPr>
              <w:noProof/>
            </w:rPr>
            <w:tab/>
          </w:r>
        </w:p>
        <w:bookmarkEnd w:id="1" w:displacedByCustomXml="next"/>
      </w:sdtContent>
    </w:sdt>
    <w:p w14:paraId="71EF69BD" w14:textId="6C8514D4" w:rsidR="00723B75" w:rsidRPr="00A6005F" w:rsidRDefault="00723B75">
      <w:pPr>
        <w:tabs>
          <w:tab w:val="left" w:pos="1155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723B75" w:rsidRPr="00A6005F" w:rsidSect="001562E2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20D4" w14:textId="77777777" w:rsidR="00B74B8A" w:rsidRDefault="00B74B8A" w:rsidP="009707D1">
      <w:pPr>
        <w:spacing w:after="0" w:line="240" w:lineRule="auto"/>
      </w:pPr>
      <w:r>
        <w:separator/>
      </w:r>
    </w:p>
  </w:endnote>
  <w:endnote w:type="continuationSeparator" w:id="0">
    <w:p w14:paraId="29864107" w14:textId="77777777" w:rsidR="00B74B8A" w:rsidRDefault="00B74B8A" w:rsidP="0097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901845B-82AD-A548-9CEB-69BF8CA21D9B}"/>
    <w:embedBold r:id="rId2" w:fontKey="{A05B64CD-1BB3-2749-8832-D2895059BD70}"/>
    <w:embedItalic r:id="rId3" w:fontKey="{6AA88D8B-2A50-2F4D-8D6D-128E312AD428}"/>
    <w:embedBoldItalic r:id="rId4" w:fontKey="{E1F34434-FCD6-6644-9592-D22C3737DE1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67CC89AA-92F9-9349-873C-32739AAFF171}"/>
    <w:embedBold r:id="rId6" w:fontKey="{EFD6A2E8-FADD-5745-8A3F-0A343DBA02D2}"/>
    <w:embedItalic r:id="rId7" w:fontKey="{7EC1119E-DF4E-FF47-BFC4-13D774169FD3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27B1060A-BBEC-3B42-8412-74CCFE7EF2B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9" w:fontKey="{5BBEF0D7-45B9-6643-B3D8-C6895D0DB75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8DF88390-D0F4-CA4A-90BE-8C674BEAEDA3}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2" w:fontKey="{C211F562-7FFE-BA4B-AE1A-DEE943E22CA9}"/>
    <w:embedItalic r:id="rId13" w:fontKey="{4D2C5F9B-6AAF-9E43-9650-2E44EE290DDE}"/>
  </w:font>
  <w:font w:name="Play">
    <w:altName w:val="Calibri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5" w:fontKey="{3C9E590B-A71C-6247-B5FA-07A825B6149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41F39B0F-D6C9-4741-93D8-60F9E4ED179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6721A25D-3C64-1040-9000-8B5E8E45DF5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2AFA" w14:textId="77777777" w:rsidR="00B74B8A" w:rsidRDefault="00B74B8A" w:rsidP="009707D1">
      <w:pPr>
        <w:spacing w:after="0" w:line="240" w:lineRule="auto"/>
      </w:pPr>
      <w:r>
        <w:separator/>
      </w:r>
    </w:p>
  </w:footnote>
  <w:footnote w:type="continuationSeparator" w:id="0">
    <w:p w14:paraId="3CD5D7EF" w14:textId="77777777" w:rsidR="00B74B8A" w:rsidRDefault="00B74B8A" w:rsidP="00970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14393"/>
    <w:multiLevelType w:val="multilevel"/>
    <w:tmpl w:val="4A261B3E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8F2F98"/>
    <w:multiLevelType w:val="multilevel"/>
    <w:tmpl w:val="4152319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B11060"/>
    <w:multiLevelType w:val="hybridMultilevel"/>
    <w:tmpl w:val="AA0AD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7F0063"/>
    <w:multiLevelType w:val="multilevel"/>
    <w:tmpl w:val="02FA806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965DDF"/>
    <w:multiLevelType w:val="multilevel"/>
    <w:tmpl w:val="0130F4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A40503"/>
    <w:multiLevelType w:val="multilevel"/>
    <w:tmpl w:val="E63AC732"/>
    <w:lvl w:ilvl="0">
      <w:start w:val="5"/>
      <w:numFmt w:val="upperLetter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44957272">
    <w:abstractNumId w:val="1"/>
  </w:num>
  <w:num w:numId="2" w16cid:durableId="1922132112">
    <w:abstractNumId w:val="4"/>
  </w:num>
  <w:num w:numId="3" w16cid:durableId="49623335">
    <w:abstractNumId w:val="5"/>
  </w:num>
  <w:num w:numId="4" w16cid:durableId="1896892950">
    <w:abstractNumId w:val="3"/>
  </w:num>
  <w:num w:numId="5" w16cid:durableId="383258303">
    <w:abstractNumId w:val="0"/>
  </w:num>
  <w:num w:numId="6" w16cid:durableId="176364864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eladlew Netere">
    <w15:presenceInfo w15:providerId="Windows Live" w15:userId="c9678fc53a6dd3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-Annotated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vd2wvef4aw9rde0xz2x092lv99fvta55dpd&quot;&gt;Project_5&lt;record-ids&gt;&lt;item&gt;175&lt;/item&gt;&lt;/record-ids&gt;&lt;/item&gt;&lt;/Libraries&gt;"/>
    <w:docVar w:name="EN.UseJSCitationFormat" w:val="True"/>
  </w:docVars>
  <w:rsids>
    <w:rsidRoot w:val="00723B75"/>
    <w:rsid w:val="001562E2"/>
    <w:rsid w:val="002572E6"/>
    <w:rsid w:val="002A0181"/>
    <w:rsid w:val="00575C19"/>
    <w:rsid w:val="00723B75"/>
    <w:rsid w:val="00742DBA"/>
    <w:rsid w:val="00757DEB"/>
    <w:rsid w:val="00777C65"/>
    <w:rsid w:val="008E0DE3"/>
    <w:rsid w:val="009141A6"/>
    <w:rsid w:val="009235FE"/>
    <w:rsid w:val="009707D1"/>
    <w:rsid w:val="00A6005F"/>
    <w:rsid w:val="00B24A6F"/>
    <w:rsid w:val="00B74B8A"/>
    <w:rsid w:val="00BE2F4C"/>
    <w:rsid w:val="00C45722"/>
    <w:rsid w:val="00F5053A"/>
    <w:rsid w:val="00FB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81EC0"/>
  <w15:docId w15:val="{7081AC13-FF14-DC4E-81DD-4FF8508F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75C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7D1"/>
  </w:style>
  <w:style w:type="paragraph" w:styleId="Footer">
    <w:name w:val="footer"/>
    <w:basedOn w:val="Normal"/>
    <w:link w:val="FooterChar"/>
    <w:uiPriority w:val="99"/>
    <w:unhideWhenUsed/>
    <w:rsid w:val="00970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7D1"/>
  </w:style>
  <w:style w:type="paragraph" w:customStyle="1" w:styleId="EndNoteBibliographyTitle">
    <w:name w:val="EndNote Bibliography Title"/>
    <w:basedOn w:val="Normal"/>
    <w:link w:val="EndNoteBibliographyTitleChar"/>
    <w:rsid w:val="009141A6"/>
    <w:pPr>
      <w:spacing w:after="0"/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141A6"/>
    <w:rPr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141A6"/>
    <w:pPr>
      <w:spacing w:line="240" w:lineRule="auto"/>
    </w:pPr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141A6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141A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141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bph.162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9A0BE-86CC-6F4C-AF76-36145B75FB0A}"/>
      </w:docPartPr>
      <w:docPartBody>
        <w:p w:rsidR="00000000" w:rsidRDefault="00E07373">
          <w:r w:rsidRPr="001A4606">
            <w:rPr>
              <w:rStyle w:val="PlaceholderText"/>
              <w:rPrChange w:id="0" w:author="Adeladlew Netere" w:date="2026-06-08T17:01:00Z" w16du:dateUtc="2026-06-08T07:01:00Z">
                <w:rPr/>
              </w:rPrChange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73"/>
    <w:rsid w:val="00234ABB"/>
    <w:rsid w:val="002572E6"/>
    <w:rsid w:val="00E0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737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Adeladlew Netere</cp:lastModifiedBy>
  <cp:revision>17</cp:revision>
  <dcterms:created xsi:type="dcterms:W3CDTF">2026-06-08T04:48:00Z</dcterms:created>
  <dcterms:modified xsi:type="dcterms:W3CDTF">2026-06-08T07:03:00Z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8F8DF635-50CF-4E05-A8C7-D052227E5C93</vt:lpwstr>
  </property>
</Properties>
</file>