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5B" w:rsidRPr="001E5D8A" w:rsidRDefault="00643A5B">
      <w:pPr>
        <w:rPr>
          <w:b/>
        </w:rPr>
      </w:pPr>
      <w:r w:rsidRPr="001E5D8A">
        <w:rPr>
          <w:b/>
        </w:rPr>
        <w:t>Supplementary Material</w:t>
      </w:r>
      <w:r w:rsidRPr="001E5D8A">
        <w:rPr>
          <w:b/>
        </w:rPr>
        <w:br/>
      </w:r>
      <w:r w:rsidRPr="001E5D8A">
        <w:rPr>
          <w:b/>
        </w:rPr>
        <w:br/>
        <w:t>S1. Independent consistency checks</w:t>
      </w:r>
    </w:p>
    <w:p w:rsidR="00643A5B" w:rsidRDefault="00643A5B" w:rsidP="0063342B">
      <w:pPr>
        <w:spacing w:line="360" w:lineRule="auto"/>
      </w:pPr>
      <w:r>
        <w:br/>
      </w:r>
      <w:r w:rsidRPr="0063342B">
        <w:t xml:space="preserve">This section provides supporting evidence for the </w:t>
      </w:r>
      <w:r w:rsidRPr="000E54BF">
        <w:t>retrospective upper-accumulation consistency framework</w:t>
      </w:r>
      <w:r>
        <w:t xml:space="preserve"> </w:t>
      </w:r>
      <w:r w:rsidRPr="0063342B">
        <w:t xml:space="preserve">used in the main manuscript. The evidence includes documentary reports for the seven </w:t>
      </w:r>
      <w:r>
        <w:t>upper-accumulation</w:t>
      </w:r>
      <w:r w:rsidRPr="0063342B">
        <w:t xml:space="preserve"> events, ERA5-Land hydrological consistency diagnostics, and additional station-based checks for top-ranked </w:t>
      </w:r>
      <w:r>
        <w:t>H7total</w:t>
      </w:r>
      <w:r w:rsidRPr="0063342B">
        <w:t xml:space="preserve"> events. These materials are intended as independent consistency checks, not as a formal impact-validation database.</w:t>
      </w:r>
    </w:p>
    <w:p w:rsidR="00643A5B" w:rsidRDefault="00643A5B">
      <w:r>
        <w:br/>
      </w:r>
      <w:r w:rsidRPr="00D739B3">
        <w:t xml:space="preserve">S1.1 </w:t>
      </w:r>
      <w:r w:rsidRPr="004036C8">
        <w:t>Documentary consistency evidence for the seven high-accumulation events</w:t>
      </w:r>
      <w:r>
        <w:t xml:space="preserve"> </w:t>
      </w:r>
      <w:r>
        <w:br/>
      </w:r>
    </w:p>
    <w:p w:rsidR="00643A5B" w:rsidRDefault="00643A5B">
      <w:r>
        <w:br/>
        <w:t>Table S1. Documentary evidence for the seven upper-accumulation SESA events.</w:t>
      </w:r>
    </w:p>
    <w:p w:rsidR="00643A5B" w:rsidRPr="00392C72" w:rsidRDefault="00643A5B"/>
    <w:tbl>
      <w:tblPr>
        <w:tblW w:w="5000" w:type="pct"/>
        <w:jc w:val="center"/>
        <w:tblCellMar>
          <w:left w:w="0" w:type="dxa"/>
          <w:right w:w="0" w:type="dxa"/>
        </w:tblCellMar>
        <w:tblLook w:val="0000"/>
      </w:tblPr>
      <w:tblGrid>
        <w:gridCol w:w="1238"/>
        <w:gridCol w:w="774"/>
        <w:gridCol w:w="1238"/>
        <w:gridCol w:w="1417"/>
        <w:gridCol w:w="1392"/>
        <w:gridCol w:w="1547"/>
        <w:gridCol w:w="7865"/>
      </w:tblGrid>
      <w:tr w:rsidR="00643A5B" w:rsidRPr="003E3819" w:rsidTr="007064DF">
        <w:trPr>
          <w:trHeight w:val="660"/>
          <w:jc w:val="center"/>
        </w:trPr>
        <w:tc>
          <w:tcPr>
            <w:tcW w:w="400" w:type="pct"/>
            <w:tcBorders>
              <w:top w:val="nil"/>
              <w:left w:val="nil"/>
              <w:bottom w:val="single" w:sz="8" w:space="0" w:color="auto"/>
              <w:right w:val="nil"/>
            </w:tcBorders>
            <w:tcMar>
              <w:top w:w="8" w:type="dxa"/>
              <w:left w:w="28" w:type="dxa"/>
              <w:bottom w:w="0" w:type="dxa"/>
              <w:right w:w="45" w:type="dxa"/>
            </w:tcMar>
            <w:vAlign w:val="center"/>
          </w:tcPr>
          <w:p w:rsidR="00643A5B" w:rsidRPr="003E3819" w:rsidRDefault="00643A5B" w:rsidP="000F1946">
            <w:pPr>
              <w:spacing w:line="360" w:lineRule="auto"/>
              <w:jc w:val="center"/>
              <w:rPr>
                <w:b/>
                <w:bCs/>
                <w:sz w:val="16"/>
                <w:szCs w:val="16"/>
              </w:rPr>
            </w:pPr>
            <w:r w:rsidRPr="003E3819">
              <w:rPr>
                <w:b/>
                <w:bCs/>
                <w:sz w:val="16"/>
                <w:szCs w:val="16"/>
              </w:rPr>
              <w:t>Date</w:t>
            </w:r>
          </w:p>
        </w:tc>
        <w:tc>
          <w:tcPr>
            <w:tcW w:w="250" w:type="pct"/>
            <w:tcBorders>
              <w:top w:val="nil"/>
              <w:left w:val="single" w:sz="8" w:space="0" w:color="auto"/>
              <w:bottom w:val="single" w:sz="8" w:space="0" w:color="auto"/>
              <w:right w:val="nil"/>
            </w:tcBorders>
            <w:tcMar>
              <w:top w:w="8" w:type="dxa"/>
              <w:left w:w="28" w:type="dxa"/>
              <w:bottom w:w="0" w:type="dxa"/>
              <w:right w:w="45" w:type="dxa"/>
            </w:tcMar>
            <w:vAlign w:val="center"/>
          </w:tcPr>
          <w:p w:rsidR="00643A5B" w:rsidRPr="003E3819" w:rsidRDefault="00643A5B" w:rsidP="000F1946">
            <w:pPr>
              <w:spacing w:line="360" w:lineRule="auto"/>
              <w:jc w:val="center"/>
              <w:rPr>
                <w:b/>
                <w:bCs/>
                <w:sz w:val="16"/>
                <w:szCs w:val="16"/>
              </w:rPr>
            </w:pPr>
            <w:r w:rsidRPr="003E3819">
              <w:rPr>
                <w:b/>
                <w:bCs/>
                <w:sz w:val="16"/>
                <w:szCs w:val="16"/>
              </w:rPr>
              <w:t>Dur.</w:t>
            </w:r>
          </w:p>
        </w:tc>
        <w:tc>
          <w:tcPr>
            <w:tcW w:w="400" w:type="pct"/>
            <w:tcBorders>
              <w:top w:val="nil"/>
              <w:left w:val="single" w:sz="8" w:space="0" w:color="auto"/>
              <w:bottom w:val="single" w:sz="8" w:space="0" w:color="auto"/>
              <w:right w:val="nil"/>
            </w:tcBorders>
            <w:tcMar>
              <w:top w:w="8" w:type="dxa"/>
              <w:left w:w="28" w:type="dxa"/>
              <w:bottom w:w="0" w:type="dxa"/>
              <w:right w:w="45" w:type="dxa"/>
            </w:tcMar>
            <w:vAlign w:val="center"/>
          </w:tcPr>
          <w:p w:rsidR="00643A5B" w:rsidRPr="003E3819" w:rsidRDefault="00643A5B" w:rsidP="007064DF">
            <w:pPr>
              <w:spacing w:line="360" w:lineRule="auto"/>
              <w:jc w:val="center"/>
              <w:rPr>
                <w:b/>
                <w:bCs/>
                <w:sz w:val="16"/>
                <w:szCs w:val="16"/>
              </w:rPr>
            </w:pPr>
            <w:r w:rsidRPr="003E3819">
              <w:rPr>
                <w:b/>
                <w:bCs/>
                <w:sz w:val="16"/>
                <w:szCs w:val="16"/>
              </w:rPr>
              <w:t>P7 (mm)</w:t>
            </w:r>
          </w:p>
        </w:tc>
        <w:tc>
          <w:tcPr>
            <w:tcW w:w="458" w:type="pct"/>
            <w:tcBorders>
              <w:top w:val="nil"/>
              <w:left w:val="single" w:sz="8" w:space="0" w:color="auto"/>
              <w:bottom w:val="single" w:sz="8" w:space="0" w:color="auto"/>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b/>
                <w:bCs/>
                <w:sz w:val="16"/>
                <w:szCs w:val="16"/>
              </w:rPr>
            </w:pPr>
            <w:r>
              <w:rPr>
                <w:b/>
                <w:bCs/>
                <w:i/>
                <w:sz w:val="16"/>
                <w:szCs w:val="16"/>
              </w:rPr>
              <w:t>Paccum</w:t>
            </w:r>
            <w:r w:rsidRPr="003E3819">
              <w:rPr>
                <w:b/>
                <w:bCs/>
                <w:sz w:val="16"/>
                <w:szCs w:val="16"/>
              </w:rPr>
              <w:t xml:space="preserve"> (mm)</w:t>
            </w:r>
          </w:p>
        </w:tc>
        <w:tc>
          <w:tcPr>
            <w:tcW w:w="450" w:type="pct"/>
            <w:tcBorders>
              <w:top w:val="nil"/>
              <w:left w:val="nil"/>
              <w:bottom w:val="single" w:sz="8" w:space="0" w:color="auto"/>
              <w:right w:val="single" w:sz="8" w:space="0" w:color="auto"/>
            </w:tcBorders>
            <w:tcMar>
              <w:top w:w="8" w:type="dxa"/>
              <w:left w:w="28" w:type="dxa"/>
              <w:bottom w:w="0" w:type="dxa"/>
              <w:right w:w="45" w:type="dxa"/>
            </w:tcMar>
            <w:vAlign w:val="center"/>
          </w:tcPr>
          <w:p w:rsidR="00643A5B" w:rsidRPr="00264CBF" w:rsidRDefault="00643A5B" w:rsidP="007064DF">
            <w:pPr>
              <w:tabs>
                <w:tab w:val="center" w:pos="440"/>
                <w:tab w:val="right" w:pos="880"/>
              </w:tabs>
              <w:spacing w:line="360" w:lineRule="auto"/>
              <w:jc w:val="center"/>
              <w:rPr>
                <w:b/>
                <w:bCs/>
                <w:i/>
                <w:sz w:val="16"/>
                <w:szCs w:val="16"/>
                <w:vertAlign w:val="subscript"/>
              </w:rPr>
            </w:pPr>
            <w:r>
              <w:rPr>
                <w:b/>
                <w:bCs/>
                <w:i/>
                <w:sz w:val="16"/>
                <w:szCs w:val="16"/>
              </w:rPr>
              <w:t>H7total</w:t>
            </w:r>
          </w:p>
          <w:p w:rsidR="00643A5B" w:rsidRPr="003E3819" w:rsidRDefault="00643A5B" w:rsidP="000F1946">
            <w:pPr>
              <w:spacing w:line="360" w:lineRule="auto"/>
              <w:jc w:val="center"/>
              <w:rPr>
                <w:b/>
                <w:bCs/>
                <w:sz w:val="16"/>
                <w:szCs w:val="16"/>
              </w:rPr>
            </w:pPr>
            <w:r w:rsidRPr="003E3819">
              <w:rPr>
                <w:b/>
                <w:bCs/>
                <w:sz w:val="16"/>
                <w:szCs w:val="16"/>
              </w:rPr>
              <w:t xml:space="preserve"> (mm)</w:t>
            </w:r>
          </w:p>
        </w:tc>
        <w:tc>
          <w:tcPr>
            <w:tcW w:w="500" w:type="pct"/>
            <w:tcBorders>
              <w:top w:val="nil"/>
              <w:left w:val="nil"/>
              <w:bottom w:val="single" w:sz="8" w:space="0" w:color="auto"/>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b/>
                <w:bCs/>
                <w:sz w:val="16"/>
                <w:szCs w:val="16"/>
              </w:rPr>
            </w:pPr>
            <w:r w:rsidRPr="003E3819">
              <w:rPr>
                <w:b/>
                <w:bCs/>
                <w:sz w:val="16"/>
                <w:szCs w:val="16"/>
              </w:rPr>
              <w:t>Type</w:t>
            </w:r>
          </w:p>
        </w:tc>
        <w:tc>
          <w:tcPr>
            <w:tcW w:w="2550" w:type="pct"/>
            <w:tcBorders>
              <w:top w:val="nil"/>
              <w:left w:val="nil"/>
              <w:bottom w:val="single" w:sz="8" w:space="0" w:color="auto"/>
              <w:right w:val="nil"/>
            </w:tcBorders>
            <w:tcMar>
              <w:top w:w="8" w:type="dxa"/>
              <w:left w:w="28" w:type="dxa"/>
              <w:bottom w:w="0" w:type="dxa"/>
              <w:right w:w="45" w:type="dxa"/>
            </w:tcMar>
            <w:vAlign w:val="center"/>
          </w:tcPr>
          <w:p w:rsidR="00643A5B" w:rsidRPr="006268C1" w:rsidRDefault="00643A5B" w:rsidP="000F1946">
            <w:pPr>
              <w:spacing w:line="360" w:lineRule="auto"/>
              <w:jc w:val="center"/>
              <w:rPr>
                <w:b/>
                <w:bCs/>
                <w:sz w:val="16"/>
                <w:szCs w:val="16"/>
              </w:rPr>
            </w:pPr>
            <w:r>
              <w:rPr>
                <w:b/>
                <w:bCs/>
                <w:sz w:val="16"/>
                <w:szCs w:val="16"/>
              </w:rPr>
              <w:t>D</w:t>
            </w:r>
            <w:r w:rsidRPr="006268C1">
              <w:rPr>
                <w:b/>
                <w:bCs/>
                <w:sz w:val="16"/>
                <w:szCs w:val="16"/>
              </w:rPr>
              <w:t>ocumentary consistency summary</w:t>
            </w:r>
          </w:p>
        </w:tc>
      </w:tr>
      <w:tr w:rsidR="00643A5B" w:rsidRPr="003E3819" w:rsidTr="007064DF">
        <w:trPr>
          <w:trHeight w:val="600"/>
          <w:jc w:val="center"/>
        </w:trPr>
        <w:tc>
          <w:tcPr>
            <w:tcW w:w="400" w:type="pct"/>
            <w:tcBorders>
              <w:top w:val="single" w:sz="8" w:space="0" w:color="auto"/>
              <w:left w:val="nil"/>
              <w:bottom w:val="nil"/>
              <w:right w:val="nil"/>
            </w:tcBorders>
            <w:vAlign w:val="center"/>
          </w:tcPr>
          <w:p w:rsidR="00643A5B" w:rsidRPr="003E3819" w:rsidRDefault="00643A5B" w:rsidP="000F1946">
            <w:pPr>
              <w:spacing w:line="360" w:lineRule="auto"/>
              <w:jc w:val="center"/>
              <w:rPr>
                <w:sz w:val="16"/>
                <w:szCs w:val="16"/>
              </w:rPr>
            </w:pPr>
            <w:r w:rsidRPr="003E3819">
              <w:rPr>
                <w:sz w:val="16"/>
                <w:szCs w:val="16"/>
              </w:rPr>
              <w:t>09/01/2019</w:t>
            </w:r>
          </w:p>
        </w:tc>
        <w:tc>
          <w:tcPr>
            <w:tcW w:w="250" w:type="pct"/>
            <w:tcBorders>
              <w:top w:val="single" w:sz="8" w:space="0" w:color="auto"/>
              <w:left w:val="single" w:sz="8" w:space="0" w:color="auto"/>
              <w:bottom w:val="nil"/>
              <w:right w:val="nil"/>
            </w:tcBorders>
            <w:vAlign w:val="center"/>
          </w:tcPr>
          <w:p w:rsidR="00643A5B" w:rsidRPr="003E3819" w:rsidRDefault="00643A5B" w:rsidP="000F1946">
            <w:pPr>
              <w:spacing w:line="360" w:lineRule="auto"/>
              <w:jc w:val="center"/>
              <w:rPr>
                <w:sz w:val="16"/>
                <w:szCs w:val="16"/>
              </w:rPr>
            </w:pPr>
            <w:r w:rsidRPr="003E3819">
              <w:rPr>
                <w:sz w:val="16"/>
                <w:szCs w:val="16"/>
              </w:rPr>
              <w:t>2</w:t>
            </w:r>
          </w:p>
        </w:tc>
        <w:tc>
          <w:tcPr>
            <w:tcW w:w="400" w:type="pct"/>
            <w:tcBorders>
              <w:top w:val="single" w:sz="8" w:space="0" w:color="auto"/>
              <w:left w:val="single" w:sz="8" w:space="0" w:color="auto"/>
              <w:bottom w:val="nil"/>
              <w:right w:val="nil"/>
            </w:tcBorders>
            <w:vAlign w:val="center"/>
          </w:tcPr>
          <w:p w:rsidR="00643A5B" w:rsidRPr="003E3819" w:rsidRDefault="00643A5B" w:rsidP="000F1946">
            <w:pPr>
              <w:spacing w:line="360" w:lineRule="auto"/>
              <w:jc w:val="center"/>
              <w:rPr>
                <w:sz w:val="16"/>
                <w:szCs w:val="16"/>
              </w:rPr>
            </w:pPr>
            <w:r w:rsidRPr="003E3819">
              <w:rPr>
                <w:sz w:val="16"/>
                <w:szCs w:val="16"/>
              </w:rPr>
              <w:t>99.7</w:t>
            </w:r>
          </w:p>
        </w:tc>
        <w:tc>
          <w:tcPr>
            <w:tcW w:w="458" w:type="pct"/>
            <w:tcBorders>
              <w:top w:val="single" w:sz="8" w:space="0" w:color="auto"/>
              <w:left w:val="single" w:sz="8" w:space="0" w:color="auto"/>
              <w:bottom w:val="nil"/>
              <w:right w:val="single" w:sz="8" w:space="0" w:color="auto"/>
            </w:tcBorders>
            <w:vAlign w:val="center"/>
          </w:tcPr>
          <w:p w:rsidR="00643A5B" w:rsidRPr="003E3819" w:rsidRDefault="00643A5B" w:rsidP="000F1946">
            <w:pPr>
              <w:spacing w:line="360" w:lineRule="auto"/>
              <w:jc w:val="center"/>
              <w:rPr>
                <w:sz w:val="16"/>
                <w:szCs w:val="16"/>
              </w:rPr>
            </w:pPr>
            <w:r w:rsidRPr="003E3819">
              <w:rPr>
                <w:sz w:val="16"/>
                <w:szCs w:val="16"/>
              </w:rPr>
              <w:t>72.2</w:t>
            </w:r>
          </w:p>
        </w:tc>
        <w:tc>
          <w:tcPr>
            <w:tcW w:w="450" w:type="pct"/>
            <w:tcBorders>
              <w:top w:val="single" w:sz="8" w:space="0" w:color="auto"/>
              <w:left w:val="nil"/>
              <w:bottom w:val="nil"/>
              <w:right w:val="single" w:sz="8" w:space="0" w:color="auto"/>
            </w:tcBorders>
            <w:tcMar>
              <w:top w:w="8" w:type="dxa"/>
              <w:left w:w="28" w:type="dxa"/>
              <w:bottom w:w="15"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171.8</w:t>
            </w:r>
          </w:p>
        </w:tc>
        <w:tc>
          <w:tcPr>
            <w:tcW w:w="500" w:type="pct"/>
            <w:tcBorders>
              <w:top w:val="single" w:sz="8" w:space="0" w:color="auto"/>
              <w:left w:val="nil"/>
              <w:bottom w:val="nil"/>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Persistent</w:t>
            </w:r>
          </w:p>
        </w:tc>
        <w:tc>
          <w:tcPr>
            <w:tcW w:w="2550" w:type="pct"/>
            <w:tcBorders>
              <w:top w:val="single" w:sz="8" w:space="0" w:color="auto"/>
              <w:left w:val="nil"/>
              <w:bottom w:val="nil"/>
              <w:right w:val="nil"/>
            </w:tcBorders>
            <w:tcMar>
              <w:top w:w="57" w:type="dxa"/>
              <w:left w:w="28" w:type="dxa"/>
              <w:bottom w:w="15" w:type="dxa"/>
              <w:right w:w="45" w:type="dxa"/>
            </w:tcMar>
            <w:vAlign w:val="center"/>
          </w:tcPr>
          <w:p w:rsidR="00643A5B" w:rsidRDefault="00643A5B" w:rsidP="000F1946">
            <w:pPr>
              <w:spacing w:line="360" w:lineRule="auto"/>
              <w:rPr>
                <w:sz w:val="16"/>
                <w:szCs w:val="16"/>
              </w:rPr>
            </w:pPr>
            <w:r w:rsidRPr="00D941C0">
              <w:rPr>
                <w:sz w:val="16"/>
                <w:szCs w:val="16"/>
              </w:rPr>
              <w:t>Severe flooding across the Litoral, 4 fatalities, &gt;3,500 evacuees, ~3 million affected hectares in Santa Fe, and official emergency/assistance reports for the episode.</w:t>
            </w:r>
          </w:p>
          <w:p w:rsidR="00643A5B" w:rsidRPr="00D941C0" w:rsidRDefault="00643A5B" w:rsidP="000F1946">
            <w:pPr>
              <w:spacing w:line="360" w:lineRule="auto"/>
              <w:rPr>
                <w:sz w:val="16"/>
                <w:szCs w:val="16"/>
              </w:rPr>
            </w:pPr>
          </w:p>
        </w:tc>
      </w:tr>
      <w:tr w:rsidR="00643A5B" w:rsidRPr="003E3819" w:rsidTr="007064DF">
        <w:trPr>
          <w:trHeight w:val="600"/>
          <w:jc w:val="center"/>
        </w:trPr>
        <w:tc>
          <w:tcPr>
            <w:tcW w:w="400" w:type="pct"/>
            <w:tcBorders>
              <w:left w:val="nil"/>
              <w:right w:val="nil"/>
            </w:tcBorders>
            <w:vAlign w:val="center"/>
          </w:tcPr>
          <w:p w:rsidR="00643A5B" w:rsidRPr="003E3819" w:rsidRDefault="00643A5B" w:rsidP="000F1946">
            <w:pPr>
              <w:spacing w:line="360" w:lineRule="auto"/>
              <w:jc w:val="center"/>
              <w:rPr>
                <w:sz w:val="16"/>
                <w:szCs w:val="16"/>
              </w:rPr>
            </w:pPr>
            <w:r w:rsidRPr="003E3819">
              <w:rPr>
                <w:sz w:val="16"/>
                <w:szCs w:val="16"/>
              </w:rPr>
              <w:t>06/02/2010</w:t>
            </w:r>
          </w:p>
        </w:tc>
        <w:tc>
          <w:tcPr>
            <w:tcW w:w="250" w:type="pct"/>
            <w:tcBorders>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1</w:t>
            </w:r>
          </w:p>
        </w:tc>
        <w:tc>
          <w:tcPr>
            <w:tcW w:w="400" w:type="pct"/>
            <w:tcBorders>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111.7</w:t>
            </w:r>
          </w:p>
        </w:tc>
        <w:tc>
          <w:tcPr>
            <w:tcW w:w="458" w:type="pct"/>
            <w:tcBorders>
              <w:left w:val="single" w:sz="8" w:space="0" w:color="auto"/>
              <w:right w:val="single" w:sz="8" w:space="0" w:color="auto"/>
            </w:tcBorders>
            <w:vAlign w:val="center"/>
          </w:tcPr>
          <w:p w:rsidR="00643A5B" w:rsidRPr="003E3819" w:rsidRDefault="00643A5B" w:rsidP="000F1946">
            <w:pPr>
              <w:spacing w:line="360" w:lineRule="auto"/>
              <w:jc w:val="center"/>
              <w:rPr>
                <w:sz w:val="16"/>
                <w:szCs w:val="16"/>
              </w:rPr>
            </w:pPr>
            <w:r w:rsidRPr="003E3819">
              <w:rPr>
                <w:sz w:val="16"/>
                <w:szCs w:val="16"/>
              </w:rPr>
              <w:t>34.6</w:t>
            </w:r>
          </w:p>
        </w:tc>
        <w:tc>
          <w:tcPr>
            <w:tcW w:w="450" w:type="pct"/>
            <w:tcBorders>
              <w:left w:val="nil"/>
              <w:right w:val="single" w:sz="8" w:space="0" w:color="auto"/>
            </w:tcBorders>
            <w:tcMar>
              <w:top w:w="8" w:type="dxa"/>
              <w:left w:w="28" w:type="dxa"/>
              <w:bottom w:w="15"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146.3</w:t>
            </w:r>
          </w:p>
        </w:tc>
        <w:tc>
          <w:tcPr>
            <w:tcW w:w="500" w:type="pct"/>
            <w:tcBorders>
              <w:left w:val="nil"/>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1-day</w:t>
            </w:r>
          </w:p>
        </w:tc>
        <w:tc>
          <w:tcPr>
            <w:tcW w:w="2550" w:type="pct"/>
            <w:tcBorders>
              <w:left w:val="nil"/>
              <w:right w:val="nil"/>
            </w:tcBorders>
            <w:tcMar>
              <w:top w:w="57" w:type="dxa"/>
              <w:left w:w="28" w:type="dxa"/>
              <w:bottom w:w="15" w:type="dxa"/>
              <w:right w:w="45" w:type="dxa"/>
            </w:tcMar>
            <w:vAlign w:val="center"/>
          </w:tcPr>
          <w:p w:rsidR="00643A5B" w:rsidRPr="00D941C0" w:rsidRDefault="00643A5B" w:rsidP="000F1946">
            <w:pPr>
              <w:spacing w:line="360" w:lineRule="auto"/>
              <w:rPr>
                <w:sz w:val="16"/>
                <w:szCs w:val="16"/>
              </w:rPr>
            </w:pPr>
            <w:r w:rsidRPr="00D941C0">
              <w:rPr>
                <w:sz w:val="16"/>
                <w:szCs w:val="16"/>
              </w:rPr>
              <w:t xml:space="preserve">Santa Fe recorded </w:t>
            </w:r>
            <w:smartTag w:uri="urn:schemas-microsoft-com:office:smarttags" w:element="metricconverter">
              <w:smartTagPr>
                <w:attr w:name="ProductID" w:val="72 mm"/>
              </w:smartTagPr>
              <w:r w:rsidRPr="00D941C0">
                <w:rPr>
                  <w:sz w:val="16"/>
                  <w:szCs w:val="16"/>
                </w:rPr>
                <w:t>72 mm</w:t>
              </w:r>
            </w:smartTag>
            <w:r w:rsidRPr="00D941C0">
              <w:rPr>
                <w:sz w:val="16"/>
                <w:szCs w:val="16"/>
              </w:rPr>
              <w:t xml:space="preserve"> in 12 h, evacuations linked to Paraná River rise, and impacts were documented during the 6–7 February episode</w:t>
            </w:r>
            <w:r>
              <w:rPr>
                <w:sz w:val="16"/>
                <w:szCs w:val="16"/>
              </w:rPr>
              <w:t>.</w:t>
            </w:r>
            <w:r w:rsidRPr="00D941C0">
              <w:rPr>
                <w:sz w:val="16"/>
                <w:szCs w:val="16"/>
              </w:rPr>
              <w:t>.</w:t>
            </w:r>
          </w:p>
        </w:tc>
      </w:tr>
      <w:tr w:rsidR="00643A5B" w:rsidRPr="003E3819" w:rsidTr="007064DF">
        <w:trPr>
          <w:trHeight w:val="600"/>
          <w:jc w:val="center"/>
        </w:trPr>
        <w:tc>
          <w:tcPr>
            <w:tcW w:w="400" w:type="pct"/>
            <w:tcBorders>
              <w:top w:val="nil"/>
              <w:left w:val="nil"/>
              <w:right w:val="nil"/>
            </w:tcBorders>
            <w:vAlign w:val="center"/>
          </w:tcPr>
          <w:p w:rsidR="00643A5B" w:rsidRPr="003E3819" w:rsidRDefault="00643A5B" w:rsidP="000F1946">
            <w:pPr>
              <w:spacing w:line="360" w:lineRule="auto"/>
              <w:jc w:val="center"/>
              <w:rPr>
                <w:sz w:val="16"/>
                <w:szCs w:val="16"/>
              </w:rPr>
            </w:pPr>
            <w:r>
              <w:rPr>
                <w:sz w:val="16"/>
                <w:szCs w:val="16"/>
              </w:rPr>
              <w:t>2</w:t>
            </w:r>
            <w:r w:rsidRPr="003E3819">
              <w:rPr>
                <w:sz w:val="16"/>
                <w:szCs w:val="16"/>
              </w:rPr>
              <w:t>2/12/2015</w:t>
            </w:r>
          </w:p>
        </w:tc>
        <w:tc>
          <w:tcPr>
            <w:tcW w:w="250" w:type="pct"/>
            <w:tcBorders>
              <w:top w:val="nil"/>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2</w:t>
            </w:r>
          </w:p>
        </w:tc>
        <w:tc>
          <w:tcPr>
            <w:tcW w:w="400" w:type="pct"/>
            <w:tcBorders>
              <w:top w:val="nil"/>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61.9</w:t>
            </w:r>
          </w:p>
        </w:tc>
        <w:tc>
          <w:tcPr>
            <w:tcW w:w="458" w:type="pct"/>
            <w:tcBorders>
              <w:top w:val="nil"/>
              <w:left w:val="single" w:sz="8" w:space="0" w:color="auto"/>
              <w:right w:val="single" w:sz="8" w:space="0" w:color="auto"/>
            </w:tcBorders>
            <w:vAlign w:val="center"/>
          </w:tcPr>
          <w:p w:rsidR="00643A5B" w:rsidRPr="003E3819" w:rsidRDefault="00643A5B" w:rsidP="000F1946">
            <w:pPr>
              <w:spacing w:line="360" w:lineRule="auto"/>
              <w:jc w:val="center"/>
              <w:rPr>
                <w:sz w:val="16"/>
                <w:szCs w:val="16"/>
              </w:rPr>
            </w:pPr>
            <w:r w:rsidRPr="003E3819">
              <w:rPr>
                <w:sz w:val="16"/>
                <w:szCs w:val="16"/>
              </w:rPr>
              <w:t>64.6</w:t>
            </w:r>
          </w:p>
        </w:tc>
        <w:tc>
          <w:tcPr>
            <w:tcW w:w="450" w:type="pct"/>
            <w:tcBorders>
              <w:top w:val="nil"/>
              <w:left w:val="nil"/>
              <w:right w:val="single" w:sz="8" w:space="0" w:color="auto"/>
            </w:tcBorders>
            <w:tcMar>
              <w:top w:w="8" w:type="dxa"/>
              <w:left w:w="28" w:type="dxa"/>
              <w:bottom w:w="15"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126.5</w:t>
            </w:r>
          </w:p>
        </w:tc>
        <w:tc>
          <w:tcPr>
            <w:tcW w:w="500" w:type="pct"/>
            <w:tcBorders>
              <w:top w:val="nil"/>
              <w:left w:val="nil"/>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Persistent</w:t>
            </w:r>
          </w:p>
        </w:tc>
        <w:tc>
          <w:tcPr>
            <w:tcW w:w="2550" w:type="pct"/>
            <w:tcBorders>
              <w:top w:val="nil"/>
              <w:left w:val="nil"/>
              <w:right w:val="nil"/>
            </w:tcBorders>
            <w:tcMar>
              <w:top w:w="57" w:type="dxa"/>
              <w:left w:w="28" w:type="dxa"/>
              <w:bottom w:w="15" w:type="dxa"/>
              <w:right w:w="45" w:type="dxa"/>
            </w:tcMar>
            <w:vAlign w:val="center"/>
          </w:tcPr>
          <w:p w:rsidR="00643A5B" w:rsidRDefault="00643A5B" w:rsidP="000F1946">
            <w:pPr>
              <w:spacing w:line="360" w:lineRule="auto"/>
              <w:rPr>
                <w:sz w:val="16"/>
                <w:szCs w:val="16"/>
              </w:rPr>
            </w:pPr>
            <w:r w:rsidRPr="00D941C0">
              <w:rPr>
                <w:sz w:val="16"/>
                <w:szCs w:val="16"/>
              </w:rPr>
              <w:t xml:space="preserve">SMN alerts were issued that same evening for Santa Fe and Entre Ríos, monthly rainfall reached </w:t>
            </w:r>
            <w:smartTag w:uri="urn:schemas-microsoft-com:office:smarttags" w:element="metricconverter">
              <w:smartTagPr>
                <w:attr w:name="ProductID" w:val="319.7 mm"/>
              </w:smartTagPr>
              <w:r w:rsidRPr="00D941C0">
                <w:rPr>
                  <w:sz w:val="16"/>
                  <w:szCs w:val="16"/>
                </w:rPr>
                <w:t>319.7 mm</w:t>
              </w:r>
            </w:smartTag>
            <w:r w:rsidRPr="00D941C0">
              <w:rPr>
                <w:sz w:val="16"/>
                <w:szCs w:val="16"/>
              </w:rPr>
              <w:t xml:space="preserve"> in Santa Fe, and the Paraná later exceeded evacuation level in Puerto Santa Fe</w:t>
            </w:r>
            <w:r>
              <w:rPr>
                <w:sz w:val="16"/>
                <w:szCs w:val="16"/>
              </w:rPr>
              <w:t>.</w:t>
            </w:r>
          </w:p>
          <w:p w:rsidR="00643A5B" w:rsidRPr="00D941C0" w:rsidRDefault="00643A5B" w:rsidP="000F1946">
            <w:pPr>
              <w:spacing w:line="360" w:lineRule="auto"/>
              <w:rPr>
                <w:sz w:val="16"/>
                <w:szCs w:val="16"/>
              </w:rPr>
            </w:pPr>
          </w:p>
        </w:tc>
      </w:tr>
      <w:tr w:rsidR="00643A5B" w:rsidRPr="003E3819" w:rsidTr="007064DF">
        <w:trPr>
          <w:trHeight w:val="600"/>
          <w:jc w:val="center"/>
        </w:trPr>
        <w:tc>
          <w:tcPr>
            <w:tcW w:w="400" w:type="pct"/>
            <w:tcBorders>
              <w:top w:val="nil"/>
              <w:left w:val="nil"/>
              <w:right w:val="nil"/>
            </w:tcBorders>
            <w:vAlign w:val="center"/>
          </w:tcPr>
          <w:p w:rsidR="00643A5B" w:rsidRPr="003E3819" w:rsidRDefault="00643A5B" w:rsidP="000F1946">
            <w:pPr>
              <w:spacing w:line="360" w:lineRule="auto"/>
              <w:jc w:val="center"/>
              <w:rPr>
                <w:sz w:val="16"/>
                <w:szCs w:val="16"/>
              </w:rPr>
            </w:pPr>
            <w:r w:rsidRPr="003E3819">
              <w:rPr>
                <w:sz w:val="16"/>
                <w:szCs w:val="16"/>
              </w:rPr>
              <w:t>28/12/2002</w:t>
            </w:r>
          </w:p>
        </w:tc>
        <w:tc>
          <w:tcPr>
            <w:tcW w:w="250" w:type="pct"/>
            <w:tcBorders>
              <w:top w:val="nil"/>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2</w:t>
            </w:r>
          </w:p>
        </w:tc>
        <w:tc>
          <w:tcPr>
            <w:tcW w:w="400" w:type="pct"/>
            <w:tcBorders>
              <w:top w:val="nil"/>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63.1</w:t>
            </w:r>
          </w:p>
        </w:tc>
        <w:tc>
          <w:tcPr>
            <w:tcW w:w="458" w:type="pct"/>
            <w:tcBorders>
              <w:top w:val="nil"/>
              <w:left w:val="single" w:sz="8" w:space="0" w:color="auto"/>
              <w:right w:val="single" w:sz="8" w:space="0" w:color="auto"/>
            </w:tcBorders>
            <w:vAlign w:val="center"/>
          </w:tcPr>
          <w:p w:rsidR="00643A5B" w:rsidRPr="003E3819" w:rsidRDefault="00643A5B" w:rsidP="000F1946">
            <w:pPr>
              <w:spacing w:line="360" w:lineRule="auto"/>
              <w:jc w:val="center"/>
              <w:rPr>
                <w:sz w:val="16"/>
                <w:szCs w:val="16"/>
              </w:rPr>
            </w:pPr>
            <w:r w:rsidRPr="003E3819">
              <w:rPr>
                <w:sz w:val="16"/>
                <w:szCs w:val="16"/>
              </w:rPr>
              <w:t>46.9</w:t>
            </w:r>
          </w:p>
        </w:tc>
        <w:tc>
          <w:tcPr>
            <w:tcW w:w="450" w:type="pct"/>
            <w:tcBorders>
              <w:top w:val="nil"/>
              <w:left w:val="nil"/>
              <w:right w:val="single" w:sz="8" w:space="0" w:color="auto"/>
            </w:tcBorders>
            <w:tcMar>
              <w:top w:w="8" w:type="dxa"/>
              <w:left w:w="28" w:type="dxa"/>
              <w:bottom w:w="15"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110.1</w:t>
            </w:r>
          </w:p>
        </w:tc>
        <w:tc>
          <w:tcPr>
            <w:tcW w:w="500" w:type="pct"/>
            <w:tcBorders>
              <w:top w:val="nil"/>
              <w:left w:val="nil"/>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Persistent</w:t>
            </w:r>
          </w:p>
        </w:tc>
        <w:tc>
          <w:tcPr>
            <w:tcW w:w="2550" w:type="pct"/>
            <w:tcBorders>
              <w:top w:val="nil"/>
              <w:left w:val="nil"/>
              <w:right w:val="nil"/>
            </w:tcBorders>
            <w:tcMar>
              <w:top w:w="57" w:type="dxa"/>
              <w:left w:w="28" w:type="dxa"/>
              <w:bottom w:w="15" w:type="dxa"/>
              <w:right w:w="45" w:type="dxa"/>
            </w:tcMar>
            <w:vAlign w:val="center"/>
          </w:tcPr>
          <w:p w:rsidR="00643A5B" w:rsidRDefault="00643A5B" w:rsidP="000F1946">
            <w:pPr>
              <w:spacing w:line="360" w:lineRule="auto"/>
              <w:rPr>
                <w:sz w:val="16"/>
                <w:szCs w:val="16"/>
              </w:rPr>
            </w:pPr>
            <w:r w:rsidRPr="00D941C0">
              <w:rPr>
                <w:sz w:val="16"/>
                <w:szCs w:val="16"/>
              </w:rPr>
              <w:t xml:space="preserve">No exact-date press report was found for 28 December, but the event falls within the well-documented 2002–2003 extreme rainy period in Santa Fe/Salado basin, with evacuations and major flooding recorded for the broader episode. </w:t>
            </w:r>
          </w:p>
          <w:p w:rsidR="00643A5B" w:rsidRPr="00D941C0" w:rsidRDefault="00643A5B" w:rsidP="000F1946">
            <w:pPr>
              <w:spacing w:line="360" w:lineRule="auto"/>
              <w:rPr>
                <w:sz w:val="16"/>
                <w:szCs w:val="16"/>
              </w:rPr>
            </w:pPr>
          </w:p>
        </w:tc>
      </w:tr>
      <w:tr w:rsidR="00643A5B" w:rsidRPr="003E3819" w:rsidTr="007064DF">
        <w:trPr>
          <w:trHeight w:val="600"/>
          <w:jc w:val="center"/>
        </w:trPr>
        <w:tc>
          <w:tcPr>
            <w:tcW w:w="400" w:type="pct"/>
            <w:tcBorders>
              <w:top w:val="nil"/>
              <w:left w:val="nil"/>
              <w:right w:val="nil"/>
            </w:tcBorders>
            <w:vAlign w:val="center"/>
          </w:tcPr>
          <w:p w:rsidR="00643A5B" w:rsidRPr="003E3819" w:rsidRDefault="00643A5B" w:rsidP="000F1946">
            <w:pPr>
              <w:spacing w:line="360" w:lineRule="auto"/>
              <w:jc w:val="center"/>
              <w:rPr>
                <w:sz w:val="16"/>
                <w:szCs w:val="16"/>
              </w:rPr>
            </w:pPr>
            <w:r w:rsidRPr="003E3819">
              <w:rPr>
                <w:sz w:val="16"/>
                <w:szCs w:val="16"/>
              </w:rPr>
              <w:t>07/01/2019</w:t>
            </w:r>
          </w:p>
        </w:tc>
        <w:tc>
          <w:tcPr>
            <w:tcW w:w="250" w:type="pct"/>
            <w:tcBorders>
              <w:top w:val="nil"/>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1</w:t>
            </w:r>
          </w:p>
        </w:tc>
        <w:tc>
          <w:tcPr>
            <w:tcW w:w="400" w:type="pct"/>
            <w:tcBorders>
              <w:top w:val="nil"/>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65.5</w:t>
            </w:r>
          </w:p>
        </w:tc>
        <w:tc>
          <w:tcPr>
            <w:tcW w:w="458" w:type="pct"/>
            <w:tcBorders>
              <w:top w:val="nil"/>
              <w:left w:val="single" w:sz="8" w:space="0" w:color="auto"/>
              <w:right w:val="single" w:sz="8" w:space="0" w:color="auto"/>
            </w:tcBorders>
            <w:vAlign w:val="center"/>
          </w:tcPr>
          <w:p w:rsidR="00643A5B" w:rsidRPr="003E3819" w:rsidRDefault="00643A5B" w:rsidP="000F1946">
            <w:pPr>
              <w:spacing w:line="360" w:lineRule="auto"/>
              <w:jc w:val="center"/>
              <w:rPr>
                <w:sz w:val="16"/>
                <w:szCs w:val="16"/>
              </w:rPr>
            </w:pPr>
            <w:r w:rsidRPr="003E3819">
              <w:rPr>
                <w:sz w:val="16"/>
                <w:szCs w:val="16"/>
              </w:rPr>
              <w:t>38.5</w:t>
            </w:r>
          </w:p>
        </w:tc>
        <w:tc>
          <w:tcPr>
            <w:tcW w:w="450" w:type="pct"/>
            <w:tcBorders>
              <w:top w:val="nil"/>
              <w:left w:val="nil"/>
              <w:right w:val="single" w:sz="8" w:space="0" w:color="auto"/>
            </w:tcBorders>
            <w:tcMar>
              <w:top w:w="8" w:type="dxa"/>
              <w:left w:w="28" w:type="dxa"/>
              <w:bottom w:w="15"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104.0</w:t>
            </w:r>
          </w:p>
        </w:tc>
        <w:tc>
          <w:tcPr>
            <w:tcW w:w="500" w:type="pct"/>
            <w:tcBorders>
              <w:top w:val="nil"/>
              <w:left w:val="nil"/>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1-day</w:t>
            </w:r>
          </w:p>
        </w:tc>
        <w:tc>
          <w:tcPr>
            <w:tcW w:w="2550" w:type="pct"/>
            <w:tcBorders>
              <w:top w:val="nil"/>
              <w:left w:val="nil"/>
              <w:right w:val="nil"/>
            </w:tcBorders>
            <w:tcMar>
              <w:top w:w="57" w:type="dxa"/>
              <w:left w:w="28" w:type="dxa"/>
              <w:bottom w:w="15" w:type="dxa"/>
              <w:right w:w="45" w:type="dxa"/>
            </w:tcMar>
            <w:vAlign w:val="center"/>
          </w:tcPr>
          <w:p w:rsidR="00643A5B" w:rsidRDefault="00643A5B" w:rsidP="000F1946">
            <w:pPr>
              <w:spacing w:line="360" w:lineRule="auto"/>
              <w:rPr>
                <w:sz w:val="16"/>
                <w:szCs w:val="16"/>
              </w:rPr>
            </w:pPr>
            <w:r w:rsidRPr="00D941C0">
              <w:rPr>
                <w:sz w:val="16"/>
                <w:szCs w:val="16"/>
              </w:rPr>
              <w:t>This date corresponds to the same January 2019 flooding crisis, with military deployment, severe inundation across Santa Fe, Chaco, Corrientes and Entre Ríos, and strong documentary support from official and media sources.</w:t>
            </w:r>
          </w:p>
          <w:p w:rsidR="00643A5B" w:rsidRPr="00D941C0" w:rsidRDefault="00643A5B" w:rsidP="000F1946">
            <w:pPr>
              <w:spacing w:line="360" w:lineRule="auto"/>
              <w:rPr>
                <w:sz w:val="16"/>
                <w:szCs w:val="16"/>
              </w:rPr>
            </w:pPr>
          </w:p>
        </w:tc>
      </w:tr>
      <w:tr w:rsidR="00643A5B" w:rsidRPr="003E3819" w:rsidTr="007064DF">
        <w:trPr>
          <w:trHeight w:val="600"/>
          <w:jc w:val="center"/>
        </w:trPr>
        <w:tc>
          <w:tcPr>
            <w:tcW w:w="400" w:type="pct"/>
            <w:tcBorders>
              <w:top w:val="nil"/>
              <w:left w:val="nil"/>
              <w:right w:val="nil"/>
            </w:tcBorders>
            <w:vAlign w:val="center"/>
          </w:tcPr>
          <w:p w:rsidR="00643A5B" w:rsidRPr="003E3819" w:rsidRDefault="00643A5B" w:rsidP="000F1946">
            <w:pPr>
              <w:spacing w:line="360" w:lineRule="auto"/>
              <w:jc w:val="center"/>
              <w:rPr>
                <w:sz w:val="16"/>
                <w:szCs w:val="16"/>
              </w:rPr>
            </w:pPr>
            <w:r w:rsidRPr="003E3819">
              <w:rPr>
                <w:sz w:val="16"/>
                <w:szCs w:val="16"/>
              </w:rPr>
              <w:t>20/12/2006</w:t>
            </w:r>
          </w:p>
        </w:tc>
        <w:tc>
          <w:tcPr>
            <w:tcW w:w="250" w:type="pct"/>
            <w:tcBorders>
              <w:top w:val="nil"/>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1</w:t>
            </w:r>
          </w:p>
        </w:tc>
        <w:tc>
          <w:tcPr>
            <w:tcW w:w="400" w:type="pct"/>
            <w:tcBorders>
              <w:top w:val="nil"/>
              <w:left w:val="single" w:sz="8" w:space="0" w:color="auto"/>
              <w:right w:val="nil"/>
            </w:tcBorders>
            <w:vAlign w:val="center"/>
          </w:tcPr>
          <w:p w:rsidR="00643A5B" w:rsidRPr="003E3819" w:rsidRDefault="00643A5B" w:rsidP="000F1946">
            <w:pPr>
              <w:spacing w:line="360" w:lineRule="auto"/>
              <w:jc w:val="center"/>
              <w:rPr>
                <w:sz w:val="16"/>
                <w:szCs w:val="16"/>
              </w:rPr>
            </w:pPr>
            <w:r w:rsidRPr="003E3819">
              <w:rPr>
                <w:sz w:val="16"/>
                <w:szCs w:val="16"/>
              </w:rPr>
              <w:t>62.8</w:t>
            </w:r>
          </w:p>
        </w:tc>
        <w:tc>
          <w:tcPr>
            <w:tcW w:w="458" w:type="pct"/>
            <w:tcBorders>
              <w:top w:val="nil"/>
              <w:left w:val="single" w:sz="8" w:space="0" w:color="auto"/>
              <w:right w:val="single" w:sz="8" w:space="0" w:color="auto"/>
            </w:tcBorders>
            <w:vAlign w:val="center"/>
          </w:tcPr>
          <w:p w:rsidR="00643A5B" w:rsidRPr="003E3819" w:rsidRDefault="00643A5B" w:rsidP="000F1946">
            <w:pPr>
              <w:spacing w:line="360" w:lineRule="auto"/>
              <w:jc w:val="center"/>
              <w:rPr>
                <w:sz w:val="16"/>
                <w:szCs w:val="16"/>
              </w:rPr>
            </w:pPr>
            <w:r w:rsidRPr="003E3819">
              <w:rPr>
                <w:sz w:val="16"/>
                <w:szCs w:val="16"/>
              </w:rPr>
              <w:t>32.5</w:t>
            </w:r>
          </w:p>
        </w:tc>
        <w:tc>
          <w:tcPr>
            <w:tcW w:w="450" w:type="pct"/>
            <w:tcBorders>
              <w:top w:val="nil"/>
              <w:left w:val="nil"/>
              <w:right w:val="single" w:sz="8" w:space="0" w:color="auto"/>
            </w:tcBorders>
            <w:tcMar>
              <w:top w:w="8" w:type="dxa"/>
              <w:left w:w="28" w:type="dxa"/>
              <w:bottom w:w="15"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95.4</w:t>
            </w:r>
          </w:p>
        </w:tc>
        <w:tc>
          <w:tcPr>
            <w:tcW w:w="500" w:type="pct"/>
            <w:tcBorders>
              <w:top w:val="nil"/>
              <w:left w:val="nil"/>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1-day</w:t>
            </w:r>
          </w:p>
        </w:tc>
        <w:tc>
          <w:tcPr>
            <w:tcW w:w="2550" w:type="pct"/>
            <w:tcBorders>
              <w:top w:val="nil"/>
              <w:left w:val="nil"/>
              <w:right w:val="nil"/>
            </w:tcBorders>
            <w:tcMar>
              <w:top w:w="57" w:type="dxa"/>
              <w:left w:w="28" w:type="dxa"/>
              <w:bottom w:w="15" w:type="dxa"/>
              <w:right w:w="45" w:type="dxa"/>
            </w:tcMar>
            <w:vAlign w:val="center"/>
          </w:tcPr>
          <w:p w:rsidR="00643A5B" w:rsidRPr="00D941C0" w:rsidRDefault="00643A5B" w:rsidP="000F1946">
            <w:pPr>
              <w:spacing w:line="360" w:lineRule="auto"/>
              <w:rPr>
                <w:sz w:val="16"/>
                <w:szCs w:val="16"/>
              </w:rPr>
            </w:pPr>
          </w:p>
          <w:p w:rsidR="00643A5B" w:rsidRDefault="00643A5B" w:rsidP="000F1946">
            <w:pPr>
              <w:spacing w:line="360" w:lineRule="auto"/>
              <w:rPr>
                <w:sz w:val="16"/>
                <w:szCs w:val="16"/>
              </w:rPr>
            </w:pPr>
            <w:r w:rsidRPr="00D941C0">
              <w:rPr>
                <w:sz w:val="16"/>
                <w:szCs w:val="16"/>
              </w:rPr>
              <w:t>Severe storms affected Santa Fe and Entre Ríos with wind, hail, possible tornadoes, structural damage, outages, and two fatalities documented in Entre Ríos.</w:t>
            </w:r>
          </w:p>
          <w:p w:rsidR="00643A5B" w:rsidRPr="00D941C0" w:rsidRDefault="00643A5B" w:rsidP="000F1946">
            <w:pPr>
              <w:spacing w:line="360" w:lineRule="auto"/>
              <w:rPr>
                <w:sz w:val="16"/>
                <w:szCs w:val="16"/>
              </w:rPr>
            </w:pPr>
          </w:p>
        </w:tc>
      </w:tr>
      <w:tr w:rsidR="00643A5B" w:rsidRPr="003E3819" w:rsidTr="007064DF">
        <w:trPr>
          <w:trHeight w:val="600"/>
          <w:jc w:val="center"/>
        </w:trPr>
        <w:tc>
          <w:tcPr>
            <w:tcW w:w="400" w:type="pct"/>
            <w:tcBorders>
              <w:top w:val="nil"/>
              <w:left w:val="nil"/>
              <w:bottom w:val="nil"/>
              <w:right w:val="nil"/>
            </w:tcBorders>
            <w:vAlign w:val="center"/>
          </w:tcPr>
          <w:p w:rsidR="00643A5B" w:rsidRPr="003E3819" w:rsidRDefault="00643A5B" w:rsidP="000F1946">
            <w:pPr>
              <w:spacing w:line="360" w:lineRule="auto"/>
              <w:jc w:val="center"/>
              <w:rPr>
                <w:sz w:val="16"/>
                <w:szCs w:val="16"/>
              </w:rPr>
            </w:pPr>
            <w:r w:rsidRPr="003E3819">
              <w:rPr>
                <w:sz w:val="16"/>
                <w:szCs w:val="16"/>
              </w:rPr>
              <w:t>04/02/2010</w:t>
            </w:r>
          </w:p>
        </w:tc>
        <w:tc>
          <w:tcPr>
            <w:tcW w:w="250" w:type="pct"/>
            <w:tcBorders>
              <w:top w:val="nil"/>
              <w:left w:val="single" w:sz="8" w:space="0" w:color="auto"/>
              <w:bottom w:val="nil"/>
              <w:right w:val="nil"/>
            </w:tcBorders>
            <w:vAlign w:val="center"/>
          </w:tcPr>
          <w:p w:rsidR="00643A5B" w:rsidRPr="003E3819" w:rsidRDefault="00643A5B" w:rsidP="000F1946">
            <w:pPr>
              <w:spacing w:line="360" w:lineRule="auto"/>
              <w:jc w:val="center"/>
              <w:rPr>
                <w:sz w:val="16"/>
                <w:szCs w:val="16"/>
              </w:rPr>
            </w:pPr>
            <w:r w:rsidRPr="003E3819">
              <w:rPr>
                <w:sz w:val="16"/>
                <w:szCs w:val="16"/>
              </w:rPr>
              <w:t>1</w:t>
            </w:r>
          </w:p>
        </w:tc>
        <w:tc>
          <w:tcPr>
            <w:tcW w:w="400" w:type="pct"/>
            <w:tcBorders>
              <w:top w:val="nil"/>
              <w:left w:val="single" w:sz="8" w:space="0" w:color="auto"/>
              <w:bottom w:val="nil"/>
              <w:right w:val="nil"/>
            </w:tcBorders>
            <w:vAlign w:val="center"/>
          </w:tcPr>
          <w:p w:rsidR="00643A5B" w:rsidRPr="003E3819" w:rsidRDefault="00643A5B" w:rsidP="000F1946">
            <w:pPr>
              <w:spacing w:line="360" w:lineRule="auto"/>
              <w:jc w:val="center"/>
              <w:rPr>
                <w:sz w:val="16"/>
                <w:szCs w:val="16"/>
              </w:rPr>
            </w:pPr>
            <w:r w:rsidRPr="003E3819">
              <w:rPr>
                <w:sz w:val="16"/>
                <w:szCs w:val="16"/>
              </w:rPr>
              <w:t>63.3</w:t>
            </w:r>
          </w:p>
        </w:tc>
        <w:tc>
          <w:tcPr>
            <w:tcW w:w="458" w:type="pct"/>
            <w:tcBorders>
              <w:top w:val="nil"/>
              <w:left w:val="single" w:sz="8" w:space="0" w:color="auto"/>
              <w:bottom w:val="nil"/>
              <w:right w:val="single" w:sz="8" w:space="0" w:color="auto"/>
            </w:tcBorders>
            <w:vAlign w:val="center"/>
          </w:tcPr>
          <w:p w:rsidR="00643A5B" w:rsidRPr="003E3819" w:rsidRDefault="00643A5B" w:rsidP="000F1946">
            <w:pPr>
              <w:spacing w:line="360" w:lineRule="auto"/>
              <w:jc w:val="center"/>
              <w:rPr>
                <w:sz w:val="16"/>
                <w:szCs w:val="16"/>
              </w:rPr>
            </w:pPr>
            <w:r w:rsidRPr="003E3819">
              <w:rPr>
                <w:sz w:val="16"/>
                <w:szCs w:val="16"/>
              </w:rPr>
              <w:t>31.4</w:t>
            </w:r>
          </w:p>
        </w:tc>
        <w:tc>
          <w:tcPr>
            <w:tcW w:w="450" w:type="pct"/>
            <w:tcBorders>
              <w:top w:val="nil"/>
              <w:left w:val="nil"/>
              <w:bottom w:val="nil"/>
              <w:right w:val="single" w:sz="8" w:space="0" w:color="auto"/>
            </w:tcBorders>
            <w:tcMar>
              <w:top w:w="8" w:type="dxa"/>
              <w:left w:w="28" w:type="dxa"/>
              <w:bottom w:w="15"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94.7</w:t>
            </w:r>
          </w:p>
        </w:tc>
        <w:tc>
          <w:tcPr>
            <w:tcW w:w="500" w:type="pct"/>
            <w:tcBorders>
              <w:top w:val="nil"/>
              <w:left w:val="nil"/>
              <w:bottom w:val="nil"/>
              <w:right w:val="single" w:sz="8" w:space="0" w:color="auto"/>
            </w:tcBorders>
            <w:tcMar>
              <w:top w:w="8" w:type="dxa"/>
              <w:left w:w="28" w:type="dxa"/>
              <w:bottom w:w="0" w:type="dxa"/>
              <w:right w:w="45" w:type="dxa"/>
            </w:tcMar>
            <w:vAlign w:val="center"/>
          </w:tcPr>
          <w:p w:rsidR="00643A5B" w:rsidRPr="003E3819" w:rsidRDefault="00643A5B" w:rsidP="000F1946">
            <w:pPr>
              <w:spacing w:line="360" w:lineRule="auto"/>
              <w:jc w:val="center"/>
              <w:rPr>
                <w:sz w:val="16"/>
                <w:szCs w:val="16"/>
              </w:rPr>
            </w:pPr>
            <w:r w:rsidRPr="003E3819">
              <w:rPr>
                <w:sz w:val="16"/>
                <w:szCs w:val="16"/>
              </w:rPr>
              <w:t>1-day</w:t>
            </w:r>
          </w:p>
        </w:tc>
        <w:tc>
          <w:tcPr>
            <w:tcW w:w="2550" w:type="pct"/>
            <w:tcBorders>
              <w:top w:val="nil"/>
              <w:left w:val="nil"/>
              <w:bottom w:val="nil"/>
              <w:right w:val="nil"/>
            </w:tcBorders>
            <w:tcMar>
              <w:top w:w="57" w:type="dxa"/>
              <w:left w:w="28" w:type="dxa"/>
              <w:bottom w:w="15" w:type="dxa"/>
              <w:right w:w="45" w:type="dxa"/>
            </w:tcMar>
            <w:vAlign w:val="center"/>
          </w:tcPr>
          <w:p w:rsidR="00643A5B" w:rsidRDefault="00643A5B" w:rsidP="000F1946">
            <w:pPr>
              <w:spacing w:line="360" w:lineRule="auto"/>
              <w:rPr>
                <w:sz w:val="16"/>
                <w:szCs w:val="16"/>
              </w:rPr>
            </w:pPr>
            <w:r w:rsidRPr="00D941C0">
              <w:rPr>
                <w:sz w:val="16"/>
                <w:szCs w:val="16"/>
              </w:rPr>
              <w:t>No exact-date impact report was found for 4 February, but the day sits within a documented high-impact wet episode in early February 2010, with strong regional storm context and impacts reported on 6–7 February.</w:t>
            </w:r>
          </w:p>
          <w:p w:rsidR="00643A5B" w:rsidRPr="00D941C0" w:rsidRDefault="00643A5B" w:rsidP="000F1946">
            <w:pPr>
              <w:spacing w:line="360" w:lineRule="auto"/>
              <w:rPr>
                <w:sz w:val="16"/>
                <w:szCs w:val="16"/>
              </w:rPr>
            </w:pPr>
          </w:p>
        </w:tc>
      </w:tr>
    </w:tbl>
    <w:p w:rsidR="00643A5B" w:rsidRDefault="00643A5B" w:rsidP="001C3C85">
      <w:pPr>
        <w:spacing w:line="360" w:lineRule="auto"/>
      </w:pPr>
    </w:p>
    <w:p w:rsidR="00643A5B" w:rsidRDefault="00643A5B" w:rsidP="005001BF">
      <w:pPr>
        <w:rPr>
          <w:sz w:val="12"/>
          <w:szCs w:val="12"/>
        </w:rPr>
      </w:pPr>
    </w:p>
    <w:p w:rsidR="00643A5B" w:rsidRDefault="00643A5B" w:rsidP="005001BF">
      <w:pPr>
        <w:rPr>
          <w:sz w:val="12"/>
          <w:szCs w:val="12"/>
        </w:rPr>
      </w:pPr>
    </w:p>
    <w:p w:rsidR="00643A5B" w:rsidRDefault="00643A5B" w:rsidP="005001BF">
      <w:r>
        <w:t>Source URLs for the table on the seven upper-accumulation events</w:t>
      </w:r>
    </w:p>
    <w:p w:rsidR="00643A5B" w:rsidRDefault="00643A5B" w:rsidP="005001BF">
      <w:pPr>
        <w:rPr>
          <w:sz w:val="16"/>
          <w:szCs w:val="16"/>
        </w:rPr>
      </w:pPr>
    </w:p>
    <w:p w:rsidR="00643A5B" w:rsidRPr="00DF70FD" w:rsidRDefault="00643A5B" w:rsidP="005001BF">
      <w:pPr>
        <w:rPr>
          <w:sz w:val="20"/>
          <w:szCs w:val="20"/>
        </w:rPr>
      </w:pPr>
      <w:r w:rsidRPr="00DF70FD">
        <w:rPr>
          <w:sz w:val="20"/>
          <w:szCs w:val="20"/>
        </w:rPr>
        <w:t>09/01/2019:</w:t>
      </w:r>
    </w:p>
    <w:p w:rsidR="00643A5B" w:rsidRPr="00DF70FD" w:rsidRDefault="00643A5B" w:rsidP="005001BF">
      <w:pPr>
        <w:rPr>
          <w:sz w:val="20"/>
          <w:szCs w:val="20"/>
        </w:rPr>
      </w:pPr>
    </w:p>
    <w:p w:rsidR="00643A5B" w:rsidRPr="00DF70FD" w:rsidRDefault="00643A5B" w:rsidP="005001BF">
      <w:pPr>
        <w:rPr>
          <w:sz w:val="20"/>
          <w:szCs w:val="20"/>
        </w:rPr>
      </w:pPr>
      <w:r w:rsidRPr="00DF70FD">
        <w:rPr>
          <w:sz w:val="20"/>
          <w:szCs w:val="20"/>
        </w:rPr>
        <w:t xml:space="preserve">https://www.infobae.com/sociedad/2019/01/09/las-fuertes-lluvias-provocaron-inundaciones-en-casi-todo-el-litoral/ ; https://www.perfil.com/noticias/actualidad/evacuados-hectareas-perdidas-millonarias-las-cifras-de-las-inundaciones.phtml ; https://www.revistachacra.com.ar/nota/24313-inundaciones-en-santa-fe-en-un-mes-llovio-el-promedio-anual/ ; https://reliefweb.int/report/argentina/inundaciones-en-el-litoral-emitieron-un-alerta-por-tormentas-fuertes ; </w:t>
      </w:r>
      <w:hyperlink r:id="rId4" w:history="1">
        <w:r w:rsidRPr="00DF70FD">
          <w:rPr>
            <w:rStyle w:val="Hyperlink"/>
            <w:sz w:val="20"/>
            <w:szCs w:val="20"/>
          </w:rPr>
          <w:t>https://www.argentina.gob.ar/noticias/en-nuestro-pais-nos-cuida-el-sistema-nacional-para-la-gestion-integral-del-riesgo-frente</w:t>
        </w:r>
      </w:hyperlink>
    </w:p>
    <w:p w:rsidR="00643A5B" w:rsidRPr="00DF70FD" w:rsidRDefault="00643A5B" w:rsidP="005001BF">
      <w:pPr>
        <w:rPr>
          <w:sz w:val="20"/>
          <w:szCs w:val="20"/>
        </w:rPr>
      </w:pPr>
    </w:p>
    <w:p w:rsidR="00643A5B" w:rsidRPr="00DF70FD" w:rsidRDefault="00643A5B" w:rsidP="005001BF">
      <w:pPr>
        <w:rPr>
          <w:sz w:val="20"/>
          <w:szCs w:val="20"/>
        </w:rPr>
      </w:pPr>
      <w:r w:rsidRPr="00DF70FD">
        <w:rPr>
          <w:sz w:val="20"/>
          <w:szCs w:val="20"/>
        </w:rPr>
        <w:t>06/02/2010:</w:t>
      </w:r>
    </w:p>
    <w:p w:rsidR="00643A5B" w:rsidRPr="00DF70FD" w:rsidRDefault="00643A5B" w:rsidP="005001BF">
      <w:pPr>
        <w:rPr>
          <w:sz w:val="20"/>
          <w:szCs w:val="20"/>
        </w:rPr>
      </w:pPr>
    </w:p>
    <w:p w:rsidR="00643A5B" w:rsidRPr="00DF70FD" w:rsidRDefault="00643A5B" w:rsidP="005001BF">
      <w:pPr>
        <w:rPr>
          <w:sz w:val="20"/>
          <w:szCs w:val="20"/>
        </w:rPr>
      </w:pPr>
      <w:r w:rsidRPr="00DF70FD">
        <w:rPr>
          <w:sz w:val="20"/>
          <w:szCs w:val="20"/>
        </w:rPr>
        <w:t xml:space="preserve">https://www.ellitoral.com/index.php/diarios/2010/02/04/politica/POLI-02.html ; https://www.laarena.com.ar/el-pais/2010-2-8-4-11-54-evacuados-en-santa-fe ; </w:t>
      </w:r>
      <w:hyperlink r:id="rId5" w:history="1">
        <w:r w:rsidRPr="00DF70FD">
          <w:rPr>
            <w:rStyle w:val="Hyperlink"/>
            <w:sz w:val="20"/>
            <w:szCs w:val="20"/>
          </w:rPr>
          <w:t>https://tn.com.ar/sociedad/el-febrero-mas-lluvioso-en-14-anos_030224/</w:t>
        </w:r>
      </w:hyperlink>
    </w:p>
    <w:p w:rsidR="00643A5B" w:rsidRPr="00DF70FD" w:rsidRDefault="00643A5B" w:rsidP="005001BF">
      <w:pPr>
        <w:rPr>
          <w:sz w:val="20"/>
          <w:szCs w:val="20"/>
        </w:rPr>
      </w:pPr>
    </w:p>
    <w:p w:rsidR="00643A5B" w:rsidRPr="00DF70FD" w:rsidRDefault="00643A5B" w:rsidP="005001BF">
      <w:pPr>
        <w:rPr>
          <w:sz w:val="20"/>
          <w:szCs w:val="20"/>
        </w:rPr>
      </w:pPr>
      <w:r w:rsidRPr="00DF70FD">
        <w:rPr>
          <w:sz w:val="20"/>
          <w:szCs w:val="20"/>
        </w:rPr>
        <w:t>22/12/2015:</w:t>
      </w:r>
    </w:p>
    <w:p w:rsidR="00643A5B" w:rsidRPr="00DF70FD" w:rsidRDefault="00643A5B" w:rsidP="005001BF">
      <w:pPr>
        <w:rPr>
          <w:sz w:val="20"/>
          <w:szCs w:val="20"/>
        </w:rPr>
      </w:pPr>
      <w:r w:rsidRPr="00DF70FD">
        <w:rPr>
          <w:sz w:val="20"/>
          <w:szCs w:val="20"/>
        </w:rPr>
        <w:t xml:space="preserve">https://tormentasargentinas.com.ar/avisos-y-alertas-vigentes-smn-1930-22122015/ ; </w:t>
      </w:r>
      <w:hyperlink r:id="rId6" w:history="1">
        <w:r w:rsidRPr="00DF70FD">
          <w:rPr>
            <w:rStyle w:val="Hyperlink"/>
            <w:sz w:val="20"/>
            <w:szCs w:val="20"/>
          </w:rPr>
          <w:t>https://www.facebook.com/obsesivamente/posts/30-de-diciembre-de-2015a-10-a%C3%B1os-de-la-%C3%BAltima-gran-crecidacon-im%C3%A1genes-de-mi-ami/1477045491088512/</w:t>
        </w:r>
      </w:hyperlink>
    </w:p>
    <w:p w:rsidR="00643A5B" w:rsidRPr="00DF70FD" w:rsidRDefault="00643A5B" w:rsidP="005001BF">
      <w:pPr>
        <w:rPr>
          <w:sz w:val="20"/>
          <w:szCs w:val="20"/>
        </w:rPr>
      </w:pPr>
    </w:p>
    <w:p w:rsidR="00643A5B" w:rsidRPr="00DF70FD" w:rsidRDefault="00643A5B" w:rsidP="005001BF">
      <w:pPr>
        <w:rPr>
          <w:sz w:val="20"/>
          <w:szCs w:val="20"/>
        </w:rPr>
      </w:pPr>
      <w:r w:rsidRPr="00DF70FD">
        <w:rPr>
          <w:sz w:val="20"/>
          <w:szCs w:val="20"/>
        </w:rPr>
        <w:t>28/12/2002:</w:t>
      </w:r>
    </w:p>
    <w:p w:rsidR="00643A5B" w:rsidRPr="00DF70FD" w:rsidRDefault="00643A5B" w:rsidP="005001BF">
      <w:pPr>
        <w:rPr>
          <w:sz w:val="20"/>
          <w:szCs w:val="20"/>
        </w:rPr>
      </w:pPr>
      <w:r w:rsidRPr="00DF70FD">
        <w:rPr>
          <w:sz w:val="20"/>
          <w:szCs w:val="20"/>
        </w:rPr>
        <w:t xml:space="preserve">https://www.ellitoral.com/index.php/diarios/2002/12/04/regionales/REGI-01.html ; https://cdi.mecon.gob.ar/bases/docelec/fd1259.pdf ; </w:t>
      </w:r>
      <w:hyperlink r:id="rId7" w:history="1">
        <w:r w:rsidRPr="00DF70FD">
          <w:rPr>
            <w:rStyle w:val="Hyperlink"/>
            <w:sz w:val="20"/>
            <w:szCs w:val="20"/>
          </w:rPr>
          <w:t>https://agenciatierraviva.com.ar/veinte-anos-de-la-inundacion-de-santa-fe-158-victimas-fatales-desidia-estatal-e-impunidad/</w:t>
        </w:r>
      </w:hyperlink>
    </w:p>
    <w:p w:rsidR="00643A5B" w:rsidRPr="00DF70FD" w:rsidRDefault="00643A5B" w:rsidP="005001BF">
      <w:pPr>
        <w:rPr>
          <w:sz w:val="20"/>
          <w:szCs w:val="20"/>
        </w:rPr>
      </w:pPr>
    </w:p>
    <w:p w:rsidR="00643A5B" w:rsidRPr="00DF70FD" w:rsidRDefault="00643A5B" w:rsidP="005001BF">
      <w:pPr>
        <w:rPr>
          <w:sz w:val="20"/>
          <w:szCs w:val="20"/>
        </w:rPr>
      </w:pPr>
      <w:r w:rsidRPr="00DF70FD">
        <w:rPr>
          <w:sz w:val="20"/>
          <w:szCs w:val="20"/>
        </w:rPr>
        <w:t>07/01/2019:</w:t>
      </w:r>
    </w:p>
    <w:p w:rsidR="00643A5B" w:rsidRPr="00DF70FD" w:rsidRDefault="00643A5B" w:rsidP="005001BF">
      <w:pPr>
        <w:rPr>
          <w:sz w:val="20"/>
          <w:szCs w:val="20"/>
        </w:rPr>
      </w:pPr>
      <w:r w:rsidRPr="00DF70FD">
        <w:rPr>
          <w:sz w:val="20"/>
          <w:szCs w:val="20"/>
        </w:rPr>
        <w:t xml:space="preserve">https://www.infobae.com/sociedad/2019/01/09/las-fuertes-lluvias-provocaron-inundaciones-en-casi-todo-el-litoral/ ; https://www.perfil.com/noticias/actualidad/evacuados-hectareas-perdidas-millonarias-las-cifras-de-las-inundaciones.phtml ; https://www.revistachacra.com.ar/nota/24313-inundaciones-en-santa-fe-en-un-mes-llovio-el-promedio-anual/ ; https://reliefweb.int/report/argentina/inundaciones-en-el-litoral-emitieron-un-alerta-por-tormentas-fuertes ; </w:t>
      </w:r>
      <w:hyperlink r:id="rId8" w:history="1">
        <w:r w:rsidRPr="00DF70FD">
          <w:rPr>
            <w:rStyle w:val="Hyperlink"/>
            <w:sz w:val="20"/>
            <w:szCs w:val="20"/>
          </w:rPr>
          <w:t>https://www.argentina.gob.ar/noticias/en-nuestro-pais-nos-cuida-el-sistema-nacional-para-la-gestion-integral-del-riesgo-frente</w:t>
        </w:r>
      </w:hyperlink>
    </w:p>
    <w:p w:rsidR="00643A5B" w:rsidRPr="00DF70FD" w:rsidRDefault="00643A5B" w:rsidP="005001BF">
      <w:pPr>
        <w:rPr>
          <w:sz w:val="20"/>
          <w:szCs w:val="20"/>
        </w:rPr>
      </w:pPr>
    </w:p>
    <w:p w:rsidR="00643A5B" w:rsidRPr="00DF70FD" w:rsidRDefault="00643A5B" w:rsidP="005001BF">
      <w:pPr>
        <w:rPr>
          <w:sz w:val="20"/>
          <w:szCs w:val="20"/>
        </w:rPr>
      </w:pPr>
      <w:r w:rsidRPr="00DF70FD">
        <w:rPr>
          <w:sz w:val="20"/>
          <w:szCs w:val="20"/>
        </w:rPr>
        <w:t>20/12/2006:</w:t>
      </w:r>
    </w:p>
    <w:p w:rsidR="00643A5B" w:rsidRPr="00DF70FD" w:rsidRDefault="00643A5B" w:rsidP="005001BF">
      <w:pPr>
        <w:rPr>
          <w:sz w:val="20"/>
          <w:szCs w:val="20"/>
        </w:rPr>
      </w:pPr>
      <w:r w:rsidRPr="00DF70FD">
        <w:rPr>
          <w:sz w:val="20"/>
          <w:szCs w:val="20"/>
        </w:rPr>
        <w:t xml:space="preserve">http://www-atmo.at.fcen.uba.ar/tiempo/situaciones/informe_191206.htm ; https://www.analisisdigital.com.ar/archivo/2006/12/18/el-temporal-dejo-dos-jovenes-muertos-en-la-provincia-y-danos-materiales ; </w:t>
      </w:r>
      <w:hyperlink r:id="rId9" w:history="1">
        <w:r w:rsidRPr="00DF70FD">
          <w:rPr>
            <w:rStyle w:val="Hyperlink"/>
            <w:sz w:val="20"/>
            <w:szCs w:val="20"/>
          </w:rPr>
          <w:t>https://www.ladulceseguros.com.ar/boletin/2007febrero.pdf</w:t>
        </w:r>
      </w:hyperlink>
    </w:p>
    <w:p w:rsidR="00643A5B" w:rsidRPr="00DF70FD" w:rsidRDefault="00643A5B" w:rsidP="005001BF">
      <w:pPr>
        <w:rPr>
          <w:sz w:val="20"/>
          <w:szCs w:val="20"/>
        </w:rPr>
      </w:pPr>
    </w:p>
    <w:p w:rsidR="00643A5B" w:rsidRPr="00DF70FD" w:rsidRDefault="00643A5B" w:rsidP="005001BF">
      <w:pPr>
        <w:rPr>
          <w:sz w:val="20"/>
          <w:szCs w:val="20"/>
        </w:rPr>
      </w:pPr>
      <w:r w:rsidRPr="00DF70FD">
        <w:rPr>
          <w:sz w:val="20"/>
          <w:szCs w:val="20"/>
        </w:rPr>
        <w:t>04/02/2010:</w:t>
      </w:r>
    </w:p>
    <w:p w:rsidR="00643A5B" w:rsidRPr="00DF70FD" w:rsidRDefault="00643A5B" w:rsidP="005001BF">
      <w:pPr>
        <w:rPr>
          <w:sz w:val="20"/>
          <w:szCs w:val="20"/>
        </w:rPr>
      </w:pPr>
      <w:r w:rsidRPr="00DF70FD">
        <w:rPr>
          <w:sz w:val="20"/>
          <w:szCs w:val="20"/>
        </w:rPr>
        <w:t>https://www.ellitoral.com/index.php/diarios/2010/02/04/politica/POLI-02.html ; https://www.laarena.com.ar/el-pais/2010-2-8-4-11-54-evacuados-en-santa-fe ; https://tn.com.ar/sociedad/el-febrero-mas-lluvioso-en-14-anos_030224/</w:t>
      </w:r>
    </w:p>
    <w:p w:rsidR="00643A5B" w:rsidRDefault="00643A5B" w:rsidP="005001BF">
      <w:pPr>
        <w:rPr>
          <w:sz w:val="12"/>
          <w:szCs w:val="12"/>
        </w:rPr>
      </w:pPr>
    </w:p>
    <w:p w:rsidR="00643A5B" w:rsidRDefault="00643A5B" w:rsidP="005001BF">
      <w:pPr>
        <w:rPr>
          <w:sz w:val="12"/>
          <w:szCs w:val="12"/>
        </w:rPr>
      </w:pPr>
    </w:p>
    <w:p w:rsidR="00643A5B" w:rsidRDefault="00643A5B" w:rsidP="001C3C85">
      <w:pPr>
        <w:spacing w:line="360" w:lineRule="auto"/>
      </w:pPr>
    </w:p>
    <w:p w:rsidR="00643A5B" w:rsidRDefault="00643A5B" w:rsidP="001C3C85">
      <w:pPr>
        <w:spacing w:line="360" w:lineRule="auto"/>
      </w:pPr>
      <w:r>
        <w:t>S1.2 ERA5-Land hydrological consistency diagnostics</w:t>
      </w:r>
    </w:p>
    <w:p w:rsidR="00643A5B" w:rsidRDefault="00643A5B" w:rsidP="001C3C85">
      <w:pPr>
        <w:spacing w:line="360" w:lineRule="auto"/>
      </w:pPr>
    </w:p>
    <w:p w:rsidR="00643A5B" w:rsidRDefault="00643A5B" w:rsidP="00BC624C">
      <w:pPr>
        <w:spacing w:line="360" w:lineRule="auto"/>
        <w:rPr>
          <w:sz w:val="12"/>
          <w:szCs w:val="12"/>
        </w:rPr>
      </w:pPr>
      <w:r w:rsidRPr="00D93C55">
        <w:rPr>
          <w:i/>
        </w:rPr>
        <w:t xml:space="preserve">Table S2. ERA5-Land hydrological variables extracted for the seven </w:t>
      </w:r>
      <w:r>
        <w:rPr>
          <w:i/>
        </w:rPr>
        <w:t>upper-accumulation</w:t>
      </w:r>
      <w:r w:rsidRPr="00D93C55">
        <w:rPr>
          <w:i/>
        </w:rPr>
        <w:t xml:space="preserve"> events. swvl2_pre: mean volumetric soil water content of layer 2 (7–28 cm) over the 3–7 days prior to event onset (m³/m³ × 10</w:t>
      </w:r>
      <w:r w:rsidRPr="00D93C55">
        <w:rPr>
          <w:rFonts w:ascii="MS Mincho" w:eastAsia="MS Mincho" w:hAnsi="MS Mincho" w:cs="MS Mincho" w:hint="eastAsia"/>
          <w:i/>
        </w:rPr>
        <w:t>⁻</w:t>
      </w:r>
      <w:r w:rsidRPr="00D93C55">
        <w:rPr>
          <w:i/>
        </w:rPr>
        <w:t xml:space="preserve">³). swvl1_end_anomaly: anomaly of soil water layer 1 (0–7 cm) at event end relative to DJF climatology. runoff_total_mm: spatially integrated ERA5-Land total runoff (surface + subsurface) over SESA during the event plus one day (mm). Spearman correlations with </w:t>
      </w:r>
      <w:r>
        <w:rPr>
          <w:i/>
        </w:rPr>
        <w:t>H7total</w:t>
      </w:r>
      <w:r w:rsidRPr="00D93C55">
        <w:rPr>
          <w:i/>
        </w:rPr>
        <w:t xml:space="preserve"> are shown in the bottom row.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49"/>
        <w:gridCol w:w="1859"/>
        <w:gridCol w:w="2752"/>
        <w:gridCol w:w="3718"/>
        <w:gridCol w:w="3718"/>
        <w:gridCol w:w="1858"/>
      </w:tblGrid>
      <w:tr w:rsidR="00643A5B" w:rsidRPr="000F1946" w:rsidTr="00BC624C">
        <w:trPr>
          <w:trHeight w:val="567"/>
        </w:trPr>
        <w:tc>
          <w:tcPr>
            <w:tcW w:w="500" w:type="pct"/>
            <w:tcBorders>
              <w:top w:val="nil"/>
              <w:left w:val="nil"/>
            </w:tcBorders>
            <w:tcMar>
              <w:left w:w="28" w:type="dxa"/>
              <w:right w:w="28" w:type="dxa"/>
            </w:tcMar>
          </w:tcPr>
          <w:p w:rsidR="00643A5B" w:rsidRPr="00D301D5" w:rsidRDefault="00643A5B" w:rsidP="00BC624C">
            <w:pPr>
              <w:jc w:val="center"/>
              <w:rPr>
                <w:b/>
                <w:sz w:val="18"/>
                <w:szCs w:val="18"/>
              </w:rPr>
            </w:pPr>
            <w:r w:rsidRPr="00D301D5">
              <w:rPr>
                <w:b/>
                <w:sz w:val="18"/>
                <w:szCs w:val="18"/>
              </w:rPr>
              <w:t>Date</w:t>
            </w:r>
          </w:p>
        </w:tc>
        <w:tc>
          <w:tcPr>
            <w:tcW w:w="600" w:type="pct"/>
            <w:tcBorders>
              <w:top w:val="nil"/>
            </w:tcBorders>
            <w:tcMar>
              <w:left w:w="28" w:type="dxa"/>
              <w:right w:w="28" w:type="dxa"/>
            </w:tcMar>
          </w:tcPr>
          <w:p w:rsidR="00643A5B" w:rsidRPr="00D301D5" w:rsidRDefault="00643A5B" w:rsidP="00BC624C">
            <w:pPr>
              <w:jc w:val="center"/>
              <w:rPr>
                <w:b/>
                <w:sz w:val="18"/>
                <w:szCs w:val="18"/>
              </w:rPr>
            </w:pPr>
            <w:r>
              <w:rPr>
                <w:b/>
                <w:sz w:val="18"/>
                <w:szCs w:val="18"/>
              </w:rPr>
              <w:t>H7total</w:t>
            </w:r>
            <w:r w:rsidRPr="00D301D5">
              <w:rPr>
                <w:b/>
                <w:sz w:val="18"/>
                <w:szCs w:val="18"/>
              </w:rPr>
              <w:t xml:space="preserve"> (mm)</w:t>
            </w:r>
          </w:p>
        </w:tc>
        <w:tc>
          <w:tcPr>
            <w:tcW w:w="888" w:type="pct"/>
            <w:tcBorders>
              <w:top w:val="nil"/>
            </w:tcBorders>
            <w:tcMar>
              <w:left w:w="28" w:type="dxa"/>
              <w:right w:w="28" w:type="dxa"/>
            </w:tcMar>
          </w:tcPr>
          <w:p w:rsidR="00643A5B" w:rsidRPr="00D301D5" w:rsidRDefault="00643A5B" w:rsidP="00BC624C">
            <w:pPr>
              <w:jc w:val="center"/>
              <w:rPr>
                <w:b/>
                <w:sz w:val="18"/>
                <w:szCs w:val="18"/>
              </w:rPr>
            </w:pPr>
            <w:r w:rsidRPr="00D301D5">
              <w:rPr>
                <w:b/>
                <w:sz w:val="18"/>
                <w:szCs w:val="18"/>
              </w:rPr>
              <w:t xml:space="preserve">Pre-event soil moisture </w:t>
            </w:r>
          </w:p>
        </w:tc>
        <w:tc>
          <w:tcPr>
            <w:tcW w:w="1200" w:type="pct"/>
            <w:tcBorders>
              <w:top w:val="nil"/>
            </w:tcBorders>
            <w:tcMar>
              <w:left w:w="28" w:type="dxa"/>
              <w:right w:w="28" w:type="dxa"/>
            </w:tcMar>
          </w:tcPr>
          <w:p w:rsidR="00643A5B" w:rsidRPr="00D301D5" w:rsidRDefault="00643A5B" w:rsidP="00BC624C">
            <w:pPr>
              <w:jc w:val="center"/>
              <w:rPr>
                <w:b/>
                <w:sz w:val="18"/>
                <w:szCs w:val="18"/>
              </w:rPr>
            </w:pPr>
            <w:r w:rsidRPr="00D301D5">
              <w:rPr>
                <w:b/>
                <w:sz w:val="18"/>
                <w:szCs w:val="18"/>
              </w:rPr>
              <w:t>End-event soil-moisture anomaly</w:t>
            </w:r>
          </w:p>
        </w:tc>
        <w:tc>
          <w:tcPr>
            <w:tcW w:w="1200" w:type="pct"/>
            <w:tcBorders>
              <w:top w:val="nil"/>
            </w:tcBorders>
            <w:tcMar>
              <w:left w:w="28" w:type="dxa"/>
              <w:right w:w="28" w:type="dxa"/>
            </w:tcMar>
          </w:tcPr>
          <w:p w:rsidR="00643A5B" w:rsidRPr="00D301D5" w:rsidRDefault="00643A5B" w:rsidP="00BC624C">
            <w:pPr>
              <w:jc w:val="center"/>
              <w:rPr>
                <w:b/>
                <w:sz w:val="18"/>
                <w:szCs w:val="18"/>
              </w:rPr>
            </w:pPr>
            <w:r w:rsidRPr="00D301D5">
              <w:rPr>
                <w:b/>
                <w:sz w:val="18"/>
                <w:szCs w:val="18"/>
              </w:rPr>
              <w:t>ERA5-Land runoff diagnostic</w:t>
            </w:r>
          </w:p>
        </w:tc>
        <w:tc>
          <w:tcPr>
            <w:tcW w:w="600" w:type="pct"/>
            <w:tcBorders>
              <w:top w:val="nil"/>
              <w:right w:val="nil"/>
            </w:tcBorders>
            <w:tcMar>
              <w:left w:w="28" w:type="dxa"/>
              <w:right w:w="28" w:type="dxa"/>
            </w:tcMar>
          </w:tcPr>
          <w:p w:rsidR="00643A5B" w:rsidRPr="00D301D5" w:rsidRDefault="00643A5B" w:rsidP="00BC624C">
            <w:pPr>
              <w:jc w:val="center"/>
              <w:rPr>
                <w:b/>
                <w:sz w:val="18"/>
                <w:szCs w:val="18"/>
              </w:rPr>
            </w:pPr>
            <w:r w:rsidRPr="00D301D5">
              <w:rPr>
                <w:b/>
                <w:sz w:val="18"/>
                <w:szCs w:val="18"/>
              </w:rPr>
              <w:t>Evidence type</w:t>
            </w:r>
          </w:p>
        </w:tc>
      </w:tr>
      <w:tr w:rsidR="00643A5B" w:rsidRPr="000F1946" w:rsidTr="00BC624C">
        <w:trPr>
          <w:trHeight w:val="567"/>
        </w:trPr>
        <w:tc>
          <w:tcPr>
            <w:tcW w:w="500" w:type="pct"/>
            <w:tcBorders>
              <w:left w:val="nil"/>
              <w:bottom w:val="nil"/>
            </w:tcBorders>
            <w:tcMar>
              <w:top w:w="113" w:type="dxa"/>
              <w:left w:w="28" w:type="dxa"/>
              <w:right w:w="28" w:type="dxa"/>
            </w:tcMar>
          </w:tcPr>
          <w:p w:rsidR="00643A5B" w:rsidRPr="000F1946" w:rsidRDefault="00643A5B" w:rsidP="00BC624C">
            <w:pPr>
              <w:rPr>
                <w:sz w:val="18"/>
                <w:szCs w:val="18"/>
              </w:rPr>
            </w:pPr>
            <w:r w:rsidRPr="000F1946">
              <w:rPr>
                <w:sz w:val="18"/>
                <w:szCs w:val="18"/>
              </w:rPr>
              <w:t>09/01/2019</w:t>
            </w:r>
          </w:p>
        </w:tc>
        <w:tc>
          <w:tcPr>
            <w:tcW w:w="600" w:type="pct"/>
            <w:tcBorders>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171.8</w:t>
            </w:r>
          </w:p>
        </w:tc>
        <w:tc>
          <w:tcPr>
            <w:tcW w:w="888" w:type="pct"/>
            <w:tcBorders>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37.4</w:t>
            </w:r>
          </w:p>
        </w:tc>
        <w:tc>
          <w:tcPr>
            <w:tcW w:w="1200" w:type="pct"/>
            <w:tcBorders>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2.84</w:t>
            </w:r>
          </w:p>
        </w:tc>
        <w:tc>
          <w:tcPr>
            <w:tcW w:w="1200" w:type="pct"/>
            <w:tcBorders>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17.766</w:t>
            </w:r>
          </w:p>
        </w:tc>
        <w:tc>
          <w:tcPr>
            <w:tcW w:w="600" w:type="pct"/>
            <w:tcBorders>
              <w:bottom w:val="nil"/>
              <w:right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Specific</w:t>
            </w:r>
          </w:p>
        </w:tc>
      </w:tr>
      <w:tr w:rsidR="00643A5B" w:rsidRPr="000F1946" w:rsidTr="00BC624C">
        <w:trPr>
          <w:trHeight w:val="567"/>
        </w:trPr>
        <w:tc>
          <w:tcPr>
            <w:tcW w:w="500" w:type="pct"/>
            <w:tcBorders>
              <w:top w:val="nil"/>
              <w:left w:val="nil"/>
              <w:bottom w:val="nil"/>
            </w:tcBorders>
            <w:tcMar>
              <w:top w:w="113" w:type="dxa"/>
              <w:left w:w="28" w:type="dxa"/>
              <w:right w:w="28" w:type="dxa"/>
            </w:tcMar>
          </w:tcPr>
          <w:p w:rsidR="00643A5B" w:rsidRPr="000F1946" w:rsidRDefault="00643A5B" w:rsidP="00BC624C">
            <w:pPr>
              <w:rPr>
                <w:sz w:val="18"/>
                <w:szCs w:val="18"/>
              </w:rPr>
            </w:pPr>
            <w:r w:rsidRPr="000F1946">
              <w:rPr>
                <w:sz w:val="18"/>
                <w:szCs w:val="18"/>
              </w:rPr>
              <w:t>06/02/2010</w:t>
            </w:r>
          </w:p>
        </w:tc>
        <w:tc>
          <w:tcPr>
            <w:tcW w:w="6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146.3</w:t>
            </w:r>
          </w:p>
        </w:tc>
        <w:tc>
          <w:tcPr>
            <w:tcW w:w="888"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32.3</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2.60</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11.779</w:t>
            </w:r>
          </w:p>
        </w:tc>
        <w:tc>
          <w:tcPr>
            <w:tcW w:w="600" w:type="pct"/>
            <w:tcBorders>
              <w:top w:val="nil"/>
              <w:bottom w:val="nil"/>
              <w:right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Specific</w:t>
            </w:r>
          </w:p>
        </w:tc>
      </w:tr>
      <w:tr w:rsidR="00643A5B" w:rsidRPr="000F1946" w:rsidTr="00BC624C">
        <w:trPr>
          <w:trHeight w:val="567"/>
        </w:trPr>
        <w:tc>
          <w:tcPr>
            <w:tcW w:w="500" w:type="pct"/>
            <w:tcBorders>
              <w:top w:val="nil"/>
              <w:left w:val="nil"/>
              <w:bottom w:val="nil"/>
            </w:tcBorders>
            <w:tcMar>
              <w:top w:w="113" w:type="dxa"/>
              <w:left w:w="28" w:type="dxa"/>
              <w:right w:w="28" w:type="dxa"/>
            </w:tcMar>
          </w:tcPr>
          <w:p w:rsidR="00643A5B" w:rsidRPr="000F1946" w:rsidRDefault="00643A5B" w:rsidP="00BC624C">
            <w:pPr>
              <w:rPr>
                <w:sz w:val="18"/>
                <w:szCs w:val="18"/>
              </w:rPr>
            </w:pPr>
            <w:r w:rsidRPr="000F1946">
              <w:rPr>
                <w:sz w:val="18"/>
                <w:szCs w:val="18"/>
              </w:rPr>
              <w:t>22/12/2015</w:t>
            </w:r>
          </w:p>
        </w:tc>
        <w:tc>
          <w:tcPr>
            <w:tcW w:w="6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126.5</w:t>
            </w:r>
          </w:p>
        </w:tc>
        <w:tc>
          <w:tcPr>
            <w:tcW w:w="888"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37.1</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3.42</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10.919</w:t>
            </w:r>
          </w:p>
        </w:tc>
        <w:tc>
          <w:tcPr>
            <w:tcW w:w="600" w:type="pct"/>
            <w:tcBorders>
              <w:top w:val="nil"/>
              <w:bottom w:val="nil"/>
              <w:right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Specific</w:t>
            </w:r>
          </w:p>
        </w:tc>
      </w:tr>
      <w:tr w:rsidR="00643A5B" w:rsidRPr="000F1946" w:rsidTr="00BC624C">
        <w:trPr>
          <w:trHeight w:val="567"/>
        </w:trPr>
        <w:tc>
          <w:tcPr>
            <w:tcW w:w="500" w:type="pct"/>
            <w:tcBorders>
              <w:top w:val="nil"/>
              <w:left w:val="nil"/>
              <w:bottom w:val="nil"/>
            </w:tcBorders>
            <w:tcMar>
              <w:top w:w="113" w:type="dxa"/>
              <w:left w:w="28" w:type="dxa"/>
              <w:right w:w="28" w:type="dxa"/>
            </w:tcMar>
          </w:tcPr>
          <w:p w:rsidR="00643A5B" w:rsidRPr="000F1946" w:rsidRDefault="00643A5B" w:rsidP="00BC624C">
            <w:pPr>
              <w:rPr>
                <w:sz w:val="18"/>
                <w:szCs w:val="18"/>
              </w:rPr>
            </w:pPr>
            <w:r w:rsidRPr="000F1946">
              <w:rPr>
                <w:sz w:val="18"/>
                <w:szCs w:val="18"/>
              </w:rPr>
              <w:t>28/12/2002</w:t>
            </w:r>
          </w:p>
        </w:tc>
        <w:tc>
          <w:tcPr>
            <w:tcW w:w="6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110.1</w:t>
            </w:r>
          </w:p>
        </w:tc>
        <w:tc>
          <w:tcPr>
            <w:tcW w:w="888"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41.4</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1.17</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10.487</w:t>
            </w:r>
          </w:p>
        </w:tc>
        <w:tc>
          <w:tcPr>
            <w:tcW w:w="600" w:type="pct"/>
            <w:tcBorders>
              <w:top w:val="nil"/>
              <w:bottom w:val="nil"/>
              <w:right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Contextual*</w:t>
            </w:r>
          </w:p>
        </w:tc>
      </w:tr>
      <w:tr w:rsidR="00643A5B" w:rsidRPr="000F1946" w:rsidTr="00BC624C">
        <w:trPr>
          <w:trHeight w:val="567"/>
        </w:trPr>
        <w:tc>
          <w:tcPr>
            <w:tcW w:w="500" w:type="pct"/>
            <w:tcBorders>
              <w:top w:val="nil"/>
              <w:left w:val="nil"/>
              <w:bottom w:val="nil"/>
            </w:tcBorders>
            <w:tcMar>
              <w:top w:w="113" w:type="dxa"/>
              <w:left w:w="28" w:type="dxa"/>
              <w:right w:w="28" w:type="dxa"/>
            </w:tcMar>
          </w:tcPr>
          <w:p w:rsidR="00643A5B" w:rsidRPr="000F1946" w:rsidRDefault="00643A5B" w:rsidP="00BC624C">
            <w:pPr>
              <w:rPr>
                <w:sz w:val="18"/>
                <w:szCs w:val="18"/>
              </w:rPr>
            </w:pPr>
            <w:r w:rsidRPr="000F1946">
              <w:rPr>
                <w:sz w:val="18"/>
                <w:szCs w:val="18"/>
              </w:rPr>
              <w:t>07/01/2019</w:t>
            </w:r>
          </w:p>
        </w:tc>
        <w:tc>
          <w:tcPr>
            <w:tcW w:w="6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104.0</w:t>
            </w:r>
          </w:p>
        </w:tc>
        <w:tc>
          <w:tcPr>
            <w:tcW w:w="888"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34.1</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3.89</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11.644</w:t>
            </w:r>
          </w:p>
        </w:tc>
        <w:tc>
          <w:tcPr>
            <w:tcW w:w="600" w:type="pct"/>
            <w:tcBorders>
              <w:top w:val="nil"/>
              <w:bottom w:val="nil"/>
              <w:right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Specific</w:t>
            </w:r>
          </w:p>
        </w:tc>
      </w:tr>
      <w:tr w:rsidR="00643A5B" w:rsidRPr="000F1946" w:rsidTr="00BC624C">
        <w:trPr>
          <w:trHeight w:val="567"/>
        </w:trPr>
        <w:tc>
          <w:tcPr>
            <w:tcW w:w="500" w:type="pct"/>
            <w:tcBorders>
              <w:top w:val="nil"/>
              <w:left w:val="nil"/>
              <w:bottom w:val="nil"/>
            </w:tcBorders>
            <w:tcMar>
              <w:top w:w="113" w:type="dxa"/>
              <w:left w:w="28" w:type="dxa"/>
              <w:right w:w="28" w:type="dxa"/>
            </w:tcMar>
          </w:tcPr>
          <w:p w:rsidR="00643A5B" w:rsidRPr="000F1946" w:rsidRDefault="00643A5B" w:rsidP="00BC624C">
            <w:pPr>
              <w:rPr>
                <w:sz w:val="18"/>
                <w:szCs w:val="18"/>
              </w:rPr>
            </w:pPr>
            <w:r w:rsidRPr="000F1946">
              <w:rPr>
                <w:sz w:val="18"/>
                <w:szCs w:val="18"/>
              </w:rPr>
              <w:t>20/12/2006</w:t>
            </w:r>
          </w:p>
        </w:tc>
        <w:tc>
          <w:tcPr>
            <w:tcW w:w="6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95.4</w:t>
            </w:r>
          </w:p>
        </w:tc>
        <w:tc>
          <w:tcPr>
            <w:tcW w:w="888"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28.4</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7.55</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8.724</w:t>
            </w:r>
          </w:p>
        </w:tc>
        <w:tc>
          <w:tcPr>
            <w:tcW w:w="600" w:type="pct"/>
            <w:tcBorders>
              <w:top w:val="nil"/>
              <w:bottom w:val="nil"/>
              <w:right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Specific</w:t>
            </w:r>
          </w:p>
        </w:tc>
      </w:tr>
      <w:tr w:rsidR="00643A5B" w:rsidRPr="000F1946" w:rsidTr="00BC624C">
        <w:trPr>
          <w:trHeight w:val="567"/>
        </w:trPr>
        <w:tc>
          <w:tcPr>
            <w:tcW w:w="500" w:type="pct"/>
            <w:tcBorders>
              <w:top w:val="nil"/>
              <w:left w:val="nil"/>
              <w:bottom w:val="nil"/>
            </w:tcBorders>
            <w:tcMar>
              <w:top w:w="113" w:type="dxa"/>
              <w:left w:w="28" w:type="dxa"/>
              <w:right w:w="28" w:type="dxa"/>
            </w:tcMar>
          </w:tcPr>
          <w:p w:rsidR="00643A5B" w:rsidRPr="000F1946" w:rsidRDefault="00643A5B" w:rsidP="00BC624C">
            <w:pPr>
              <w:rPr>
                <w:sz w:val="18"/>
                <w:szCs w:val="18"/>
              </w:rPr>
            </w:pPr>
            <w:r w:rsidRPr="000F1946">
              <w:rPr>
                <w:sz w:val="18"/>
                <w:szCs w:val="18"/>
              </w:rPr>
              <w:t>04/02/2010</w:t>
            </w:r>
          </w:p>
        </w:tc>
        <w:tc>
          <w:tcPr>
            <w:tcW w:w="6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94.7</w:t>
            </w:r>
          </w:p>
        </w:tc>
        <w:tc>
          <w:tcPr>
            <w:tcW w:w="888"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32.1</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5.99</w:t>
            </w:r>
          </w:p>
        </w:tc>
        <w:tc>
          <w:tcPr>
            <w:tcW w:w="1200" w:type="pct"/>
            <w:tcBorders>
              <w:top w:val="nil"/>
              <w:bottom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11.359</w:t>
            </w:r>
          </w:p>
        </w:tc>
        <w:tc>
          <w:tcPr>
            <w:tcW w:w="600" w:type="pct"/>
            <w:tcBorders>
              <w:top w:val="nil"/>
              <w:bottom w:val="nil"/>
              <w:right w:val="nil"/>
            </w:tcBorders>
            <w:tcMar>
              <w:top w:w="113" w:type="dxa"/>
              <w:left w:w="28" w:type="dxa"/>
              <w:right w:w="28" w:type="dxa"/>
            </w:tcMar>
          </w:tcPr>
          <w:p w:rsidR="00643A5B" w:rsidRPr="000F1946" w:rsidRDefault="00643A5B" w:rsidP="00BC624C">
            <w:pPr>
              <w:jc w:val="center"/>
              <w:rPr>
                <w:sz w:val="18"/>
                <w:szCs w:val="18"/>
              </w:rPr>
            </w:pPr>
            <w:r w:rsidRPr="000F1946">
              <w:rPr>
                <w:sz w:val="18"/>
                <w:szCs w:val="18"/>
              </w:rPr>
              <w:t>Contextual*</w:t>
            </w:r>
          </w:p>
        </w:tc>
      </w:tr>
      <w:tr w:rsidR="00643A5B" w:rsidRPr="000F1946" w:rsidTr="00BC624C">
        <w:trPr>
          <w:trHeight w:val="567"/>
        </w:trPr>
        <w:tc>
          <w:tcPr>
            <w:tcW w:w="500" w:type="pct"/>
            <w:tcBorders>
              <w:top w:val="nil"/>
              <w:left w:val="nil"/>
              <w:bottom w:val="nil"/>
            </w:tcBorders>
            <w:tcMar>
              <w:left w:w="28" w:type="dxa"/>
              <w:right w:w="28" w:type="dxa"/>
            </w:tcMar>
          </w:tcPr>
          <w:p w:rsidR="00643A5B" w:rsidRPr="000F1946" w:rsidRDefault="00643A5B" w:rsidP="00BC624C">
            <w:pPr>
              <w:rPr>
                <w:sz w:val="18"/>
                <w:szCs w:val="18"/>
              </w:rPr>
            </w:pPr>
            <w:r w:rsidRPr="000F1946">
              <w:rPr>
                <w:sz w:val="18"/>
                <w:szCs w:val="18"/>
              </w:rPr>
              <w:t>Spearman ρ</w:t>
            </w:r>
          </w:p>
        </w:tc>
        <w:tc>
          <w:tcPr>
            <w:tcW w:w="600" w:type="pct"/>
            <w:tcBorders>
              <w:top w:val="nil"/>
              <w:bottom w:val="nil"/>
            </w:tcBorders>
            <w:tcMar>
              <w:left w:w="28" w:type="dxa"/>
              <w:right w:w="28" w:type="dxa"/>
            </w:tcMar>
          </w:tcPr>
          <w:p w:rsidR="00643A5B" w:rsidRPr="000F1946" w:rsidRDefault="00643A5B" w:rsidP="00BC624C">
            <w:pPr>
              <w:jc w:val="center"/>
              <w:rPr>
                <w:sz w:val="18"/>
                <w:szCs w:val="18"/>
              </w:rPr>
            </w:pPr>
            <w:r w:rsidRPr="000F1946">
              <w:rPr>
                <w:sz w:val="18"/>
                <w:szCs w:val="18"/>
              </w:rPr>
              <w:t>—</w:t>
            </w:r>
          </w:p>
        </w:tc>
        <w:tc>
          <w:tcPr>
            <w:tcW w:w="888" w:type="pct"/>
            <w:tcBorders>
              <w:top w:val="nil"/>
              <w:bottom w:val="nil"/>
            </w:tcBorders>
            <w:tcMar>
              <w:left w:w="28" w:type="dxa"/>
              <w:right w:w="28" w:type="dxa"/>
            </w:tcMar>
          </w:tcPr>
          <w:p w:rsidR="00643A5B" w:rsidRPr="000F1946" w:rsidRDefault="00643A5B" w:rsidP="00BC624C">
            <w:pPr>
              <w:jc w:val="center"/>
              <w:rPr>
                <w:sz w:val="18"/>
                <w:szCs w:val="18"/>
              </w:rPr>
            </w:pPr>
            <w:r w:rsidRPr="000F1946">
              <w:rPr>
                <w:sz w:val="18"/>
                <w:szCs w:val="18"/>
              </w:rPr>
              <w:t>0.61</w:t>
            </w:r>
          </w:p>
        </w:tc>
        <w:tc>
          <w:tcPr>
            <w:tcW w:w="1200" w:type="pct"/>
            <w:tcBorders>
              <w:top w:val="nil"/>
              <w:bottom w:val="nil"/>
            </w:tcBorders>
            <w:tcMar>
              <w:left w:w="28" w:type="dxa"/>
              <w:right w:w="28" w:type="dxa"/>
            </w:tcMar>
          </w:tcPr>
          <w:p w:rsidR="00643A5B" w:rsidRPr="000F1946" w:rsidRDefault="00643A5B" w:rsidP="00BC624C">
            <w:pPr>
              <w:jc w:val="center"/>
              <w:rPr>
                <w:sz w:val="18"/>
                <w:szCs w:val="18"/>
              </w:rPr>
            </w:pPr>
            <w:r w:rsidRPr="000F1946">
              <w:rPr>
                <w:sz w:val="18"/>
                <w:szCs w:val="18"/>
              </w:rPr>
              <w:t>0.71</w:t>
            </w:r>
          </w:p>
        </w:tc>
        <w:tc>
          <w:tcPr>
            <w:tcW w:w="1200" w:type="pct"/>
            <w:tcBorders>
              <w:top w:val="nil"/>
              <w:bottom w:val="nil"/>
            </w:tcBorders>
            <w:tcMar>
              <w:left w:w="28" w:type="dxa"/>
              <w:right w:w="28" w:type="dxa"/>
            </w:tcMar>
          </w:tcPr>
          <w:p w:rsidR="00643A5B" w:rsidRPr="000F1946" w:rsidRDefault="00643A5B" w:rsidP="00BC624C">
            <w:pPr>
              <w:jc w:val="center"/>
              <w:rPr>
                <w:sz w:val="18"/>
                <w:szCs w:val="18"/>
              </w:rPr>
            </w:pPr>
            <w:r w:rsidRPr="000F1946">
              <w:rPr>
                <w:sz w:val="18"/>
                <w:szCs w:val="18"/>
              </w:rPr>
              <w:t>0.61</w:t>
            </w:r>
          </w:p>
        </w:tc>
        <w:tc>
          <w:tcPr>
            <w:tcW w:w="600" w:type="pct"/>
            <w:tcBorders>
              <w:top w:val="nil"/>
              <w:bottom w:val="nil"/>
              <w:right w:val="nil"/>
            </w:tcBorders>
            <w:tcMar>
              <w:left w:w="28" w:type="dxa"/>
              <w:right w:w="28" w:type="dxa"/>
            </w:tcMar>
          </w:tcPr>
          <w:p w:rsidR="00643A5B" w:rsidRPr="000F1946" w:rsidRDefault="00643A5B" w:rsidP="00BC624C">
            <w:pPr>
              <w:jc w:val="center"/>
              <w:rPr>
                <w:sz w:val="18"/>
                <w:szCs w:val="18"/>
              </w:rPr>
            </w:pPr>
            <w:r w:rsidRPr="000F1946">
              <w:rPr>
                <w:sz w:val="18"/>
                <w:szCs w:val="18"/>
              </w:rPr>
              <w:t>—</w:t>
            </w:r>
          </w:p>
        </w:tc>
      </w:tr>
    </w:tbl>
    <w:p w:rsidR="00643A5B" w:rsidRDefault="00643A5B" w:rsidP="00BC624C">
      <w:pPr>
        <w:rPr>
          <w:sz w:val="12"/>
          <w:szCs w:val="12"/>
        </w:rPr>
      </w:pPr>
    </w:p>
    <w:p w:rsidR="00643A5B" w:rsidRPr="00AE7642" w:rsidRDefault="00643A5B" w:rsidP="00BC624C">
      <w:pPr>
        <w:spacing w:line="360" w:lineRule="auto"/>
      </w:pPr>
    </w:p>
    <w:p w:rsidR="00643A5B" w:rsidRDefault="00643A5B" w:rsidP="00BC624C">
      <w:pPr>
        <w:spacing w:line="360" w:lineRule="auto"/>
      </w:pPr>
      <w:r w:rsidRPr="00A31BB4">
        <w:t>Note: ERA5-Land runoff is used as a consistency diagnostic of land-surface hydrological response. Given the small sample size and spatial aggregation over SESA, these values should not be interpreted as formal hydrological validation.</w:t>
      </w:r>
    </w:p>
    <w:p w:rsidR="00643A5B" w:rsidRDefault="00643A5B" w:rsidP="00BC624C">
      <w:pPr>
        <w:spacing w:line="360" w:lineRule="auto"/>
      </w:pPr>
    </w:p>
    <w:p w:rsidR="00643A5B" w:rsidRDefault="00643A5B" w:rsidP="000E6C39">
      <w:pPr>
        <w:spacing w:line="360" w:lineRule="auto"/>
      </w:pPr>
      <w:r w:rsidRPr="00AE7642">
        <w:t xml:space="preserve">Independent validation for the 28–29 December 2002 event: daily station records at Paraná Aeropuerto (SMN) confirm </w:t>
      </w:r>
      <w:smartTag w:uri="urn:schemas-microsoft-com:office:smarttags" w:element="metricconverter">
        <w:smartTagPr>
          <w:attr w:name="ProductID" w:val="63 mm"/>
        </w:smartTagPr>
        <w:r w:rsidRPr="00AE7642">
          <w:t>63 mm</w:t>
        </w:r>
      </w:smartTag>
      <w:r w:rsidRPr="00AE7642">
        <w:t xml:space="preserve"> on 23 December and </w:t>
      </w:r>
      <w:smartTag w:uri="urn:schemas-microsoft-com:office:smarttags" w:element="metricconverter">
        <w:smartTagPr>
          <w:attr w:name="ProductID" w:val="57.9 mm"/>
        </w:smartTagPr>
        <w:r w:rsidRPr="00AE7642">
          <w:t>57.9 mm</w:t>
        </w:r>
      </w:smartTag>
      <w:r w:rsidRPr="00AE7642">
        <w:t xml:space="preserve"> on 28 December, with four consecutive dry days in between. The observed 7-day antecedent precipitation (P7_obs = </w:t>
      </w:r>
      <w:smartTag w:uri="urn:schemas-microsoft-com:office:smarttags" w:element="metricconverter">
        <w:smartTagPr>
          <w:attr w:name="ProductID" w:val="63 mm"/>
        </w:smartTagPr>
        <w:r w:rsidRPr="00AE7642">
          <w:t>63 mm</w:t>
        </w:r>
      </w:smartTag>
      <w:r w:rsidRPr="00AE7642">
        <w:t xml:space="preserve">) is consistent with the IMERG areal estimate (P7 = </w:t>
      </w:r>
      <w:smartTag w:uri="urn:schemas-microsoft-com:office:smarttags" w:element="metricconverter">
        <w:smartTagPr>
          <w:attr w:name="ProductID" w:val="63.1 mm"/>
        </w:smartTagPr>
        <w:r w:rsidRPr="00AE7642">
          <w:t>63.1 mm</w:t>
        </w:r>
      </w:smartTag>
      <w:r w:rsidRPr="00AE7642">
        <w:t>), confirming that IMERG correctly captured the immediate antecedent forcing. The elevated swvl2_pre for this event therefore reflects the cumulative hydrological memory of the anomalously wet 2002–2003 season rather than the antecedent week alone (see also Figure S3).</w:t>
      </w:r>
    </w:p>
    <w:p w:rsidR="00643A5B" w:rsidRDefault="00643A5B" w:rsidP="000E6C39">
      <w:pPr>
        <w:spacing w:line="360" w:lineRule="auto"/>
      </w:pPr>
    </w:p>
    <w:p w:rsidR="00643A5B" w:rsidRDefault="00643A5B" w:rsidP="000E6C39">
      <w:pPr>
        <w:spacing w:line="360" w:lineRule="auto"/>
        <w:rPr>
          <w:sz w:val="12"/>
          <w:szCs w:val="12"/>
        </w:rPr>
      </w:pPr>
    </w:p>
    <w:p w:rsidR="00643A5B" w:rsidRDefault="00643A5B" w:rsidP="00AD5B87">
      <w:pPr>
        <w:spacing w:line="360" w:lineRule="auto"/>
        <w:rPr>
          <w:sz w:val="12"/>
          <w:szCs w:val="12"/>
        </w:rPr>
      </w:pPr>
    </w:p>
    <w:p w:rsidR="00643A5B" w:rsidRDefault="00643A5B" w:rsidP="00AD5B87">
      <w:pPr>
        <w:spacing w:line="360" w:lineRule="auto"/>
        <w:rPr>
          <w:sz w:val="12"/>
          <w:szCs w:val="12"/>
        </w:rPr>
      </w:pPr>
      <w:r w:rsidRPr="007158CE">
        <w:rPr>
          <w:sz w:val="12"/>
          <w:szCs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213pt">
            <v:imagedata r:id="rId10" o:title=""/>
          </v:shape>
        </w:pict>
      </w:r>
    </w:p>
    <w:p w:rsidR="00643A5B" w:rsidRPr="00712B64" w:rsidRDefault="00643A5B" w:rsidP="00AD5B87">
      <w:pPr>
        <w:spacing w:line="360" w:lineRule="auto"/>
        <w:rPr>
          <w:i/>
        </w:rPr>
      </w:pPr>
      <w:r w:rsidRPr="00712B64">
        <w:rPr>
          <w:i/>
        </w:rPr>
        <w:t xml:space="preserve">Figure S1. Spearman rank correlations between paper metrics and ERA5-Land hydrological variables for the seven </w:t>
      </w:r>
      <w:r>
        <w:rPr>
          <w:i/>
        </w:rPr>
        <w:t>upper-accumulation</w:t>
      </w:r>
      <w:r w:rsidRPr="00712B64">
        <w:rPr>
          <w:i/>
        </w:rPr>
        <w:t xml:space="preserve"> events. Asterisks denote marginal significance (* p &lt; 0.10, ** p &lt; 0.05).</w:t>
      </w:r>
    </w:p>
    <w:p w:rsidR="00643A5B" w:rsidRDefault="00643A5B" w:rsidP="00AD5B87">
      <w:pPr>
        <w:spacing w:line="360" w:lineRule="auto"/>
        <w:rPr>
          <w:sz w:val="12"/>
          <w:szCs w:val="12"/>
        </w:rPr>
      </w:pPr>
    </w:p>
    <w:p w:rsidR="00643A5B" w:rsidRDefault="00643A5B" w:rsidP="00AD5B87">
      <w:pPr>
        <w:spacing w:line="360" w:lineRule="auto"/>
        <w:rPr>
          <w:sz w:val="12"/>
          <w:szCs w:val="12"/>
        </w:rPr>
      </w:pPr>
    </w:p>
    <w:p w:rsidR="00643A5B" w:rsidRPr="004B5DB7" w:rsidRDefault="00643A5B" w:rsidP="00AD5B87">
      <w:pPr>
        <w:spacing w:line="360" w:lineRule="auto"/>
      </w:pPr>
      <w:r w:rsidRPr="004B5DB7">
        <w:t xml:space="preserve">The full Spearman correlation matrix (Figure S1) reveals a coherent physical signal across most metric-variable pairs. </w:t>
      </w:r>
      <w:r>
        <w:t>H7total</w:t>
      </w:r>
      <w:r w:rsidRPr="004B5DB7">
        <w:t xml:space="preserve"> is positively associated with ERA5-Land total runoff (ρ = 0.61) and integrated water load (ρ = 0.71, p = 0.07), indicating that events ranked higher by the compound index also tend to produce larger land-surface hydrological responses in the reanalysis. Persistence and </w:t>
      </w:r>
      <w:r>
        <w:t>Paccum</w:t>
      </w:r>
      <w:r w:rsidRPr="004B5DB7">
        <w:t xml:space="preserve"> show the strongest associations with pre-event soil moisture layer 2 (ρ = 0.87 and 0.86 respectively, p &lt; 0.05), suggesting that events with greater accumulated rainfall and longer duration tend to occur under wetter antecedent land-surface conditions. The negative correlation between </w:t>
      </w:r>
      <w:r>
        <w:t>H7total</w:t>
      </w:r>
      <w:r w:rsidRPr="004B5DB7">
        <w:t xml:space="preserve"> and the end-of-event soil moisture anomaly (swvl1_end_anom, ρ = −0.71, p = 0.07) is discussed in Section 4.2.</w:t>
      </w:r>
    </w:p>
    <w:p w:rsidR="00643A5B" w:rsidRDefault="00643A5B" w:rsidP="00AD5B87">
      <w:pPr>
        <w:spacing w:line="360" w:lineRule="auto"/>
      </w:pPr>
    </w:p>
    <w:p w:rsidR="00643A5B" w:rsidRDefault="00643A5B" w:rsidP="00AD5B87">
      <w:pPr>
        <w:spacing w:line="360" w:lineRule="auto"/>
      </w:pPr>
    </w:p>
    <w:p w:rsidR="00643A5B" w:rsidRDefault="00643A5B" w:rsidP="00AD5B87">
      <w:pPr>
        <w:spacing w:line="360" w:lineRule="auto"/>
      </w:pPr>
    </w:p>
    <w:p w:rsidR="00643A5B" w:rsidRDefault="00643A5B" w:rsidP="00AD5B87">
      <w:pPr>
        <w:rPr>
          <w:sz w:val="12"/>
          <w:szCs w:val="12"/>
        </w:rPr>
      </w:pPr>
      <w:r w:rsidRPr="007158CE">
        <w:rPr>
          <w:sz w:val="12"/>
          <w:szCs w:val="12"/>
        </w:rPr>
        <w:pict>
          <v:shape id="_x0000_i1026" type="#_x0000_t75" style="width:329.25pt;height:241.5pt">
            <v:imagedata r:id="rId11" o:title=""/>
          </v:shape>
        </w:pict>
      </w:r>
    </w:p>
    <w:p w:rsidR="00643A5B" w:rsidRDefault="00643A5B" w:rsidP="00AD5B87">
      <w:r w:rsidRPr="005709D0">
        <w:t xml:space="preserve">Figure S2. </w:t>
      </w:r>
      <w:r>
        <w:t>H7total</w:t>
      </w:r>
      <w:r w:rsidRPr="005709D0">
        <w:t xml:space="preserve"> versus ERA5-Land total runoff for the seven </w:t>
      </w:r>
      <w:r>
        <w:t>upper-accumulation</w:t>
      </w:r>
      <w:r w:rsidRPr="005709D0">
        <w:t xml:space="preserve"> events (Spearman ρ = 0.61, p = 0.15).</w:t>
      </w:r>
    </w:p>
    <w:p w:rsidR="00643A5B" w:rsidRDefault="00643A5B" w:rsidP="00AD5B87"/>
    <w:p w:rsidR="00643A5B" w:rsidRDefault="00643A5B" w:rsidP="00AD5B87">
      <w:pPr>
        <w:spacing w:line="360" w:lineRule="auto"/>
      </w:pPr>
      <w:r w:rsidRPr="005709D0">
        <w:t xml:space="preserve">Figure S2 shows the relationship between </w:t>
      </w:r>
      <w:r>
        <w:t>H7total</w:t>
      </w:r>
      <w:r w:rsidRPr="005709D0">
        <w:t xml:space="preserve"> and ERA5-Land total runoff across the seven </w:t>
      </w:r>
      <w:r>
        <w:t>upper-accumulation</w:t>
      </w:r>
      <w:r w:rsidRPr="005709D0">
        <w:t xml:space="preserve"> events. Despite the small sample size, a positive monotonic tendency is evident, with the January 2019 event anchoring the upper end of both variables. The December 2006 event shows the lowest runoff, consistent with its predominantly convective and short-duration character</w:t>
      </w:r>
      <w:r>
        <w:t>.</w:t>
      </w:r>
    </w:p>
    <w:p w:rsidR="00643A5B" w:rsidRDefault="00643A5B" w:rsidP="00AD5B87">
      <w:pPr>
        <w:spacing w:line="360" w:lineRule="auto"/>
        <w:rPr>
          <w:szCs w:val="12"/>
        </w:rPr>
      </w:pPr>
      <w:r w:rsidRPr="007158CE">
        <w:rPr>
          <w:szCs w:val="12"/>
        </w:rPr>
        <w:pict>
          <v:shape id="_x0000_i1027" type="#_x0000_t75" style="width:378pt;height:195.75pt">
            <v:imagedata r:id="rId12" o:title=""/>
          </v:shape>
        </w:pict>
      </w:r>
    </w:p>
    <w:p w:rsidR="00643A5B" w:rsidRDefault="00643A5B" w:rsidP="00AD5B87">
      <w:pPr>
        <w:spacing w:line="360" w:lineRule="auto"/>
        <w:rPr>
          <w:szCs w:val="12"/>
        </w:rPr>
      </w:pPr>
      <w:r w:rsidRPr="00F63300">
        <w:rPr>
          <w:i/>
          <w:szCs w:val="12"/>
        </w:rPr>
        <w:t>Figure S3. ERA5-Land areal mean soil moisture layer 2 (swvl2) over SESA around the 28–29 December 2002 event. Orange shading: antecedent window (3–7 days prior, mean = 0.426 m³ m</w:t>
      </w:r>
      <w:r w:rsidRPr="00F63300">
        <w:rPr>
          <w:rFonts w:ascii="MS Mincho" w:eastAsia="MS Mincho" w:hAnsi="MS Mincho" w:cs="MS Mincho" w:hint="eastAsia"/>
          <w:i/>
          <w:szCs w:val="12"/>
        </w:rPr>
        <w:t>⁻</w:t>
      </w:r>
      <w:r w:rsidRPr="00F63300">
        <w:rPr>
          <w:i/>
          <w:szCs w:val="12"/>
        </w:rPr>
        <w:t>³). Red shading: event period</w:t>
      </w:r>
      <w:r w:rsidRPr="00F63300">
        <w:rPr>
          <w:szCs w:val="12"/>
        </w:rPr>
        <w:t>.</w:t>
      </w:r>
    </w:p>
    <w:p w:rsidR="00643A5B" w:rsidRDefault="00643A5B" w:rsidP="00AD5B87">
      <w:pPr>
        <w:spacing w:line="360" w:lineRule="auto"/>
        <w:rPr>
          <w:szCs w:val="12"/>
        </w:rPr>
      </w:pPr>
    </w:p>
    <w:p w:rsidR="00643A5B" w:rsidRDefault="00643A5B" w:rsidP="00AD5B87">
      <w:pPr>
        <w:spacing w:line="360" w:lineRule="auto"/>
        <w:rPr>
          <w:szCs w:val="12"/>
        </w:rPr>
      </w:pPr>
      <w:r w:rsidRPr="00707E2B">
        <w:rPr>
          <w:szCs w:val="12"/>
        </w:rPr>
        <w:t xml:space="preserve">The December 2002 case warrants specific attention. As shown in Figure S3, ERA5-Land soil moisture layer 2 over SESA was already elevated well before the antecedent window, reflecting the cumulative hydrological loading of the broader 2002–2003 wet season. The peak on 23 December (~0.455 m³/m³), consistent with the 63 mm recorded at Paraná Aeropuerto on that date, was followed by only a partial drainage over four dry days before the onset of the 28–29 December event, leaving the land surface in a persistently wet state (swvl2_pre = 0.426 m³/m³, the highest among all seven </w:t>
      </w:r>
      <w:r>
        <w:rPr>
          <w:szCs w:val="12"/>
        </w:rPr>
        <w:t>upper-accumulation</w:t>
      </w:r>
      <w:r w:rsidRPr="00707E2B">
        <w:rPr>
          <w:szCs w:val="12"/>
        </w:rPr>
        <w:t xml:space="preserve"> cases) that P7 alone cannot fully represent</w:t>
      </w:r>
      <w:r>
        <w:rPr>
          <w:szCs w:val="12"/>
        </w:rPr>
        <w:t>.</w:t>
      </w:r>
    </w:p>
    <w:p w:rsidR="00643A5B" w:rsidRDefault="00643A5B" w:rsidP="00AD5B87">
      <w:pPr>
        <w:spacing w:line="360" w:lineRule="auto"/>
      </w:pPr>
    </w:p>
    <w:p w:rsidR="00643A5B" w:rsidRDefault="00643A5B" w:rsidP="00AD5B87">
      <w:pPr>
        <w:spacing w:line="360" w:lineRule="auto"/>
        <w:rPr>
          <w:szCs w:val="12"/>
        </w:rPr>
      </w:pPr>
      <w:r w:rsidRPr="007158CE">
        <w:rPr>
          <w:szCs w:val="12"/>
        </w:rPr>
        <w:pict>
          <v:shape id="_x0000_i1028" type="#_x0000_t75" style="width:267.75pt;height:229.5pt">
            <v:imagedata r:id="rId13" o:title=""/>
          </v:shape>
        </w:pict>
      </w:r>
    </w:p>
    <w:p w:rsidR="00643A5B" w:rsidRDefault="00643A5B" w:rsidP="00AD5B87">
      <w:pPr>
        <w:spacing w:line="360" w:lineRule="auto"/>
        <w:rPr>
          <w:i/>
          <w:szCs w:val="12"/>
        </w:rPr>
      </w:pPr>
      <w:r w:rsidRPr="007D7E29">
        <w:rPr>
          <w:i/>
          <w:szCs w:val="12"/>
        </w:rPr>
        <w:t xml:space="preserve">Figure S4. ERA5-Land total runoff distribution for isolated (n=4) and persistent (n=3) </w:t>
      </w:r>
      <w:r>
        <w:rPr>
          <w:i/>
          <w:szCs w:val="12"/>
        </w:rPr>
        <w:t>upper-accumulation</w:t>
      </w:r>
      <w:r w:rsidRPr="007D7E29">
        <w:rPr>
          <w:i/>
          <w:szCs w:val="12"/>
        </w:rPr>
        <w:t xml:space="preserve"> events (Mann-Whitney p = 0.57).</w:t>
      </w:r>
    </w:p>
    <w:p w:rsidR="00643A5B" w:rsidRDefault="00643A5B" w:rsidP="00AD5B87">
      <w:pPr>
        <w:spacing w:line="360" w:lineRule="auto"/>
        <w:rPr>
          <w:i/>
          <w:szCs w:val="12"/>
        </w:rPr>
      </w:pPr>
    </w:p>
    <w:p w:rsidR="00643A5B" w:rsidRDefault="00643A5B" w:rsidP="00AD5B87">
      <w:pPr>
        <w:spacing w:line="360" w:lineRule="auto"/>
        <w:rPr>
          <w:szCs w:val="12"/>
        </w:rPr>
      </w:pPr>
      <w:r w:rsidRPr="007D7E29">
        <w:rPr>
          <w:szCs w:val="12"/>
        </w:rPr>
        <w:t>Persistent events tended to produce higher ERA5-Land runoff than isolated events, though the difference was not statistically significant (Mann-Whitney p = 0.57; Figure S4), reflecting the limited power of the comparison at n = 3 vs. n = 4. The January 2019 persistent event drove the upper tail, while the December 2006 isolated event produced the lowest runoff among all seven cases, consistent with its predominantly convective character.</w:t>
      </w:r>
    </w:p>
    <w:p w:rsidR="00643A5B" w:rsidRDefault="00643A5B" w:rsidP="001C3C85">
      <w:pPr>
        <w:spacing w:line="360" w:lineRule="auto"/>
      </w:pPr>
    </w:p>
    <w:p w:rsidR="00643A5B" w:rsidRDefault="00643A5B" w:rsidP="00827FAD"/>
    <w:p w:rsidR="00643A5B" w:rsidRPr="001E5D8A" w:rsidRDefault="00643A5B" w:rsidP="001C3C85">
      <w:pPr>
        <w:spacing w:line="360" w:lineRule="auto"/>
        <w:rPr>
          <w:b/>
        </w:rPr>
      </w:pPr>
      <w:r w:rsidRPr="001E5D8A">
        <w:rPr>
          <w:b/>
        </w:rPr>
        <w:t>S2. Statistical definitions and diagnostic skill evaluation</w:t>
      </w:r>
    </w:p>
    <w:p w:rsidR="00643A5B" w:rsidRPr="008E073A" w:rsidRDefault="00643A5B" w:rsidP="002F6C7E">
      <w:pPr>
        <w:pStyle w:val="Heading2"/>
        <w:spacing w:line="360" w:lineRule="auto"/>
        <w:rPr>
          <w:b w:val="0"/>
          <w:sz w:val="24"/>
          <w:szCs w:val="24"/>
        </w:rPr>
      </w:pPr>
      <w:r w:rsidRPr="007F38C8">
        <w:rPr>
          <w:b w:val="0"/>
          <w:sz w:val="24"/>
          <w:szCs w:val="24"/>
        </w:rPr>
        <w:t>The climatological probability of an extreme day was defined as the number of days exceeding the selected threshold divided by the total number of DJF days in the series. The conditional persistence probability was defined as the probability that day t+1 also exceeded the threshold given that day t was extreme.</w:t>
      </w:r>
      <w:r>
        <w:rPr>
          <w:b w:val="0"/>
          <w:sz w:val="24"/>
          <w:szCs w:val="24"/>
        </w:rPr>
        <w:t xml:space="preserve"> </w:t>
      </w:r>
      <w:r w:rsidRPr="008807CF">
        <w:rPr>
          <w:b w:val="0"/>
          <w:sz w:val="24"/>
          <w:szCs w:val="24"/>
        </w:rPr>
        <w:t>For the upper-accumulation exceedance analysis</w:t>
      </w:r>
      <w:r w:rsidRPr="007F38C8">
        <w:rPr>
          <w:b w:val="0"/>
          <w:sz w:val="24"/>
          <w:szCs w:val="24"/>
        </w:rPr>
        <w:t>, 2 × 2 contingency tables were constructed by separating isolated and persistent events according to whether they exceeded the selected H_total percentile threshold. Relative risk, odds ratio, 95% confidence intervals, and Fisher’s exact test were then computed from these tables.</w:t>
      </w:r>
      <w:r>
        <w:rPr>
          <w:b w:val="0"/>
          <w:sz w:val="24"/>
          <w:szCs w:val="24"/>
        </w:rPr>
        <w:t xml:space="preserve"> </w:t>
      </w:r>
      <w:r w:rsidRPr="008E073A">
        <w:rPr>
          <w:b w:val="0"/>
          <w:sz w:val="24"/>
          <w:szCs w:val="24"/>
        </w:rPr>
        <w:t>P3, P5, P7, and P10 denote antecedent precipitation accumulated over 3, 5, 7, and 10 days before event onset, respectively. H3total, H5total, H7total, and H10total denote the corresponding antecedent-plus-event accumulation metrics, obtained by adding Paccum to each antecedent window.</w:t>
      </w:r>
    </w:p>
    <w:p w:rsidR="00643A5B" w:rsidRDefault="00643A5B" w:rsidP="001C3C85">
      <w:pPr>
        <w:spacing w:line="360" w:lineRule="auto"/>
      </w:pPr>
    </w:p>
    <w:p w:rsidR="00643A5B" w:rsidRPr="00943F53" w:rsidRDefault="00643A5B" w:rsidP="005A2114">
      <w:pPr>
        <w:spacing w:line="360" w:lineRule="auto"/>
        <w:rPr>
          <w:i/>
        </w:rPr>
      </w:pPr>
      <w:r w:rsidRPr="00943F53">
        <w:rPr>
          <w:i/>
        </w:rPr>
        <w:t>Table</w:t>
      </w:r>
      <w:r>
        <w:rPr>
          <w:i/>
        </w:rPr>
        <w:t xml:space="preserve"> S3</w:t>
      </w:r>
      <w:r w:rsidRPr="00943F53">
        <w:rPr>
          <w:i/>
        </w:rPr>
        <w:t>. Summary of best-performing metrics under quantile-based and top-k skill evaluation.</w:t>
      </w:r>
    </w:p>
    <w:tbl>
      <w:tblPr>
        <w:tblW w:w="5000" w:type="pct"/>
        <w:jc w:val="center"/>
        <w:tblBorders>
          <w:top w:val="single" w:sz="4" w:space="0" w:color="auto"/>
          <w:insideH w:val="single" w:sz="4" w:space="0" w:color="auto"/>
          <w:insideV w:val="single" w:sz="4" w:space="0" w:color="auto"/>
        </w:tblBorders>
        <w:tblLook w:val="00A0"/>
      </w:tblPr>
      <w:tblGrid>
        <w:gridCol w:w="4189"/>
        <w:gridCol w:w="3546"/>
        <w:gridCol w:w="7736"/>
      </w:tblGrid>
      <w:tr w:rsidR="00643A5B" w:rsidRPr="00AB746B" w:rsidTr="005A2114">
        <w:trPr>
          <w:jc w:val="center"/>
        </w:trPr>
        <w:tc>
          <w:tcPr>
            <w:tcW w:w="1354" w:type="pct"/>
            <w:tcBorders>
              <w:top w:val="nil"/>
            </w:tcBorders>
            <w:tcMar>
              <w:left w:w="28" w:type="dxa"/>
              <w:right w:w="45" w:type="dxa"/>
            </w:tcMar>
            <w:vAlign w:val="center"/>
          </w:tcPr>
          <w:p w:rsidR="00643A5B" w:rsidRPr="009C0A79" w:rsidRDefault="00643A5B" w:rsidP="005A2114">
            <w:pPr>
              <w:spacing w:line="360" w:lineRule="auto"/>
              <w:jc w:val="center"/>
              <w:rPr>
                <w:sz w:val="20"/>
                <w:szCs w:val="20"/>
              </w:rPr>
            </w:pPr>
            <w:r w:rsidRPr="009C0A79">
              <w:rPr>
                <w:sz w:val="20"/>
                <w:szCs w:val="20"/>
              </w:rPr>
              <w:t>Evaluation scheme</w:t>
            </w:r>
          </w:p>
        </w:tc>
        <w:tc>
          <w:tcPr>
            <w:tcW w:w="1146" w:type="pct"/>
            <w:tcBorders>
              <w:top w:val="nil"/>
            </w:tcBorders>
            <w:tcMar>
              <w:left w:w="28" w:type="dxa"/>
              <w:right w:w="45" w:type="dxa"/>
            </w:tcMar>
            <w:vAlign w:val="bottom"/>
          </w:tcPr>
          <w:p w:rsidR="00643A5B" w:rsidRPr="009C0A79" w:rsidRDefault="00643A5B" w:rsidP="005A2114">
            <w:pPr>
              <w:spacing w:line="360" w:lineRule="auto"/>
              <w:jc w:val="center"/>
              <w:rPr>
                <w:sz w:val="20"/>
                <w:szCs w:val="20"/>
              </w:rPr>
            </w:pPr>
            <w:r w:rsidRPr="009C0A79">
              <w:rPr>
                <w:sz w:val="20"/>
                <w:szCs w:val="20"/>
              </w:rPr>
              <w:t>Best-performing metric</w:t>
            </w:r>
          </w:p>
        </w:tc>
        <w:tc>
          <w:tcPr>
            <w:tcW w:w="2500" w:type="pct"/>
            <w:tcBorders>
              <w:top w:val="nil"/>
            </w:tcBorders>
            <w:tcMar>
              <w:left w:w="28" w:type="dxa"/>
              <w:right w:w="45" w:type="dxa"/>
            </w:tcMar>
            <w:vAlign w:val="center"/>
          </w:tcPr>
          <w:p w:rsidR="00643A5B" w:rsidRPr="009C0A79" w:rsidRDefault="00643A5B" w:rsidP="005A2114">
            <w:pPr>
              <w:spacing w:line="360" w:lineRule="auto"/>
              <w:jc w:val="center"/>
              <w:rPr>
                <w:sz w:val="20"/>
                <w:szCs w:val="20"/>
              </w:rPr>
            </w:pPr>
            <w:r w:rsidRPr="009C0A79">
              <w:rPr>
                <w:sz w:val="20"/>
                <w:szCs w:val="20"/>
              </w:rPr>
              <w:t>Performance</w:t>
            </w:r>
          </w:p>
        </w:tc>
      </w:tr>
      <w:tr w:rsidR="00643A5B" w:rsidRPr="00AB746B" w:rsidTr="005A2114">
        <w:trPr>
          <w:trHeight w:val="510"/>
          <w:jc w:val="center"/>
        </w:trPr>
        <w:tc>
          <w:tcPr>
            <w:tcW w:w="1354" w:type="pct"/>
            <w:tcBorders>
              <w:bottom w:val="nil"/>
            </w:tcBorders>
            <w:tcMar>
              <w:top w:w="113" w:type="dxa"/>
              <w:left w:w="28" w:type="dxa"/>
              <w:right w:w="45" w:type="dxa"/>
            </w:tcMar>
          </w:tcPr>
          <w:p w:rsidR="00643A5B" w:rsidRPr="009C0A79" w:rsidRDefault="00643A5B" w:rsidP="005A2114">
            <w:pPr>
              <w:spacing w:line="360" w:lineRule="auto"/>
              <w:rPr>
                <w:sz w:val="20"/>
                <w:szCs w:val="20"/>
              </w:rPr>
            </w:pPr>
            <w:r w:rsidRPr="009C0A79">
              <w:rPr>
                <w:sz w:val="20"/>
                <w:szCs w:val="20"/>
              </w:rPr>
              <w:t>Quantile threshold q70</w:t>
            </w:r>
          </w:p>
        </w:tc>
        <w:tc>
          <w:tcPr>
            <w:tcW w:w="1146" w:type="pct"/>
            <w:tcBorders>
              <w:bottom w:val="nil"/>
            </w:tcBorders>
            <w:tcMar>
              <w:top w:w="113" w:type="dxa"/>
              <w:left w:w="28" w:type="dxa"/>
              <w:right w:w="45" w:type="dxa"/>
            </w:tcMar>
            <w:vAlign w:val="center"/>
          </w:tcPr>
          <w:p w:rsidR="00643A5B" w:rsidRPr="006C1EB0" w:rsidRDefault="00643A5B" w:rsidP="005A2114">
            <w:pPr>
              <w:spacing w:line="360" w:lineRule="auto"/>
              <w:rPr>
                <w:sz w:val="20"/>
                <w:szCs w:val="20"/>
              </w:rPr>
            </w:pPr>
            <w:r w:rsidRPr="006C1EB0">
              <w:rPr>
                <w:sz w:val="20"/>
                <w:szCs w:val="20"/>
              </w:rPr>
              <w:t>Paccum</w:t>
            </w:r>
          </w:p>
        </w:tc>
        <w:tc>
          <w:tcPr>
            <w:tcW w:w="2500" w:type="pct"/>
            <w:tcBorders>
              <w:bottom w:val="nil"/>
            </w:tcBorders>
            <w:tcMar>
              <w:top w:w="113" w:type="dxa"/>
              <w:left w:w="28" w:type="dxa"/>
              <w:right w:w="45" w:type="dxa"/>
            </w:tcMar>
          </w:tcPr>
          <w:p w:rsidR="00643A5B" w:rsidRPr="009C0A79" w:rsidRDefault="00643A5B" w:rsidP="005A2114">
            <w:pPr>
              <w:spacing w:line="360" w:lineRule="auto"/>
              <w:rPr>
                <w:sz w:val="20"/>
                <w:szCs w:val="20"/>
              </w:rPr>
            </w:pPr>
            <w:r w:rsidRPr="009C0A79">
              <w:rPr>
                <w:sz w:val="20"/>
                <w:szCs w:val="20"/>
              </w:rPr>
              <w:t>F1 = 0.378, Recall = 1.00</w:t>
            </w:r>
          </w:p>
        </w:tc>
      </w:tr>
      <w:tr w:rsidR="00643A5B" w:rsidRPr="00AB746B" w:rsidTr="005A2114">
        <w:trPr>
          <w:trHeight w:val="510"/>
          <w:jc w:val="center"/>
        </w:trPr>
        <w:tc>
          <w:tcPr>
            <w:tcW w:w="1354"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Quantile threshold q75</w:t>
            </w:r>
          </w:p>
        </w:tc>
        <w:tc>
          <w:tcPr>
            <w:tcW w:w="1146" w:type="pct"/>
            <w:tcBorders>
              <w:top w:val="nil"/>
              <w:bottom w:val="nil"/>
            </w:tcBorders>
            <w:tcMar>
              <w:left w:w="28" w:type="dxa"/>
              <w:right w:w="45" w:type="dxa"/>
            </w:tcMar>
            <w:vAlign w:val="center"/>
          </w:tcPr>
          <w:p w:rsidR="00643A5B" w:rsidRPr="006C1EB0" w:rsidRDefault="00643A5B" w:rsidP="005A2114">
            <w:pPr>
              <w:spacing w:line="360" w:lineRule="auto"/>
              <w:rPr>
                <w:sz w:val="20"/>
                <w:szCs w:val="20"/>
              </w:rPr>
            </w:pPr>
            <w:r w:rsidRPr="006C1EB0">
              <w:rPr>
                <w:sz w:val="20"/>
                <w:szCs w:val="20"/>
              </w:rPr>
              <w:t>Paccum</w:t>
            </w:r>
          </w:p>
        </w:tc>
        <w:tc>
          <w:tcPr>
            <w:tcW w:w="2500"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F1 = 0.438, Recall = 1.00</w:t>
            </w:r>
          </w:p>
        </w:tc>
      </w:tr>
      <w:tr w:rsidR="00643A5B" w:rsidRPr="00AB746B" w:rsidTr="005A2114">
        <w:trPr>
          <w:trHeight w:val="510"/>
          <w:jc w:val="center"/>
        </w:trPr>
        <w:tc>
          <w:tcPr>
            <w:tcW w:w="1354"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Quantile threshold q80</w:t>
            </w:r>
          </w:p>
        </w:tc>
        <w:tc>
          <w:tcPr>
            <w:tcW w:w="1146" w:type="pct"/>
            <w:tcBorders>
              <w:top w:val="nil"/>
              <w:bottom w:val="nil"/>
            </w:tcBorders>
            <w:tcMar>
              <w:left w:w="28" w:type="dxa"/>
              <w:right w:w="45" w:type="dxa"/>
            </w:tcMar>
            <w:vAlign w:val="center"/>
          </w:tcPr>
          <w:p w:rsidR="00643A5B" w:rsidRPr="006C1EB0" w:rsidRDefault="00643A5B" w:rsidP="005A2114">
            <w:pPr>
              <w:spacing w:line="360" w:lineRule="auto"/>
              <w:rPr>
                <w:sz w:val="20"/>
                <w:szCs w:val="20"/>
              </w:rPr>
            </w:pPr>
            <w:r w:rsidRPr="006C1EB0">
              <w:rPr>
                <w:sz w:val="20"/>
                <w:szCs w:val="20"/>
              </w:rPr>
              <w:t>P7</w:t>
            </w:r>
          </w:p>
        </w:tc>
        <w:tc>
          <w:tcPr>
            <w:tcW w:w="2500"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F1 = 0.519, Recall = 1.00</w:t>
            </w:r>
          </w:p>
        </w:tc>
      </w:tr>
      <w:tr w:rsidR="00643A5B" w:rsidRPr="00AB746B" w:rsidTr="005A2114">
        <w:trPr>
          <w:trHeight w:val="510"/>
          <w:jc w:val="center"/>
        </w:trPr>
        <w:tc>
          <w:tcPr>
            <w:tcW w:w="1354"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Quantile threshold q90</w:t>
            </w:r>
          </w:p>
        </w:tc>
        <w:tc>
          <w:tcPr>
            <w:tcW w:w="1146" w:type="pct"/>
            <w:tcBorders>
              <w:top w:val="nil"/>
              <w:bottom w:val="nil"/>
            </w:tcBorders>
            <w:tcMar>
              <w:left w:w="28" w:type="dxa"/>
              <w:right w:w="45" w:type="dxa"/>
            </w:tcMar>
            <w:vAlign w:val="center"/>
          </w:tcPr>
          <w:p w:rsidR="00643A5B" w:rsidRPr="006C1EB0" w:rsidRDefault="00643A5B" w:rsidP="005A2114">
            <w:pPr>
              <w:spacing w:line="360" w:lineRule="auto"/>
              <w:rPr>
                <w:sz w:val="20"/>
                <w:szCs w:val="20"/>
              </w:rPr>
            </w:pPr>
            <w:r w:rsidRPr="006C1EB0">
              <w:rPr>
                <w:sz w:val="20"/>
                <w:szCs w:val="20"/>
              </w:rPr>
              <w:t>H5total</w:t>
            </w:r>
          </w:p>
        </w:tc>
        <w:tc>
          <w:tcPr>
            <w:tcW w:w="2500"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F1 = 0.588, Precision = 0.50, Recall = 0.714</w:t>
            </w:r>
          </w:p>
        </w:tc>
      </w:tr>
      <w:tr w:rsidR="00643A5B" w:rsidRPr="00AB746B" w:rsidTr="005A2114">
        <w:trPr>
          <w:trHeight w:val="510"/>
          <w:jc w:val="center"/>
        </w:trPr>
        <w:tc>
          <w:tcPr>
            <w:tcW w:w="1354"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Top-k ranking Top-3</w:t>
            </w:r>
          </w:p>
        </w:tc>
        <w:tc>
          <w:tcPr>
            <w:tcW w:w="1146" w:type="pct"/>
            <w:tcBorders>
              <w:top w:val="nil"/>
              <w:bottom w:val="nil"/>
            </w:tcBorders>
            <w:tcMar>
              <w:left w:w="28" w:type="dxa"/>
              <w:right w:w="45" w:type="dxa"/>
            </w:tcMar>
            <w:vAlign w:val="center"/>
          </w:tcPr>
          <w:p w:rsidR="00643A5B" w:rsidRPr="006C1EB0" w:rsidRDefault="00643A5B" w:rsidP="005A2114">
            <w:pPr>
              <w:spacing w:line="360" w:lineRule="auto"/>
              <w:rPr>
                <w:sz w:val="20"/>
                <w:szCs w:val="20"/>
              </w:rPr>
            </w:pPr>
            <w:r w:rsidRPr="006C1EB0">
              <w:rPr>
                <w:sz w:val="20"/>
                <w:szCs w:val="20"/>
              </w:rPr>
              <w:t>H5total</w:t>
            </w:r>
          </w:p>
        </w:tc>
        <w:tc>
          <w:tcPr>
            <w:tcW w:w="2500"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Precision@3 = 1.00, Recall@3 = 0.429</w:t>
            </w:r>
          </w:p>
        </w:tc>
      </w:tr>
      <w:tr w:rsidR="00643A5B" w:rsidRPr="00AB746B" w:rsidTr="005A2114">
        <w:trPr>
          <w:trHeight w:val="510"/>
          <w:jc w:val="center"/>
        </w:trPr>
        <w:tc>
          <w:tcPr>
            <w:tcW w:w="1354"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Top-k ranking Top-5</w:t>
            </w:r>
          </w:p>
        </w:tc>
        <w:tc>
          <w:tcPr>
            <w:tcW w:w="1146" w:type="pct"/>
            <w:tcBorders>
              <w:top w:val="nil"/>
              <w:bottom w:val="nil"/>
            </w:tcBorders>
            <w:tcMar>
              <w:left w:w="28" w:type="dxa"/>
              <w:right w:w="45" w:type="dxa"/>
            </w:tcMar>
            <w:vAlign w:val="center"/>
          </w:tcPr>
          <w:p w:rsidR="00643A5B" w:rsidRPr="006C1EB0" w:rsidRDefault="00643A5B" w:rsidP="005A2114">
            <w:pPr>
              <w:spacing w:line="360" w:lineRule="auto"/>
              <w:rPr>
                <w:sz w:val="20"/>
                <w:szCs w:val="20"/>
              </w:rPr>
            </w:pPr>
            <w:r w:rsidRPr="006C1EB0">
              <w:rPr>
                <w:sz w:val="20"/>
                <w:szCs w:val="20"/>
              </w:rPr>
              <w:t>P10</w:t>
            </w:r>
          </w:p>
        </w:tc>
        <w:tc>
          <w:tcPr>
            <w:tcW w:w="2500"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Precision@5 = 0.60, Recall@5 = 0.429</w:t>
            </w:r>
          </w:p>
        </w:tc>
      </w:tr>
      <w:tr w:rsidR="00643A5B" w:rsidRPr="00AB746B" w:rsidTr="005A2114">
        <w:trPr>
          <w:trHeight w:val="510"/>
          <w:jc w:val="center"/>
        </w:trPr>
        <w:tc>
          <w:tcPr>
            <w:tcW w:w="1354"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Top-k ranking Top-7</w:t>
            </w:r>
          </w:p>
        </w:tc>
        <w:tc>
          <w:tcPr>
            <w:tcW w:w="1146" w:type="pct"/>
            <w:tcBorders>
              <w:top w:val="nil"/>
              <w:bottom w:val="nil"/>
            </w:tcBorders>
            <w:tcMar>
              <w:left w:w="28" w:type="dxa"/>
              <w:right w:w="45" w:type="dxa"/>
            </w:tcMar>
            <w:vAlign w:val="center"/>
          </w:tcPr>
          <w:p w:rsidR="00643A5B" w:rsidRPr="006C1EB0" w:rsidRDefault="00643A5B" w:rsidP="005A2114">
            <w:pPr>
              <w:spacing w:line="360" w:lineRule="auto"/>
              <w:rPr>
                <w:sz w:val="20"/>
                <w:szCs w:val="20"/>
              </w:rPr>
            </w:pPr>
            <w:r w:rsidRPr="006C1EB0">
              <w:rPr>
                <w:sz w:val="20"/>
                <w:szCs w:val="20"/>
              </w:rPr>
              <w:t>H7total</w:t>
            </w:r>
          </w:p>
        </w:tc>
        <w:tc>
          <w:tcPr>
            <w:tcW w:w="2500"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Precision@7 = 0.571, Recall@7 = 0.571</w:t>
            </w:r>
          </w:p>
        </w:tc>
      </w:tr>
      <w:tr w:rsidR="00643A5B" w:rsidRPr="00AB746B" w:rsidTr="005A2114">
        <w:trPr>
          <w:trHeight w:val="510"/>
          <w:jc w:val="center"/>
        </w:trPr>
        <w:tc>
          <w:tcPr>
            <w:tcW w:w="1354"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Top-k ranking Top-10</w:t>
            </w:r>
          </w:p>
        </w:tc>
        <w:tc>
          <w:tcPr>
            <w:tcW w:w="1146" w:type="pct"/>
            <w:tcBorders>
              <w:top w:val="nil"/>
              <w:bottom w:val="nil"/>
            </w:tcBorders>
            <w:tcMar>
              <w:left w:w="28" w:type="dxa"/>
              <w:right w:w="45" w:type="dxa"/>
            </w:tcMar>
            <w:vAlign w:val="center"/>
          </w:tcPr>
          <w:p w:rsidR="00643A5B" w:rsidRPr="006C1EB0" w:rsidRDefault="00643A5B" w:rsidP="005A2114">
            <w:pPr>
              <w:spacing w:line="360" w:lineRule="auto"/>
              <w:rPr>
                <w:sz w:val="20"/>
                <w:szCs w:val="20"/>
              </w:rPr>
            </w:pPr>
            <w:r w:rsidRPr="006C1EB0">
              <w:rPr>
                <w:sz w:val="20"/>
                <w:szCs w:val="20"/>
              </w:rPr>
              <w:t>H5total</w:t>
            </w:r>
          </w:p>
        </w:tc>
        <w:tc>
          <w:tcPr>
            <w:tcW w:w="2500" w:type="pct"/>
            <w:tcBorders>
              <w:top w:val="nil"/>
              <w:bottom w:val="nil"/>
            </w:tcBorders>
            <w:tcMar>
              <w:left w:w="28" w:type="dxa"/>
              <w:right w:w="45" w:type="dxa"/>
            </w:tcMar>
          </w:tcPr>
          <w:p w:rsidR="00643A5B" w:rsidRPr="009C0A79" w:rsidRDefault="00643A5B" w:rsidP="005A2114">
            <w:pPr>
              <w:spacing w:line="360" w:lineRule="auto"/>
              <w:rPr>
                <w:sz w:val="20"/>
                <w:szCs w:val="20"/>
              </w:rPr>
            </w:pPr>
            <w:r w:rsidRPr="009C0A79">
              <w:rPr>
                <w:sz w:val="20"/>
                <w:szCs w:val="20"/>
              </w:rPr>
              <w:t>Precision@10 = 0.50, Recall@10 = 0.714</w:t>
            </w:r>
          </w:p>
        </w:tc>
      </w:tr>
    </w:tbl>
    <w:p w:rsidR="00643A5B" w:rsidRDefault="00643A5B" w:rsidP="005A2114">
      <w:pPr>
        <w:spacing w:line="360" w:lineRule="auto"/>
      </w:pPr>
    </w:p>
    <w:p w:rsidR="00643A5B" w:rsidRDefault="00643A5B" w:rsidP="005A2114">
      <w:pPr>
        <w:spacing w:line="360" w:lineRule="auto"/>
      </w:pPr>
    </w:p>
    <w:p w:rsidR="00643A5B" w:rsidRPr="001E5D8A" w:rsidRDefault="00643A5B" w:rsidP="005A2114">
      <w:pPr>
        <w:spacing w:line="360" w:lineRule="auto"/>
        <w:rPr>
          <w:b/>
        </w:rPr>
      </w:pPr>
      <w:r w:rsidRPr="001E5D8A">
        <w:rPr>
          <w:b/>
        </w:rPr>
        <w:t>S3. IMERG gauge-based evaluation</w:t>
      </w:r>
    </w:p>
    <w:p w:rsidR="00643A5B" w:rsidRDefault="00643A5B" w:rsidP="005A2114">
      <w:pPr>
        <w:spacing w:line="360" w:lineRule="auto"/>
      </w:pPr>
      <w:r>
        <w:t>S3.1 Grid-scale station evaluation</w:t>
      </w:r>
    </w:p>
    <w:p w:rsidR="00643A5B" w:rsidRDefault="00643A5B" w:rsidP="00F90316">
      <w:pPr>
        <w:pStyle w:val="Heading2"/>
        <w:spacing w:line="360" w:lineRule="auto"/>
        <w:rPr>
          <w:b w:val="0"/>
          <w:sz w:val="24"/>
          <w:szCs w:val="24"/>
        </w:rPr>
      </w:pPr>
      <w:r w:rsidRPr="00A41F9C">
        <w:rPr>
          <w:b w:val="0"/>
          <w:sz w:val="24"/>
          <w:szCs w:val="24"/>
        </w:rPr>
        <w:t>To evaluate the suitability of IMERG for representing summer precipitation extremes over SESA, a gauge-based validation was performed using daily observations from eight stations distributed across the domain (Santa Fe Aeropuerto, Paraná Aeropuerto, Resistencia Aeropuerto, Concordia, Paso de los Libres, Corrientes, Salto and Uruguaiana). The analysis focuses on the 2002–2024 period and is restricted to the DJF season, consistent with the main event-based framework. For each station, IMERG daily precipitation was extracted from the nearest 0.1° grid cell and compared with the corresponding gauge series, and an additional evaluation was conducted at the area-mean scale by contrasting IMERG-based regional averages with gauge-derived estimates of domain-mean rainfall.</w:t>
      </w:r>
    </w:p>
    <w:p w:rsidR="00643A5B" w:rsidRPr="0023002E" w:rsidRDefault="00643A5B" w:rsidP="007936E4">
      <w:pPr>
        <w:pStyle w:val="Heading2"/>
        <w:spacing w:line="360" w:lineRule="auto"/>
        <w:rPr>
          <w:b w:val="0"/>
          <w:i/>
          <w:sz w:val="24"/>
          <w:szCs w:val="24"/>
        </w:rPr>
      </w:pPr>
      <w:r w:rsidRPr="0023002E">
        <w:rPr>
          <w:b w:val="0"/>
          <w:i/>
          <w:sz w:val="24"/>
          <w:szCs w:val="24"/>
        </w:rPr>
        <w:t xml:space="preserve">Table </w:t>
      </w:r>
      <w:r>
        <w:rPr>
          <w:b w:val="0"/>
          <w:i/>
          <w:sz w:val="24"/>
          <w:szCs w:val="24"/>
        </w:rPr>
        <w:t>S4</w:t>
      </w:r>
      <w:r w:rsidRPr="0023002E">
        <w:rPr>
          <w:b w:val="0"/>
          <w:i/>
          <w:sz w:val="24"/>
          <w:szCs w:val="24"/>
        </w:rPr>
        <w:t>. Grid-scale evaluation of IMERG daily DJF precipitation against eight gauge stations within SESA during 2002–2024. All statistics are computed on daily values.</w:t>
      </w:r>
      <w:r>
        <w:rPr>
          <w:b w:val="0"/>
          <w:i/>
          <w:sz w:val="24"/>
          <w:szCs w:val="24"/>
        </w:rPr>
        <w:t xml:space="preserve"> </w:t>
      </w:r>
    </w:p>
    <w:tbl>
      <w:tblPr>
        <w:tblW w:w="5000" w:type="pct"/>
        <w:jc w:val="center"/>
        <w:tblBorders>
          <w:insideV w:val="single" w:sz="4" w:space="0" w:color="000000"/>
        </w:tblBorders>
        <w:tblCellMar>
          <w:top w:w="35" w:type="dxa"/>
          <w:left w:w="35" w:type="dxa"/>
          <w:bottom w:w="35" w:type="dxa"/>
          <w:right w:w="35" w:type="dxa"/>
        </w:tblCellMar>
        <w:tblLook w:val="0000"/>
      </w:tblPr>
      <w:tblGrid>
        <w:gridCol w:w="1757"/>
        <w:gridCol w:w="1460"/>
        <w:gridCol w:w="1674"/>
        <w:gridCol w:w="1213"/>
        <w:gridCol w:w="1674"/>
        <w:gridCol w:w="1674"/>
        <w:gridCol w:w="1340"/>
        <w:gridCol w:w="1674"/>
        <w:gridCol w:w="1674"/>
        <w:gridCol w:w="1331"/>
      </w:tblGrid>
      <w:tr w:rsidR="00643A5B" w:rsidRPr="00DD5DF2" w:rsidTr="007936E4">
        <w:trPr>
          <w:tblHeader/>
          <w:jc w:val="center"/>
        </w:trPr>
        <w:tc>
          <w:tcPr>
            <w:tcW w:w="568" w:type="pct"/>
            <w:tcBorders>
              <w:bottom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rPr>
              <w:t>Station</w:t>
            </w:r>
          </w:p>
        </w:tc>
        <w:tc>
          <w:tcPr>
            <w:tcW w:w="472" w:type="pct"/>
            <w:tcBorders>
              <w:bottom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lang w:val="en-US" w:eastAsia="en-US"/>
              </w:rPr>
            </w:pPr>
            <w:r w:rsidRPr="00DD5DF2">
              <w:rPr>
                <w:rFonts w:ascii="Arial" w:hAnsi="Arial" w:cs="Arial"/>
                <w:sz w:val="18"/>
                <w:szCs w:val="18"/>
                <w:lang w:val="en-US" w:eastAsia="en-US"/>
              </w:rPr>
              <w:t>Bias</w:t>
            </w:r>
          </w:p>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(mm/day)</w:t>
            </w:r>
          </w:p>
        </w:tc>
        <w:tc>
          <w:tcPr>
            <w:tcW w:w="541" w:type="pct"/>
            <w:tcBorders>
              <w:bottom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 xml:space="preserve">Correlation </w:t>
            </w:r>
          </w:p>
        </w:tc>
        <w:tc>
          <w:tcPr>
            <w:tcW w:w="392" w:type="pct"/>
            <w:tcBorders>
              <w:bottom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lang w:val="en-US" w:eastAsia="en-US"/>
              </w:rPr>
            </w:pPr>
            <w:r w:rsidRPr="00DD5DF2">
              <w:rPr>
                <w:rFonts w:ascii="Arial" w:hAnsi="Arial" w:cs="Arial"/>
                <w:sz w:val="18"/>
                <w:szCs w:val="18"/>
                <w:lang w:val="en-US" w:eastAsia="en-US"/>
              </w:rPr>
              <w:t>RMSE</w:t>
            </w:r>
          </w:p>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(mm/day)</w:t>
            </w:r>
          </w:p>
        </w:tc>
        <w:tc>
          <w:tcPr>
            <w:tcW w:w="541" w:type="pct"/>
            <w:tcBorders>
              <w:bottom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lang w:val="en-US" w:eastAsia="en-US"/>
              </w:rPr>
            </w:pPr>
            <w:r w:rsidRPr="00DD5DF2">
              <w:rPr>
                <w:rFonts w:ascii="Arial" w:hAnsi="Arial" w:cs="Arial"/>
                <w:sz w:val="18"/>
                <w:szCs w:val="18"/>
                <w:lang w:val="en-US" w:eastAsia="en-US"/>
              </w:rPr>
              <w:t xml:space="preserve">P95 gauge </w:t>
            </w:r>
          </w:p>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(mm/day)</w:t>
            </w:r>
          </w:p>
        </w:tc>
        <w:tc>
          <w:tcPr>
            <w:tcW w:w="541" w:type="pct"/>
            <w:tcBorders>
              <w:bottom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P95 IMERG (mm/day)</w:t>
            </w:r>
          </w:p>
        </w:tc>
        <w:tc>
          <w:tcPr>
            <w:tcW w:w="433" w:type="pct"/>
            <w:tcBorders>
              <w:bottom w:val="single" w:sz="4" w:space="0" w:color="000000"/>
            </w:tcBorders>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 xml:space="preserve">P95 difference </w:t>
            </w:r>
          </w:p>
        </w:tc>
        <w:tc>
          <w:tcPr>
            <w:tcW w:w="541" w:type="pct"/>
            <w:tcBorders>
              <w:bottom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P99 gauge (mm/day)</w:t>
            </w:r>
          </w:p>
        </w:tc>
        <w:tc>
          <w:tcPr>
            <w:tcW w:w="541" w:type="pct"/>
            <w:tcBorders>
              <w:bottom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P99 IMERG (mm/day)</w:t>
            </w:r>
          </w:p>
        </w:tc>
        <w:tc>
          <w:tcPr>
            <w:tcW w:w="433" w:type="pct"/>
            <w:tcBorders>
              <w:bottom w:val="single" w:sz="4" w:space="0" w:color="000000"/>
            </w:tcBorders>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rPr>
              <w:t>P99 difference</w:t>
            </w:r>
          </w:p>
        </w:tc>
      </w:tr>
      <w:tr w:rsidR="00643A5B" w:rsidRPr="00DD5DF2" w:rsidTr="007936E4">
        <w:trPr>
          <w:jc w:val="center"/>
        </w:trPr>
        <w:tc>
          <w:tcPr>
            <w:tcW w:w="568" w:type="pct"/>
            <w:tcBorders>
              <w:top w:val="single" w:sz="4" w:space="0" w:color="000000"/>
            </w:tcBorders>
            <w:tcMar>
              <w:left w:w="28" w:type="dxa"/>
              <w:right w:w="45" w:type="dxa"/>
            </w:tcMar>
            <w:vAlign w:val="center"/>
          </w:tcPr>
          <w:p w:rsidR="00643A5B" w:rsidRPr="00DD5DF2" w:rsidRDefault="00643A5B" w:rsidP="007936E4">
            <w:pPr>
              <w:rPr>
                <w:rFonts w:ascii="Arial" w:hAnsi="Arial" w:cs="Arial"/>
                <w:sz w:val="18"/>
                <w:szCs w:val="18"/>
              </w:rPr>
            </w:pPr>
            <w:r w:rsidRPr="00DD5DF2">
              <w:rPr>
                <w:rFonts w:ascii="Arial" w:hAnsi="Arial" w:cs="Arial"/>
                <w:sz w:val="18"/>
                <w:szCs w:val="18"/>
                <w:lang w:val="en-US" w:eastAsia="en-US"/>
              </w:rPr>
              <w:t>Santa Fe Aero</w:t>
            </w:r>
          </w:p>
        </w:tc>
        <w:tc>
          <w:tcPr>
            <w:tcW w:w="472" w:type="pct"/>
            <w:tcBorders>
              <w:top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0.16</w:t>
            </w:r>
          </w:p>
        </w:tc>
        <w:tc>
          <w:tcPr>
            <w:tcW w:w="541" w:type="pct"/>
            <w:tcBorders>
              <w:top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0.706</w:t>
            </w:r>
          </w:p>
        </w:tc>
        <w:tc>
          <w:tcPr>
            <w:tcW w:w="392" w:type="pct"/>
            <w:tcBorders>
              <w:top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7.68</w:t>
            </w:r>
          </w:p>
        </w:tc>
        <w:tc>
          <w:tcPr>
            <w:tcW w:w="541" w:type="pct"/>
            <w:tcBorders>
              <w:top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26.66</w:t>
            </w:r>
          </w:p>
        </w:tc>
        <w:tc>
          <w:tcPr>
            <w:tcW w:w="541" w:type="pct"/>
            <w:tcBorders>
              <w:top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29.68</w:t>
            </w:r>
          </w:p>
        </w:tc>
        <w:tc>
          <w:tcPr>
            <w:tcW w:w="433" w:type="pct"/>
            <w:tcBorders>
              <w:top w:val="single" w:sz="4" w:space="0" w:color="000000"/>
            </w:tcBorders>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3.02</w:t>
            </w:r>
          </w:p>
        </w:tc>
        <w:tc>
          <w:tcPr>
            <w:tcW w:w="541" w:type="pct"/>
            <w:tcBorders>
              <w:top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52.14</w:t>
            </w:r>
          </w:p>
        </w:tc>
        <w:tc>
          <w:tcPr>
            <w:tcW w:w="541" w:type="pct"/>
            <w:tcBorders>
              <w:top w:val="single" w:sz="4" w:space="0" w:color="000000"/>
            </w:tcBorders>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68.16</w:t>
            </w:r>
          </w:p>
        </w:tc>
        <w:tc>
          <w:tcPr>
            <w:tcW w:w="433" w:type="pct"/>
            <w:tcBorders>
              <w:top w:val="single" w:sz="4" w:space="0" w:color="000000"/>
            </w:tcBorders>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16.02</w:t>
            </w:r>
          </w:p>
        </w:tc>
      </w:tr>
      <w:tr w:rsidR="00643A5B" w:rsidRPr="00DD5DF2" w:rsidTr="007936E4">
        <w:trPr>
          <w:jc w:val="center"/>
        </w:trPr>
        <w:tc>
          <w:tcPr>
            <w:tcW w:w="568" w:type="pct"/>
            <w:tcMar>
              <w:left w:w="28" w:type="dxa"/>
              <w:right w:w="45" w:type="dxa"/>
            </w:tcMar>
            <w:vAlign w:val="center"/>
          </w:tcPr>
          <w:p w:rsidR="00643A5B" w:rsidRPr="00DD5DF2" w:rsidRDefault="00643A5B" w:rsidP="007936E4">
            <w:pPr>
              <w:rPr>
                <w:rFonts w:ascii="Arial" w:hAnsi="Arial" w:cs="Arial"/>
                <w:sz w:val="18"/>
                <w:szCs w:val="18"/>
              </w:rPr>
            </w:pPr>
            <w:r w:rsidRPr="00DD5DF2">
              <w:rPr>
                <w:rFonts w:ascii="Arial" w:hAnsi="Arial" w:cs="Arial"/>
                <w:sz w:val="18"/>
                <w:szCs w:val="18"/>
                <w:lang w:val="en-US" w:eastAsia="en-US"/>
              </w:rPr>
              <w:t>Parana Aero</w:t>
            </w:r>
          </w:p>
        </w:tc>
        <w:tc>
          <w:tcPr>
            <w:tcW w:w="47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0.31</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0.725</w:t>
            </w:r>
          </w:p>
        </w:tc>
        <w:tc>
          <w:tcPr>
            <w:tcW w:w="39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7.47</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24.28</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29.87</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5.59</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51.11</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66.64</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15.53</w:t>
            </w:r>
          </w:p>
        </w:tc>
      </w:tr>
      <w:tr w:rsidR="00643A5B" w:rsidRPr="00DD5DF2" w:rsidTr="007936E4">
        <w:trPr>
          <w:jc w:val="center"/>
        </w:trPr>
        <w:tc>
          <w:tcPr>
            <w:tcW w:w="568" w:type="pct"/>
            <w:tcMar>
              <w:left w:w="28" w:type="dxa"/>
              <w:right w:w="45" w:type="dxa"/>
            </w:tcMar>
            <w:vAlign w:val="center"/>
          </w:tcPr>
          <w:p w:rsidR="00643A5B" w:rsidRPr="00DD5DF2" w:rsidRDefault="00643A5B" w:rsidP="007936E4">
            <w:pPr>
              <w:rPr>
                <w:rFonts w:ascii="Arial" w:hAnsi="Arial" w:cs="Arial"/>
                <w:sz w:val="18"/>
                <w:szCs w:val="18"/>
              </w:rPr>
            </w:pPr>
            <w:r w:rsidRPr="00DD5DF2">
              <w:rPr>
                <w:rFonts w:ascii="Arial" w:hAnsi="Arial" w:cs="Arial"/>
                <w:sz w:val="18"/>
                <w:szCs w:val="18"/>
                <w:lang w:val="en-US" w:eastAsia="en-US"/>
              </w:rPr>
              <w:t>Resistencia Aero</w:t>
            </w:r>
          </w:p>
        </w:tc>
        <w:tc>
          <w:tcPr>
            <w:tcW w:w="47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0.13</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0.694</w:t>
            </w:r>
          </w:p>
        </w:tc>
        <w:tc>
          <w:tcPr>
            <w:tcW w:w="39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9.15</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27.68</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31.34</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3.67</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52.81</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68.71</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15.89</w:t>
            </w:r>
          </w:p>
        </w:tc>
      </w:tr>
      <w:tr w:rsidR="00643A5B" w:rsidRPr="00DD5DF2" w:rsidTr="007936E4">
        <w:trPr>
          <w:jc w:val="center"/>
        </w:trPr>
        <w:tc>
          <w:tcPr>
            <w:tcW w:w="568" w:type="pct"/>
            <w:tcMar>
              <w:left w:w="28" w:type="dxa"/>
              <w:right w:w="45" w:type="dxa"/>
            </w:tcMar>
            <w:vAlign w:val="center"/>
          </w:tcPr>
          <w:p w:rsidR="00643A5B" w:rsidRPr="00DD5DF2" w:rsidRDefault="00643A5B" w:rsidP="007936E4">
            <w:pPr>
              <w:rPr>
                <w:rFonts w:ascii="Arial" w:hAnsi="Arial" w:cs="Arial"/>
                <w:sz w:val="18"/>
                <w:szCs w:val="18"/>
              </w:rPr>
            </w:pPr>
            <w:r w:rsidRPr="00DD5DF2">
              <w:rPr>
                <w:rFonts w:ascii="Arial" w:hAnsi="Arial" w:cs="Arial"/>
                <w:sz w:val="18"/>
                <w:szCs w:val="18"/>
                <w:lang w:val="en-US" w:eastAsia="en-US"/>
              </w:rPr>
              <w:t>Concordia</w:t>
            </w:r>
          </w:p>
        </w:tc>
        <w:tc>
          <w:tcPr>
            <w:tcW w:w="47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0.05</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0.741</w:t>
            </w:r>
          </w:p>
        </w:tc>
        <w:tc>
          <w:tcPr>
            <w:tcW w:w="39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7.89</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29.19</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29.03</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-0.16</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53.92</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63.52</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9.60</w:t>
            </w:r>
          </w:p>
        </w:tc>
      </w:tr>
      <w:tr w:rsidR="00643A5B" w:rsidRPr="00DD5DF2" w:rsidTr="007936E4">
        <w:trPr>
          <w:jc w:val="center"/>
        </w:trPr>
        <w:tc>
          <w:tcPr>
            <w:tcW w:w="568" w:type="pct"/>
            <w:tcMar>
              <w:left w:w="28" w:type="dxa"/>
              <w:right w:w="45" w:type="dxa"/>
            </w:tcMar>
            <w:vAlign w:val="center"/>
          </w:tcPr>
          <w:p w:rsidR="00643A5B" w:rsidRPr="00DD5DF2" w:rsidRDefault="00643A5B" w:rsidP="007936E4">
            <w:pPr>
              <w:rPr>
                <w:rFonts w:ascii="Arial" w:hAnsi="Arial" w:cs="Arial"/>
                <w:sz w:val="18"/>
                <w:szCs w:val="18"/>
              </w:rPr>
            </w:pPr>
            <w:r w:rsidRPr="00DD5DF2">
              <w:rPr>
                <w:rFonts w:ascii="Arial" w:hAnsi="Arial" w:cs="Arial"/>
                <w:sz w:val="18"/>
                <w:szCs w:val="18"/>
                <w:lang w:val="en-US" w:eastAsia="en-US"/>
              </w:rPr>
              <w:t>Paso de los Libres</w:t>
            </w:r>
          </w:p>
        </w:tc>
        <w:tc>
          <w:tcPr>
            <w:tcW w:w="47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0.49</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0.742</w:t>
            </w:r>
          </w:p>
        </w:tc>
        <w:tc>
          <w:tcPr>
            <w:tcW w:w="39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8.17</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25.39</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29.13</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3.74</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52.35</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61.86</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9.51</w:t>
            </w:r>
          </w:p>
        </w:tc>
      </w:tr>
      <w:tr w:rsidR="00643A5B" w:rsidRPr="00DD5DF2" w:rsidTr="007936E4">
        <w:trPr>
          <w:jc w:val="center"/>
        </w:trPr>
        <w:tc>
          <w:tcPr>
            <w:tcW w:w="568" w:type="pct"/>
            <w:tcMar>
              <w:left w:w="28" w:type="dxa"/>
              <w:right w:w="45" w:type="dxa"/>
            </w:tcMar>
            <w:vAlign w:val="center"/>
          </w:tcPr>
          <w:p w:rsidR="00643A5B" w:rsidRPr="00DD5DF2" w:rsidRDefault="00643A5B" w:rsidP="007936E4">
            <w:pPr>
              <w:rPr>
                <w:rFonts w:ascii="Arial" w:hAnsi="Arial" w:cs="Arial"/>
                <w:sz w:val="18"/>
                <w:szCs w:val="18"/>
              </w:rPr>
            </w:pPr>
            <w:r w:rsidRPr="00DD5DF2">
              <w:rPr>
                <w:rFonts w:ascii="Arial" w:hAnsi="Arial" w:cs="Arial"/>
                <w:sz w:val="18"/>
                <w:szCs w:val="18"/>
                <w:lang w:val="en-US" w:eastAsia="en-US"/>
              </w:rPr>
              <w:t>Corrientes</w:t>
            </w:r>
          </w:p>
        </w:tc>
        <w:tc>
          <w:tcPr>
            <w:tcW w:w="47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0.28</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0.714</w:t>
            </w:r>
          </w:p>
        </w:tc>
        <w:tc>
          <w:tcPr>
            <w:tcW w:w="39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8.99</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27.68</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30.87</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3.19</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52.81</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68.05</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15.24</w:t>
            </w:r>
          </w:p>
        </w:tc>
      </w:tr>
      <w:tr w:rsidR="00643A5B" w:rsidRPr="00DD5DF2" w:rsidTr="007936E4">
        <w:trPr>
          <w:jc w:val="center"/>
        </w:trPr>
        <w:tc>
          <w:tcPr>
            <w:tcW w:w="568" w:type="pct"/>
            <w:tcMar>
              <w:left w:w="28" w:type="dxa"/>
              <w:right w:w="45" w:type="dxa"/>
            </w:tcMar>
            <w:vAlign w:val="center"/>
          </w:tcPr>
          <w:p w:rsidR="00643A5B" w:rsidRPr="00DD5DF2" w:rsidRDefault="00643A5B" w:rsidP="007936E4">
            <w:pPr>
              <w:rPr>
                <w:rFonts w:ascii="Arial" w:hAnsi="Arial" w:cs="Arial"/>
                <w:sz w:val="18"/>
                <w:szCs w:val="18"/>
              </w:rPr>
            </w:pPr>
            <w:r w:rsidRPr="00DD5DF2">
              <w:rPr>
                <w:rFonts w:ascii="Arial" w:hAnsi="Arial" w:cs="Arial"/>
                <w:sz w:val="18"/>
                <w:szCs w:val="18"/>
                <w:lang w:val="en-US" w:eastAsia="en-US"/>
              </w:rPr>
              <w:t>INUMET Salto</w:t>
            </w:r>
          </w:p>
        </w:tc>
        <w:tc>
          <w:tcPr>
            <w:tcW w:w="47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0.06</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0.742</w:t>
            </w:r>
          </w:p>
        </w:tc>
        <w:tc>
          <w:tcPr>
            <w:tcW w:w="39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7.83</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29.19</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29.12</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-0.07</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53.92</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63.36</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9.44</w:t>
            </w:r>
          </w:p>
        </w:tc>
      </w:tr>
      <w:tr w:rsidR="00643A5B" w:rsidRPr="00DD5DF2" w:rsidTr="007936E4">
        <w:trPr>
          <w:jc w:val="center"/>
        </w:trPr>
        <w:tc>
          <w:tcPr>
            <w:tcW w:w="568" w:type="pct"/>
            <w:tcMar>
              <w:left w:w="28" w:type="dxa"/>
              <w:right w:w="45" w:type="dxa"/>
            </w:tcMar>
            <w:vAlign w:val="center"/>
          </w:tcPr>
          <w:p w:rsidR="00643A5B" w:rsidRPr="00DD5DF2" w:rsidRDefault="00643A5B" w:rsidP="007936E4">
            <w:pPr>
              <w:rPr>
                <w:rFonts w:ascii="Arial" w:hAnsi="Arial" w:cs="Arial"/>
                <w:sz w:val="18"/>
                <w:szCs w:val="18"/>
              </w:rPr>
            </w:pPr>
            <w:r w:rsidRPr="00DD5DF2">
              <w:rPr>
                <w:rFonts w:ascii="Arial" w:hAnsi="Arial" w:cs="Arial"/>
                <w:sz w:val="18"/>
                <w:szCs w:val="18"/>
                <w:lang w:val="en-US" w:eastAsia="en-US"/>
              </w:rPr>
              <w:t>INMET Uruguaiana</w:t>
            </w:r>
          </w:p>
        </w:tc>
        <w:tc>
          <w:tcPr>
            <w:tcW w:w="47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0.57</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0.735</w:t>
            </w:r>
          </w:p>
        </w:tc>
        <w:tc>
          <w:tcPr>
            <w:tcW w:w="392"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8.25</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25.03</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30.23</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5.20</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51.93</w:t>
            </w:r>
          </w:p>
        </w:tc>
        <w:tc>
          <w:tcPr>
            <w:tcW w:w="541" w:type="pct"/>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62.61</w:t>
            </w:r>
          </w:p>
        </w:tc>
        <w:tc>
          <w:tcPr>
            <w:tcW w:w="433" w:type="pct"/>
            <w:shd w:val="clear" w:color="auto" w:fill="D9D9D9"/>
            <w:tcMar>
              <w:left w:w="28" w:type="dxa"/>
              <w:right w:w="45" w:type="dxa"/>
            </w:tcMar>
            <w:vAlign w:val="center"/>
          </w:tcPr>
          <w:p w:rsidR="00643A5B" w:rsidRPr="00DD5DF2" w:rsidRDefault="00643A5B" w:rsidP="007936E4">
            <w:pPr>
              <w:jc w:val="center"/>
              <w:rPr>
                <w:rFonts w:ascii="Arial" w:hAnsi="Arial" w:cs="Arial"/>
                <w:sz w:val="18"/>
                <w:szCs w:val="18"/>
              </w:rPr>
            </w:pPr>
            <w:r w:rsidRPr="00DD5DF2">
              <w:rPr>
                <w:rFonts w:ascii="Arial" w:hAnsi="Arial" w:cs="Arial"/>
                <w:sz w:val="18"/>
                <w:szCs w:val="18"/>
                <w:lang w:val="en-US" w:eastAsia="en-US"/>
              </w:rPr>
              <w:t>10.68</w:t>
            </w:r>
          </w:p>
        </w:tc>
      </w:tr>
    </w:tbl>
    <w:p w:rsidR="00643A5B" w:rsidRDefault="00643A5B" w:rsidP="001C3C85">
      <w:pPr>
        <w:spacing w:line="360" w:lineRule="auto"/>
      </w:pPr>
    </w:p>
    <w:p w:rsidR="00643A5B" w:rsidRDefault="00643A5B" w:rsidP="001C3C85">
      <w:pPr>
        <w:spacing w:line="360" w:lineRule="auto"/>
      </w:pPr>
    </w:p>
    <w:p w:rsidR="00643A5B" w:rsidRDefault="00643A5B" w:rsidP="001C3C85">
      <w:pPr>
        <w:spacing w:line="360" w:lineRule="auto"/>
      </w:pPr>
      <w:r>
        <w:t>S3.2 Regional-scale areal-mean evaluation</w:t>
      </w:r>
    </w:p>
    <w:p w:rsidR="00643A5B" w:rsidRDefault="00643A5B" w:rsidP="001C3C85">
      <w:pPr>
        <w:spacing w:line="360" w:lineRule="auto"/>
      </w:pPr>
    </w:p>
    <w:p w:rsidR="00643A5B" w:rsidRDefault="00643A5B" w:rsidP="001C3C85">
      <w:pPr>
        <w:spacing w:line="360" w:lineRule="auto"/>
      </w:pPr>
      <w:r>
        <w:t>Table S5. Regional-scale evaluation of the SESA-mean IMERG series against gauge-derived domain-mean precipitation during DJF (2002–2024).</w:t>
      </w:r>
    </w:p>
    <w:tbl>
      <w:tblPr>
        <w:tblW w:w="5000" w:type="pct"/>
        <w:tblBorders>
          <w:left w:val="single" w:sz="4" w:space="0" w:color="auto"/>
          <w:right w:val="single" w:sz="4" w:space="0" w:color="auto"/>
          <w:insideV w:val="single" w:sz="4" w:space="0" w:color="auto"/>
        </w:tblBorders>
        <w:tblLook w:val="0000"/>
      </w:tblPr>
      <w:tblGrid>
        <w:gridCol w:w="3736"/>
        <w:gridCol w:w="3200"/>
        <w:gridCol w:w="4268"/>
        <w:gridCol w:w="4267"/>
      </w:tblGrid>
      <w:tr w:rsidR="00643A5B" w:rsidRPr="000F1946" w:rsidTr="0002796D">
        <w:trPr>
          <w:trHeight w:val="340"/>
        </w:trPr>
        <w:tc>
          <w:tcPr>
            <w:tcW w:w="1207" w:type="pct"/>
            <w:tcBorders>
              <w:left w:val="nil"/>
              <w:bottom w:val="single" w:sz="4" w:space="0" w:color="auto"/>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b/>
                <w:bCs/>
                <w:sz w:val="18"/>
                <w:szCs w:val="18"/>
              </w:rPr>
              <w:t>Metric</w:t>
            </w:r>
          </w:p>
        </w:tc>
        <w:tc>
          <w:tcPr>
            <w:tcW w:w="1034" w:type="pct"/>
            <w:tcBorders>
              <w:bottom w:val="single" w:sz="4" w:space="0" w:color="auto"/>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b/>
                <w:bCs/>
                <w:sz w:val="18"/>
                <w:szCs w:val="18"/>
              </w:rPr>
              <w:t>Gauge (mm/day)</w:t>
            </w:r>
          </w:p>
        </w:tc>
        <w:tc>
          <w:tcPr>
            <w:tcW w:w="1379" w:type="pct"/>
            <w:tcBorders>
              <w:bottom w:val="single" w:sz="4" w:space="0" w:color="auto"/>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lang w:val="en-GB"/>
              </w:rPr>
            </w:pPr>
            <w:r w:rsidRPr="000F1946">
              <w:rPr>
                <w:rFonts w:ascii="Arial" w:hAnsi="Arial" w:cs="Arial"/>
                <w:b/>
                <w:bCs/>
                <w:sz w:val="18"/>
                <w:szCs w:val="18"/>
                <w:lang w:val="en-GB"/>
              </w:rPr>
              <w:t>IMERG SESA-mean (mm/day)</w:t>
            </w:r>
          </w:p>
        </w:tc>
        <w:tc>
          <w:tcPr>
            <w:tcW w:w="1379" w:type="pct"/>
            <w:tcBorders>
              <w:bottom w:val="single" w:sz="4" w:space="0" w:color="auto"/>
              <w:righ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lang w:val="en-GB"/>
              </w:rPr>
            </w:pPr>
            <w:r w:rsidRPr="000F1946">
              <w:rPr>
                <w:rFonts w:ascii="Arial" w:hAnsi="Arial" w:cs="Arial"/>
                <w:b/>
                <w:bCs/>
                <w:sz w:val="18"/>
                <w:szCs w:val="18"/>
                <w:lang w:val="en-GB"/>
              </w:rPr>
              <w:t>Difference (IMERG − gauge) (mm/day)</w:t>
            </w:r>
          </w:p>
        </w:tc>
      </w:tr>
      <w:tr w:rsidR="00643A5B" w:rsidRPr="000F1946" w:rsidTr="0002796D">
        <w:trPr>
          <w:trHeight w:val="227"/>
        </w:trPr>
        <w:tc>
          <w:tcPr>
            <w:tcW w:w="1207" w:type="pct"/>
            <w:tcBorders>
              <w:top w:val="single" w:sz="4" w:space="0" w:color="auto"/>
              <w:lef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Bias (daily)</w:t>
            </w:r>
          </w:p>
        </w:tc>
        <w:tc>
          <w:tcPr>
            <w:tcW w:w="1034" w:type="pct"/>
            <w:tcBorders>
              <w:top w:val="single" w:sz="4" w:space="0" w:color="auto"/>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w:t>
            </w:r>
          </w:p>
        </w:tc>
        <w:tc>
          <w:tcPr>
            <w:tcW w:w="1379" w:type="pct"/>
            <w:tcBorders>
              <w:top w:val="single" w:sz="4" w:space="0" w:color="auto"/>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w:t>
            </w:r>
          </w:p>
        </w:tc>
        <w:tc>
          <w:tcPr>
            <w:tcW w:w="1379" w:type="pct"/>
            <w:tcBorders>
              <w:top w:val="single" w:sz="4" w:space="0" w:color="auto"/>
              <w:righ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~0.25</w:t>
            </w:r>
          </w:p>
        </w:tc>
      </w:tr>
      <w:tr w:rsidR="00643A5B" w:rsidRPr="000F1946" w:rsidTr="0002796D">
        <w:trPr>
          <w:trHeight w:val="227"/>
        </w:trPr>
        <w:tc>
          <w:tcPr>
            <w:tcW w:w="1207" w:type="pct"/>
            <w:tcBorders>
              <w:lef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Correlation</w:t>
            </w:r>
          </w:p>
        </w:tc>
        <w:tc>
          <w:tcPr>
            <w:tcW w:w="1034" w:type="pct"/>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w:t>
            </w:r>
          </w:p>
        </w:tc>
        <w:tc>
          <w:tcPr>
            <w:tcW w:w="1379" w:type="pct"/>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w:t>
            </w:r>
          </w:p>
        </w:tc>
        <w:tc>
          <w:tcPr>
            <w:tcW w:w="1379" w:type="pct"/>
            <w:tcBorders>
              <w:righ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~0.59</w:t>
            </w:r>
          </w:p>
        </w:tc>
      </w:tr>
      <w:tr w:rsidR="00643A5B" w:rsidRPr="000F1946" w:rsidTr="0002796D">
        <w:trPr>
          <w:trHeight w:val="227"/>
        </w:trPr>
        <w:tc>
          <w:tcPr>
            <w:tcW w:w="1207" w:type="pct"/>
            <w:tcBorders>
              <w:lef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P95 (DJF)</w:t>
            </w:r>
          </w:p>
        </w:tc>
        <w:tc>
          <w:tcPr>
            <w:tcW w:w="1034" w:type="pct"/>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~26.9</w:t>
            </w:r>
          </w:p>
        </w:tc>
        <w:tc>
          <w:tcPr>
            <w:tcW w:w="1379" w:type="pct"/>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20.35</w:t>
            </w:r>
          </w:p>
        </w:tc>
        <w:tc>
          <w:tcPr>
            <w:tcW w:w="1379" w:type="pct"/>
            <w:tcBorders>
              <w:righ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~−6.4</w:t>
            </w:r>
          </w:p>
        </w:tc>
      </w:tr>
      <w:tr w:rsidR="00643A5B" w:rsidRPr="000F1946" w:rsidTr="0002796D">
        <w:trPr>
          <w:trHeight w:val="227"/>
        </w:trPr>
        <w:tc>
          <w:tcPr>
            <w:tcW w:w="1207" w:type="pct"/>
            <w:tcBorders>
              <w:lef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P99 (DJF)</w:t>
            </w:r>
          </w:p>
        </w:tc>
        <w:tc>
          <w:tcPr>
            <w:tcW w:w="1034" w:type="pct"/>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~52–53</w:t>
            </w:r>
          </w:p>
        </w:tc>
        <w:tc>
          <w:tcPr>
            <w:tcW w:w="1379" w:type="pct"/>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28.89</w:t>
            </w:r>
          </w:p>
        </w:tc>
        <w:tc>
          <w:tcPr>
            <w:tcW w:w="1379" w:type="pct"/>
            <w:tcBorders>
              <w:right w:val="nil"/>
            </w:tcBorders>
            <w:tcMar>
              <w:left w:w="28" w:type="dxa"/>
              <w:right w:w="45" w:type="dxa"/>
            </w:tcMar>
            <w:vAlign w:val="center"/>
          </w:tcPr>
          <w:p w:rsidR="00643A5B" w:rsidRPr="000F1946" w:rsidRDefault="00643A5B" w:rsidP="0002796D">
            <w:pPr>
              <w:widowControl w:val="0"/>
              <w:autoSpaceDE w:val="0"/>
              <w:autoSpaceDN w:val="0"/>
              <w:adjustRightInd w:val="0"/>
              <w:jc w:val="center"/>
              <w:rPr>
                <w:rFonts w:ascii="Arial" w:hAnsi="Arial" w:cs="Arial"/>
                <w:sz w:val="18"/>
                <w:szCs w:val="18"/>
              </w:rPr>
            </w:pPr>
            <w:r w:rsidRPr="000F1946">
              <w:rPr>
                <w:rFonts w:ascii="Arial" w:hAnsi="Arial" w:cs="Arial"/>
                <w:sz w:val="18"/>
                <w:szCs w:val="18"/>
              </w:rPr>
              <w:t>~−23.7</w:t>
            </w:r>
          </w:p>
        </w:tc>
      </w:tr>
    </w:tbl>
    <w:p w:rsidR="00643A5B" w:rsidRDefault="00643A5B" w:rsidP="001C3C85">
      <w:pPr>
        <w:spacing w:line="360" w:lineRule="auto"/>
      </w:pPr>
    </w:p>
    <w:p w:rsidR="00643A5B" w:rsidRDefault="00643A5B" w:rsidP="000E6C39">
      <w:pPr>
        <w:pStyle w:val="Heading2"/>
        <w:spacing w:line="360" w:lineRule="auto"/>
        <w:rPr>
          <w:b w:val="0"/>
          <w:sz w:val="24"/>
          <w:szCs w:val="24"/>
        </w:rPr>
      </w:pPr>
      <w:r w:rsidRPr="0023002E">
        <w:rPr>
          <w:b w:val="0"/>
          <w:sz w:val="24"/>
          <w:szCs w:val="24"/>
        </w:rPr>
        <w:t xml:space="preserve">At the regional scale (Table </w:t>
      </w:r>
      <w:r>
        <w:rPr>
          <w:b w:val="0"/>
          <w:sz w:val="24"/>
          <w:szCs w:val="24"/>
        </w:rPr>
        <w:t>S5</w:t>
      </w:r>
      <w:r w:rsidRPr="0023002E">
        <w:rPr>
          <w:b w:val="0"/>
          <w:sz w:val="24"/>
          <w:szCs w:val="24"/>
        </w:rPr>
        <w:t>), the SESA-mean IMERG series exhibits small daily biases (around 0.25 mm/day) and moderate daily correlations (about 0.6) relative to gauge-derived domain-mean estimates. However, the P95 and P99 thresholds of the area-mean series (20.35 and 28.89 mm/day) are substantially lower than the corresponding gauge-based values (around 27 and 53 mm/day), reflecting the smoothing of extremes when precipitation is</w:t>
      </w:r>
      <w:r>
        <w:rPr>
          <w:b w:val="0"/>
          <w:sz w:val="24"/>
          <w:szCs w:val="24"/>
        </w:rPr>
        <w:t xml:space="preserve"> averaged over the SESA domain.</w:t>
      </w:r>
    </w:p>
    <w:p w:rsidR="00643A5B" w:rsidRPr="00E97E21" w:rsidRDefault="00643A5B" w:rsidP="00E97E21">
      <w:pPr>
        <w:spacing w:after="120"/>
      </w:pPr>
      <w:r>
        <w:t>Table S6</w:t>
      </w:r>
      <w:r w:rsidRPr="00E97E21">
        <w:t>. ENSO phase summary for P95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gridCol w:w="1701"/>
        <w:gridCol w:w="1587"/>
        <w:gridCol w:w="1599"/>
        <w:gridCol w:w="1620"/>
      </w:tblGrid>
      <w:tr w:rsidR="00643A5B" w:rsidRPr="006F35E6" w:rsidTr="00E97E21">
        <w:trPr>
          <w:trHeight w:val="340"/>
        </w:trPr>
        <w:tc>
          <w:tcPr>
            <w:tcW w:w="1701" w:type="dxa"/>
            <w:vAlign w:val="center"/>
          </w:tcPr>
          <w:p w:rsidR="00643A5B" w:rsidRPr="00895C54" w:rsidRDefault="00643A5B" w:rsidP="002738B9">
            <w:pPr>
              <w:jc w:val="center"/>
              <w:rPr>
                <w:rFonts w:ascii="Arial" w:hAnsi="Arial" w:cs="Arial"/>
                <w:sz w:val="18"/>
                <w:szCs w:val="18"/>
              </w:rPr>
            </w:pPr>
            <w:r w:rsidRPr="00895C54">
              <w:rPr>
                <w:rFonts w:ascii="Arial" w:hAnsi="Arial" w:cs="Arial"/>
                <w:b/>
                <w:sz w:val="18"/>
                <w:szCs w:val="18"/>
              </w:rPr>
              <w:t>ENSO phase</w:t>
            </w:r>
          </w:p>
        </w:tc>
        <w:tc>
          <w:tcPr>
            <w:tcW w:w="1701" w:type="dxa"/>
            <w:vAlign w:val="center"/>
          </w:tcPr>
          <w:p w:rsidR="00643A5B" w:rsidRPr="00895C54" w:rsidRDefault="00643A5B" w:rsidP="002738B9">
            <w:pPr>
              <w:jc w:val="center"/>
              <w:rPr>
                <w:rFonts w:ascii="Arial" w:hAnsi="Arial" w:cs="Arial"/>
                <w:sz w:val="18"/>
                <w:szCs w:val="18"/>
              </w:rPr>
            </w:pPr>
            <w:r w:rsidRPr="00895C54">
              <w:rPr>
                <w:rFonts w:ascii="Arial" w:hAnsi="Arial" w:cs="Arial"/>
                <w:b/>
                <w:sz w:val="18"/>
                <w:szCs w:val="18"/>
              </w:rPr>
              <w:t>N P95 events</w:t>
            </w:r>
          </w:p>
        </w:tc>
        <w:tc>
          <w:tcPr>
            <w:tcW w:w="1587" w:type="dxa"/>
            <w:vAlign w:val="center"/>
          </w:tcPr>
          <w:p w:rsidR="00643A5B" w:rsidRPr="00895C54" w:rsidRDefault="00643A5B" w:rsidP="002738B9">
            <w:pPr>
              <w:jc w:val="center"/>
              <w:rPr>
                <w:rFonts w:ascii="Arial" w:hAnsi="Arial" w:cs="Arial"/>
                <w:sz w:val="18"/>
                <w:szCs w:val="18"/>
              </w:rPr>
            </w:pPr>
            <w:r w:rsidRPr="00895C54">
              <w:rPr>
                <w:rFonts w:ascii="Arial" w:hAnsi="Arial" w:cs="Arial"/>
                <w:b/>
                <w:sz w:val="18"/>
                <w:szCs w:val="18"/>
              </w:rPr>
              <w:t>N persistent</w:t>
            </w:r>
          </w:p>
        </w:tc>
        <w:tc>
          <w:tcPr>
            <w:tcW w:w="1599" w:type="dxa"/>
            <w:vAlign w:val="center"/>
          </w:tcPr>
          <w:p w:rsidR="00643A5B" w:rsidRPr="00895C54" w:rsidRDefault="00643A5B" w:rsidP="002738B9">
            <w:pPr>
              <w:jc w:val="center"/>
              <w:rPr>
                <w:rFonts w:ascii="Arial" w:hAnsi="Arial" w:cs="Arial"/>
                <w:sz w:val="18"/>
                <w:szCs w:val="18"/>
              </w:rPr>
            </w:pPr>
            <w:r w:rsidRPr="00895C54">
              <w:rPr>
                <w:rFonts w:ascii="Arial" w:hAnsi="Arial" w:cs="Arial"/>
                <w:b/>
                <w:sz w:val="18"/>
                <w:szCs w:val="18"/>
              </w:rPr>
              <w:t>% persistent</w:t>
            </w:r>
          </w:p>
        </w:tc>
        <w:tc>
          <w:tcPr>
            <w:tcW w:w="1620" w:type="dxa"/>
            <w:vAlign w:val="center"/>
          </w:tcPr>
          <w:p w:rsidR="00643A5B" w:rsidRPr="00895C54" w:rsidRDefault="00643A5B" w:rsidP="002738B9">
            <w:pPr>
              <w:jc w:val="center"/>
              <w:rPr>
                <w:rFonts w:ascii="Arial" w:hAnsi="Arial" w:cs="Arial"/>
                <w:sz w:val="18"/>
                <w:szCs w:val="18"/>
              </w:rPr>
            </w:pPr>
            <w:r w:rsidRPr="00895C54">
              <w:rPr>
                <w:rFonts w:ascii="Arial" w:hAnsi="Arial" w:cs="Arial"/>
                <w:b/>
                <w:sz w:val="18"/>
                <w:szCs w:val="18"/>
              </w:rPr>
              <w:t>Median H7total</w:t>
            </w:r>
          </w:p>
        </w:tc>
      </w:tr>
      <w:tr w:rsidR="00643A5B" w:rsidRPr="006F35E6" w:rsidTr="00E97E21">
        <w:trPr>
          <w:trHeight w:val="340"/>
        </w:trPr>
        <w:tc>
          <w:tcPr>
            <w:tcW w:w="1701" w:type="dxa"/>
            <w:vAlign w:val="center"/>
          </w:tcPr>
          <w:p w:rsidR="00643A5B" w:rsidRPr="00895C54" w:rsidRDefault="00643A5B" w:rsidP="002738B9">
            <w:pPr>
              <w:rPr>
                <w:rFonts w:ascii="Arial" w:hAnsi="Arial" w:cs="Arial"/>
                <w:sz w:val="18"/>
                <w:szCs w:val="18"/>
              </w:rPr>
            </w:pPr>
            <w:r w:rsidRPr="00895C54">
              <w:rPr>
                <w:rFonts w:ascii="Arial" w:hAnsi="Arial" w:cs="Arial"/>
                <w:sz w:val="18"/>
                <w:szCs w:val="18"/>
              </w:rPr>
              <w:t>El Niño</w:t>
            </w:r>
          </w:p>
        </w:tc>
        <w:tc>
          <w:tcPr>
            <w:tcW w:w="1701"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60</w:t>
            </w:r>
          </w:p>
        </w:tc>
        <w:tc>
          <w:tcPr>
            <w:tcW w:w="1587"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9</w:t>
            </w:r>
          </w:p>
        </w:tc>
        <w:tc>
          <w:tcPr>
            <w:tcW w:w="1599"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15.00</w:t>
            </w:r>
          </w:p>
        </w:tc>
        <w:tc>
          <w:tcPr>
            <w:tcW w:w="1620"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72.98</w:t>
            </w:r>
          </w:p>
        </w:tc>
      </w:tr>
      <w:tr w:rsidR="00643A5B" w:rsidRPr="006F35E6" w:rsidTr="00E97E21">
        <w:trPr>
          <w:trHeight w:val="340"/>
        </w:trPr>
        <w:tc>
          <w:tcPr>
            <w:tcW w:w="1701" w:type="dxa"/>
            <w:vAlign w:val="center"/>
          </w:tcPr>
          <w:p w:rsidR="00643A5B" w:rsidRPr="00895C54" w:rsidRDefault="00643A5B" w:rsidP="002738B9">
            <w:pPr>
              <w:rPr>
                <w:rFonts w:ascii="Arial" w:hAnsi="Arial" w:cs="Arial"/>
                <w:sz w:val="18"/>
                <w:szCs w:val="18"/>
              </w:rPr>
            </w:pPr>
            <w:r w:rsidRPr="00895C54">
              <w:rPr>
                <w:rFonts w:ascii="Arial" w:hAnsi="Arial" w:cs="Arial"/>
                <w:sz w:val="18"/>
                <w:szCs w:val="18"/>
              </w:rPr>
              <w:t>La Niña</w:t>
            </w:r>
          </w:p>
        </w:tc>
        <w:tc>
          <w:tcPr>
            <w:tcW w:w="1701"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14</w:t>
            </w:r>
          </w:p>
        </w:tc>
        <w:tc>
          <w:tcPr>
            <w:tcW w:w="1587"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2</w:t>
            </w:r>
          </w:p>
        </w:tc>
        <w:tc>
          <w:tcPr>
            <w:tcW w:w="1599"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14.29</w:t>
            </w:r>
          </w:p>
        </w:tc>
        <w:tc>
          <w:tcPr>
            <w:tcW w:w="1620"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60.55</w:t>
            </w:r>
          </w:p>
        </w:tc>
      </w:tr>
      <w:tr w:rsidR="00643A5B" w:rsidRPr="006F35E6" w:rsidTr="00E97E21">
        <w:trPr>
          <w:trHeight w:val="340"/>
        </w:trPr>
        <w:tc>
          <w:tcPr>
            <w:tcW w:w="1701" w:type="dxa"/>
            <w:vAlign w:val="center"/>
          </w:tcPr>
          <w:p w:rsidR="00643A5B" w:rsidRPr="00895C54" w:rsidRDefault="00643A5B" w:rsidP="002738B9">
            <w:pPr>
              <w:rPr>
                <w:rFonts w:ascii="Arial" w:hAnsi="Arial" w:cs="Arial"/>
                <w:sz w:val="18"/>
                <w:szCs w:val="18"/>
              </w:rPr>
            </w:pPr>
            <w:r w:rsidRPr="00895C54">
              <w:rPr>
                <w:rFonts w:ascii="Arial" w:hAnsi="Arial" w:cs="Arial"/>
                <w:sz w:val="18"/>
                <w:szCs w:val="18"/>
              </w:rPr>
              <w:t>Neutral</w:t>
            </w:r>
          </w:p>
        </w:tc>
        <w:tc>
          <w:tcPr>
            <w:tcW w:w="1701"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20</w:t>
            </w:r>
          </w:p>
        </w:tc>
        <w:tc>
          <w:tcPr>
            <w:tcW w:w="1587"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2</w:t>
            </w:r>
          </w:p>
        </w:tc>
        <w:tc>
          <w:tcPr>
            <w:tcW w:w="1599"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10.00</w:t>
            </w:r>
          </w:p>
        </w:tc>
        <w:tc>
          <w:tcPr>
            <w:tcW w:w="1620" w:type="dxa"/>
            <w:vAlign w:val="center"/>
          </w:tcPr>
          <w:p w:rsidR="00643A5B" w:rsidRPr="00895C54" w:rsidRDefault="00643A5B" w:rsidP="002738B9">
            <w:pPr>
              <w:jc w:val="right"/>
              <w:rPr>
                <w:rFonts w:ascii="Arial" w:hAnsi="Arial" w:cs="Arial"/>
                <w:sz w:val="18"/>
                <w:szCs w:val="18"/>
              </w:rPr>
            </w:pPr>
            <w:r w:rsidRPr="00895C54">
              <w:rPr>
                <w:rFonts w:ascii="Arial" w:hAnsi="Arial" w:cs="Arial"/>
                <w:sz w:val="18"/>
                <w:szCs w:val="18"/>
              </w:rPr>
              <w:t>66.54</w:t>
            </w:r>
          </w:p>
        </w:tc>
      </w:tr>
    </w:tbl>
    <w:p w:rsidR="00643A5B" w:rsidRDefault="00643A5B" w:rsidP="001C3C85">
      <w:pPr>
        <w:spacing w:line="360" w:lineRule="auto"/>
      </w:pPr>
    </w:p>
    <w:p w:rsidR="00643A5B" w:rsidRDefault="00643A5B" w:rsidP="001C3C85">
      <w:pPr>
        <w:spacing w:line="360" w:lineRule="auto"/>
      </w:pPr>
    </w:p>
    <w:p w:rsidR="00643A5B" w:rsidRDefault="00643A5B" w:rsidP="001C3C85">
      <w:pPr>
        <w:spacing w:line="360" w:lineRule="auto"/>
      </w:pPr>
    </w:p>
    <w:p w:rsidR="00643A5B" w:rsidRPr="00A0377A" w:rsidRDefault="00643A5B" w:rsidP="001C3C85">
      <w:pPr>
        <w:spacing w:line="360" w:lineRule="auto"/>
      </w:pPr>
      <w:r w:rsidRPr="00A0377A">
        <w:t>T</w:t>
      </w:r>
      <w:r>
        <w:t>able S7</w:t>
      </w:r>
      <w:r w:rsidRPr="00A0377A">
        <w:t>. MJO stratification of P95 events over SESA during DJF. Event and persistent-event rates are normalized by the number of DJF days in each MJO category.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23"/>
        <w:gridCol w:w="2523"/>
        <w:gridCol w:w="2523"/>
        <w:gridCol w:w="2523"/>
        <w:gridCol w:w="2523"/>
        <w:gridCol w:w="2523"/>
      </w:tblGrid>
      <w:tr w:rsidR="00643A5B" w:rsidRPr="00895C54" w:rsidTr="002738B9">
        <w:trPr>
          <w:jc w:val="center"/>
        </w:trPr>
        <w:tc>
          <w:tcPr>
            <w:tcW w:w="2523" w:type="dxa"/>
          </w:tcPr>
          <w:p w:rsidR="00643A5B" w:rsidRPr="00895C54" w:rsidRDefault="00643A5B" w:rsidP="002738B9">
            <w:pPr>
              <w:jc w:val="center"/>
              <w:rPr>
                <w:rFonts w:ascii="Arial" w:hAnsi="Arial" w:cs="Arial"/>
                <w:sz w:val="18"/>
                <w:szCs w:val="18"/>
              </w:rPr>
            </w:pPr>
            <w:r w:rsidRPr="00895C54">
              <w:rPr>
                <w:rFonts w:ascii="Arial" w:hAnsi="Arial" w:cs="Arial"/>
                <w:b/>
                <w:sz w:val="18"/>
                <w:szCs w:val="18"/>
              </w:rPr>
              <w:t>MJO category</w:t>
            </w:r>
          </w:p>
        </w:tc>
        <w:tc>
          <w:tcPr>
            <w:tcW w:w="2523" w:type="dxa"/>
          </w:tcPr>
          <w:p w:rsidR="00643A5B" w:rsidRPr="00895C54" w:rsidRDefault="00643A5B" w:rsidP="002738B9">
            <w:pPr>
              <w:jc w:val="center"/>
              <w:rPr>
                <w:rFonts w:ascii="Arial" w:hAnsi="Arial" w:cs="Arial"/>
                <w:sz w:val="18"/>
                <w:szCs w:val="18"/>
              </w:rPr>
            </w:pPr>
            <w:r w:rsidRPr="00895C54">
              <w:rPr>
                <w:rFonts w:ascii="Arial" w:hAnsi="Arial" w:cs="Arial"/>
                <w:b/>
                <w:sz w:val="18"/>
                <w:szCs w:val="18"/>
              </w:rPr>
              <w:t>DJF days</w:t>
            </w:r>
          </w:p>
        </w:tc>
        <w:tc>
          <w:tcPr>
            <w:tcW w:w="2523" w:type="dxa"/>
          </w:tcPr>
          <w:p w:rsidR="00643A5B" w:rsidRPr="00895C54" w:rsidRDefault="00643A5B" w:rsidP="002738B9">
            <w:pPr>
              <w:jc w:val="center"/>
              <w:rPr>
                <w:rFonts w:ascii="Arial" w:hAnsi="Arial" w:cs="Arial"/>
                <w:sz w:val="18"/>
                <w:szCs w:val="18"/>
              </w:rPr>
            </w:pPr>
            <w:r w:rsidRPr="00895C54">
              <w:rPr>
                <w:rFonts w:ascii="Arial" w:hAnsi="Arial" w:cs="Arial"/>
                <w:b/>
                <w:sz w:val="18"/>
                <w:szCs w:val="18"/>
              </w:rPr>
              <w:t>N P95 events</w:t>
            </w:r>
          </w:p>
        </w:tc>
        <w:tc>
          <w:tcPr>
            <w:tcW w:w="2523" w:type="dxa"/>
          </w:tcPr>
          <w:p w:rsidR="00643A5B" w:rsidRPr="00895C54" w:rsidRDefault="00643A5B" w:rsidP="002738B9">
            <w:pPr>
              <w:jc w:val="center"/>
              <w:rPr>
                <w:rFonts w:ascii="Arial" w:hAnsi="Arial" w:cs="Arial"/>
                <w:sz w:val="18"/>
                <w:szCs w:val="18"/>
              </w:rPr>
            </w:pPr>
            <w:r w:rsidRPr="00895C54">
              <w:rPr>
                <w:rFonts w:ascii="Arial" w:hAnsi="Arial" w:cs="Arial"/>
                <w:b/>
                <w:sz w:val="18"/>
                <w:szCs w:val="18"/>
              </w:rPr>
              <w:t>N persistent</w:t>
            </w:r>
          </w:p>
        </w:tc>
        <w:tc>
          <w:tcPr>
            <w:tcW w:w="2523" w:type="dxa"/>
          </w:tcPr>
          <w:p w:rsidR="00643A5B" w:rsidRPr="00895C54" w:rsidRDefault="00643A5B" w:rsidP="002738B9">
            <w:pPr>
              <w:jc w:val="center"/>
              <w:rPr>
                <w:rFonts w:ascii="Arial" w:hAnsi="Arial" w:cs="Arial"/>
                <w:sz w:val="18"/>
                <w:szCs w:val="18"/>
              </w:rPr>
            </w:pPr>
            <w:r w:rsidRPr="00895C54">
              <w:rPr>
                <w:rFonts w:ascii="Arial" w:hAnsi="Arial" w:cs="Arial"/>
                <w:b/>
                <w:sz w:val="18"/>
                <w:szCs w:val="18"/>
              </w:rPr>
              <w:t>Event rate /100 days</w:t>
            </w:r>
          </w:p>
        </w:tc>
        <w:tc>
          <w:tcPr>
            <w:tcW w:w="2523" w:type="dxa"/>
          </w:tcPr>
          <w:p w:rsidR="00643A5B" w:rsidRPr="00895C54" w:rsidRDefault="00643A5B" w:rsidP="002738B9">
            <w:pPr>
              <w:jc w:val="center"/>
              <w:rPr>
                <w:rFonts w:ascii="Arial" w:hAnsi="Arial" w:cs="Arial"/>
                <w:sz w:val="18"/>
                <w:szCs w:val="18"/>
              </w:rPr>
            </w:pPr>
            <w:r w:rsidRPr="00895C54">
              <w:rPr>
                <w:rFonts w:ascii="Arial" w:hAnsi="Arial" w:cs="Arial"/>
                <w:b/>
                <w:sz w:val="18"/>
                <w:szCs w:val="18"/>
              </w:rPr>
              <w:t>Persistent rate /100 days</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inactive</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616</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22</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4</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3.57</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0.65</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active phase 1</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81</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5</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6.17</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0.00</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active phase 2</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130</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7</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5.38</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0.77</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active phase 3</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173</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9</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5.20</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0.58</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active phase 4</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176</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13</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4</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7.39</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2.27</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active phase 5</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205</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11</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2</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5.37</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0.98</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active phase 6</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243</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11</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4.53</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0.00</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active phase 7</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297</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9</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3.03</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0.00</w:t>
            </w:r>
          </w:p>
        </w:tc>
      </w:tr>
      <w:tr w:rsidR="00643A5B" w:rsidRPr="00895C54" w:rsidTr="00E97E21">
        <w:trPr>
          <w:trHeight w:val="340"/>
          <w:jc w:val="center"/>
        </w:trPr>
        <w:tc>
          <w:tcPr>
            <w:tcW w:w="2523" w:type="dxa"/>
          </w:tcPr>
          <w:p w:rsidR="00643A5B" w:rsidRPr="00895C54" w:rsidRDefault="00643A5B" w:rsidP="002738B9">
            <w:pPr>
              <w:rPr>
                <w:rFonts w:ascii="Arial" w:hAnsi="Arial" w:cs="Arial"/>
                <w:sz w:val="18"/>
                <w:szCs w:val="18"/>
              </w:rPr>
            </w:pPr>
            <w:r w:rsidRPr="00895C54">
              <w:rPr>
                <w:rFonts w:ascii="Arial" w:hAnsi="Arial" w:cs="Arial"/>
                <w:sz w:val="18"/>
                <w:szCs w:val="18"/>
              </w:rPr>
              <w:t>active phase 8</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119</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7</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1</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5.88</w:t>
            </w:r>
          </w:p>
        </w:tc>
        <w:tc>
          <w:tcPr>
            <w:tcW w:w="2523" w:type="dxa"/>
          </w:tcPr>
          <w:p w:rsidR="00643A5B" w:rsidRPr="00895C54" w:rsidRDefault="00643A5B" w:rsidP="002738B9">
            <w:pPr>
              <w:jc w:val="right"/>
              <w:rPr>
                <w:rFonts w:ascii="Arial" w:hAnsi="Arial" w:cs="Arial"/>
                <w:sz w:val="18"/>
                <w:szCs w:val="18"/>
              </w:rPr>
            </w:pPr>
            <w:r w:rsidRPr="00895C54">
              <w:rPr>
                <w:rFonts w:ascii="Arial" w:hAnsi="Arial" w:cs="Arial"/>
                <w:sz w:val="18"/>
                <w:szCs w:val="18"/>
              </w:rPr>
              <w:t>0.84</w:t>
            </w:r>
          </w:p>
        </w:tc>
      </w:tr>
    </w:tbl>
    <w:p w:rsidR="00643A5B" w:rsidRPr="00895C54" w:rsidRDefault="00643A5B">
      <w:pPr>
        <w:rPr>
          <w:rFonts w:ascii="Arial" w:hAnsi="Arial" w:cs="Arial"/>
          <w:sz w:val="18"/>
          <w:szCs w:val="18"/>
        </w:rPr>
      </w:pPr>
    </w:p>
    <w:sectPr w:rsidR="00643A5B" w:rsidRPr="00895C54" w:rsidSect="000F1946">
      <w:pgSz w:w="16838" w:h="11906" w:orient="landscape"/>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645A"/>
    <w:rsid w:val="0002796D"/>
    <w:rsid w:val="00040F92"/>
    <w:rsid w:val="000413EC"/>
    <w:rsid w:val="00087ED4"/>
    <w:rsid w:val="0009085E"/>
    <w:rsid w:val="000A1805"/>
    <w:rsid w:val="000E2D64"/>
    <w:rsid w:val="000E54BF"/>
    <w:rsid w:val="000E6C39"/>
    <w:rsid w:val="000F1946"/>
    <w:rsid w:val="000F5FC9"/>
    <w:rsid w:val="000F645A"/>
    <w:rsid w:val="00147105"/>
    <w:rsid w:val="0016682B"/>
    <w:rsid w:val="00177CA6"/>
    <w:rsid w:val="001C3C85"/>
    <w:rsid w:val="001D3BC4"/>
    <w:rsid w:val="001E5D8A"/>
    <w:rsid w:val="0021350F"/>
    <w:rsid w:val="0023002E"/>
    <w:rsid w:val="00246492"/>
    <w:rsid w:val="00247F44"/>
    <w:rsid w:val="002510C9"/>
    <w:rsid w:val="002518AB"/>
    <w:rsid w:val="00264CBF"/>
    <w:rsid w:val="002738B9"/>
    <w:rsid w:val="00293566"/>
    <w:rsid w:val="002A53DD"/>
    <w:rsid w:val="002F6C7E"/>
    <w:rsid w:val="003112A9"/>
    <w:rsid w:val="0031301F"/>
    <w:rsid w:val="00355A30"/>
    <w:rsid w:val="00386FBF"/>
    <w:rsid w:val="00391440"/>
    <w:rsid w:val="00392C72"/>
    <w:rsid w:val="003961FD"/>
    <w:rsid w:val="003C3E93"/>
    <w:rsid w:val="003E04AD"/>
    <w:rsid w:val="003E1F08"/>
    <w:rsid w:val="003E3819"/>
    <w:rsid w:val="0040031F"/>
    <w:rsid w:val="004036C8"/>
    <w:rsid w:val="00433763"/>
    <w:rsid w:val="004735C9"/>
    <w:rsid w:val="004B5DB7"/>
    <w:rsid w:val="004D1316"/>
    <w:rsid w:val="004E60B5"/>
    <w:rsid w:val="005001BF"/>
    <w:rsid w:val="00505217"/>
    <w:rsid w:val="00516950"/>
    <w:rsid w:val="005268D9"/>
    <w:rsid w:val="00533C60"/>
    <w:rsid w:val="005442CD"/>
    <w:rsid w:val="005709D0"/>
    <w:rsid w:val="0059303B"/>
    <w:rsid w:val="005A2114"/>
    <w:rsid w:val="005D039F"/>
    <w:rsid w:val="00600143"/>
    <w:rsid w:val="0061075F"/>
    <w:rsid w:val="006268C1"/>
    <w:rsid w:val="0063342B"/>
    <w:rsid w:val="00643A5B"/>
    <w:rsid w:val="00656C05"/>
    <w:rsid w:val="00657978"/>
    <w:rsid w:val="00685298"/>
    <w:rsid w:val="006C1EB0"/>
    <w:rsid w:val="006C7E03"/>
    <w:rsid w:val="006F35E6"/>
    <w:rsid w:val="007064DF"/>
    <w:rsid w:val="00707E2B"/>
    <w:rsid w:val="00712B64"/>
    <w:rsid w:val="007158CE"/>
    <w:rsid w:val="007673C4"/>
    <w:rsid w:val="00770FE4"/>
    <w:rsid w:val="007936E4"/>
    <w:rsid w:val="007A1EBC"/>
    <w:rsid w:val="007D1AB1"/>
    <w:rsid w:val="007D7E29"/>
    <w:rsid w:val="007F38C8"/>
    <w:rsid w:val="00801459"/>
    <w:rsid w:val="00827FAD"/>
    <w:rsid w:val="00855F7C"/>
    <w:rsid w:val="00867EA8"/>
    <w:rsid w:val="008807CF"/>
    <w:rsid w:val="00895296"/>
    <w:rsid w:val="00895C54"/>
    <w:rsid w:val="008B60B9"/>
    <w:rsid w:val="008C7749"/>
    <w:rsid w:val="008D50B2"/>
    <w:rsid w:val="008E073A"/>
    <w:rsid w:val="00920BCC"/>
    <w:rsid w:val="0092754A"/>
    <w:rsid w:val="009305AA"/>
    <w:rsid w:val="00943F53"/>
    <w:rsid w:val="009A3562"/>
    <w:rsid w:val="009C0A79"/>
    <w:rsid w:val="009C77DA"/>
    <w:rsid w:val="009E33C1"/>
    <w:rsid w:val="009F122D"/>
    <w:rsid w:val="009F3CE7"/>
    <w:rsid w:val="00A0377A"/>
    <w:rsid w:val="00A31BB4"/>
    <w:rsid w:val="00A41F9C"/>
    <w:rsid w:val="00A62DA8"/>
    <w:rsid w:val="00A8077F"/>
    <w:rsid w:val="00A82B51"/>
    <w:rsid w:val="00A85782"/>
    <w:rsid w:val="00A85C57"/>
    <w:rsid w:val="00AB746B"/>
    <w:rsid w:val="00AD5B87"/>
    <w:rsid w:val="00AE0884"/>
    <w:rsid w:val="00AE754E"/>
    <w:rsid w:val="00AE7642"/>
    <w:rsid w:val="00B14B48"/>
    <w:rsid w:val="00B41059"/>
    <w:rsid w:val="00B4448F"/>
    <w:rsid w:val="00B447DA"/>
    <w:rsid w:val="00B71D42"/>
    <w:rsid w:val="00BB71BD"/>
    <w:rsid w:val="00BC624C"/>
    <w:rsid w:val="00BF4C48"/>
    <w:rsid w:val="00C14D62"/>
    <w:rsid w:val="00C62941"/>
    <w:rsid w:val="00C64FE0"/>
    <w:rsid w:val="00C72E26"/>
    <w:rsid w:val="00C74DA0"/>
    <w:rsid w:val="00CB55A4"/>
    <w:rsid w:val="00CC54EC"/>
    <w:rsid w:val="00CD0243"/>
    <w:rsid w:val="00CD3FDC"/>
    <w:rsid w:val="00CF51B0"/>
    <w:rsid w:val="00D040D7"/>
    <w:rsid w:val="00D17B45"/>
    <w:rsid w:val="00D301D5"/>
    <w:rsid w:val="00D67ABF"/>
    <w:rsid w:val="00D739B3"/>
    <w:rsid w:val="00D93C55"/>
    <w:rsid w:val="00D941C0"/>
    <w:rsid w:val="00DD5DF2"/>
    <w:rsid w:val="00DF70FD"/>
    <w:rsid w:val="00E12972"/>
    <w:rsid w:val="00E33427"/>
    <w:rsid w:val="00E343A7"/>
    <w:rsid w:val="00E41DF4"/>
    <w:rsid w:val="00E46BBD"/>
    <w:rsid w:val="00E52FB2"/>
    <w:rsid w:val="00E56692"/>
    <w:rsid w:val="00E57208"/>
    <w:rsid w:val="00E6258E"/>
    <w:rsid w:val="00E764E0"/>
    <w:rsid w:val="00E816D9"/>
    <w:rsid w:val="00E97268"/>
    <w:rsid w:val="00E97ABC"/>
    <w:rsid w:val="00E97E21"/>
    <w:rsid w:val="00EB3E2B"/>
    <w:rsid w:val="00EB40A0"/>
    <w:rsid w:val="00ED6038"/>
    <w:rsid w:val="00EE2DB0"/>
    <w:rsid w:val="00EE62AA"/>
    <w:rsid w:val="00F41CBA"/>
    <w:rsid w:val="00F43367"/>
    <w:rsid w:val="00F50B89"/>
    <w:rsid w:val="00F54CC8"/>
    <w:rsid w:val="00F63300"/>
    <w:rsid w:val="00F83193"/>
    <w:rsid w:val="00F90316"/>
    <w:rsid w:val="00FB6B29"/>
    <w:rsid w:val="00FB7A7F"/>
    <w:rsid w:val="00FE7D6A"/>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4EC"/>
    <w:rPr>
      <w:sz w:val="24"/>
      <w:szCs w:val="24"/>
    </w:rPr>
  </w:style>
  <w:style w:type="paragraph" w:styleId="Heading2">
    <w:name w:val="heading 2"/>
    <w:basedOn w:val="Normal"/>
    <w:link w:val="Heading2Char"/>
    <w:uiPriority w:val="99"/>
    <w:qFormat/>
    <w:locked/>
    <w:rsid w:val="00516950"/>
    <w:pPr>
      <w:spacing w:before="100" w:beforeAutospacing="1" w:after="100" w:afterAutospacing="1"/>
      <w:outlineLvl w:val="1"/>
    </w:pPr>
    <w:rPr>
      <w:b/>
      <w:bCs/>
      <w:sz w:val="36"/>
      <w:szCs w:val="36"/>
    </w:rPr>
  </w:style>
  <w:style w:type="paragraph" w:styleId="Heading3">
    <w:name w:val="heading 3"/>
    <w:basedOn w:val="Normal"/>
    <w:link w:val="Heading3Char"/>
    <w:uiPriority w:val="99"/>
    <w:qFormat/>
    <w:locked/>
    <w:rsid w:val="00C62941"/>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656C05"/>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56C05"/>
    <w:rPr>
      <w:rFonts w:ascii="Cambria" w:hAnsi="Cambria" w:cs="Times New Roman"/>
      <w:b/>
      <w:bCs/>
      <w:sz w:val="26"/>
      <w:szCs w:val="26"/>
    </w:rPr>
  </w:style>
  <w:style w:type="character" w:customStyle="1" w:styleId="inline-blockrelativemt-0vertical-alignunsetmax-w-25choverflow-hidden">
    <w:name w:val="inline-block relative !mt-0 ![vertical-align:unset] max-w-[25ch] overflow-hidden"/>
    <w:basedOn w:val="DefaultParagraphFont"/>
    <w:uiPriority w:val="99"/>
    <w:rsid w:val="000F645A"/>
    <w:rPr>
      <w:rFonts w:cs="Times New Roman"/>
    </w:rPr>
  </w:style>
  <w:style w:type="character" w:customStyle="1" w:styleId="citationinline">
    <w:name w:val="citation inline"/>
    <w:basedOn w:val="DefaultParagraphFont"/>
    <w:uiPriority w:val="99"/>
    <w:rsid w:val="000F645A"/>
    <w:rPr>
      <w:rFonts w:cs="Times New Roman"/>
    </w:rPr>
  </w:style>
  <w:style w:type="character" w:styleId="Hyperlink">
    <w:name w:val="Hyperlink"/>
    <w:basedOn w:val="DefaultParagraphFont"/>
    <w:uiPriority w:val="99"/>
    <w:rsid w:val="0021350F"/>
    <w:rPr>
      <w:rFonts w:cs="Times New Roman"/>
      <w:color w:val="0000FF"/>
      <w:u w:val="single"/>
    </w:rPr>
  </w:style>
  <w:style w:type="character" w:styleId="Strong">
    <w:name w:val="Strong"/>
    <w:basedOn w:val="DefaultParagraphFont"/>
    <w:uiPriority w:val="99"/>
    <w:qFormat/>
    <w:locked/>
    <w:rsid w:val="00E816D9"/>
    <w:rPr>
      <w:rFonts w:cs="Times New Roman"/>
      <w:b/>
      <w:bCs/>
    </w:rPr>
  </w:style>
</w:styles>
</file>

<file path=word/webSettings.xml><?xml version="1.0" encoding="utf-8"?>
<w:webSettings xmlns:r="http://schemas.openxmlformats.org/officeDocument/2006/relationships" xmlns:w="http://schemas.openxmlformats.org/wordprocessingml/2006/main">
  <w:divs>
    <w:div w:id="641083463">
      <w:marLeft w:val="0"/>
      <w:marRight w:val="0"/>
      <w:marTop w:val="0"/>
      <w:marBottom w:val="0"/>
      <w:divBdr>
        <w:top w:val="none" w:sz="0" w:space="0" w:color="auto"/>
        <w:left w:val="none" w:sz="0" w:space="0" w:color="auto"/>
        <w:bottom w:val="none" w:sz="0" w:space="0" w:color="auto"/>
        <w:right w:val="none" w:sz="0" w:space="0" w:color="auto"/>
      </w:divBdr>
    </w:div>
    <w:div w:id="641083464">
      <w:marLeft w:val="0"/>
      <w:marRight w:val="0"/>
      <w:marTop w:val="0"/>
      <w:marBottom w:val="0"/>
      <w:divBdr>
        <w:top w:val="none" w:sz="0" w:space="0" w:color="auto"/>
        <w:left w:val="none" w:sz="0" w:space="0" w:color="auto"/>
        <w:bottom w:val="none" w:sz="0" w:space="0" w:color="auto"/>
        <w:right w:val="none" w:sz="0" w:space="0" w:color="auto"/>
      </w:divBdr>
    </w:div>
    <w:div w:id="641083465">
      <w:marLeft w:val="0"/>
      <w:marRight w:val="0"/>
      <w:marTop w:val="0"/>
      <w:marBottom w:val="0"/>
      <w:divBdr>
        <w:top w:val="none" w:sz="0" w:space="0" w:color="auto"/>
        <w:left w:val="none" w:sz="0" w:space="0" w:color="auto"/>
        <w:bottom w:val="none" w:sz="0" w:space="0" w:color="auto"/>
        <w:right w:val="none" w:sz="0" w:space="0" w:color="auto"/>
      </w:divBdr>
    </w:div>
    <w:div w:id="641083466">
      <w:marLeft w:val="0"/>
      <w:marRight w:val="0"/>
      <w:marTop w:val="0"/>
      <w:marBottom w:val="0"/>
      <w:divBdr>
        <w:top w:val="none" w:sz="0" w:space="0" w:color="auto"/>
        <w:left w:val="none" w:sz="0" w:space="0" w:color="auto"/>
        <w:bottom w:val="none" w:sz="0" w:space="0" w:color="auto"/>
        <w:right w:val="none" w:sz="0" w:space="0" w:color="auto"/>
      </w:divBdr>
    </w:div>
    <w:div w:id="641083467">
      <w:marLeft w:val="0"/>
      <w:marRight w:val="0"/>
      <w:marTop w:val="0"/>
      <w:marBottom w:val="0"/>
      <w:divBdr>
        <w:top w:val="none" w:sz="0" w:space="0" w:color="auto"/>
        <w:left w:val="none" w:sz="0" w:space="0" w:color="auto"/>
        <w:bottom w:val="none" w:sz="0" w:space="0" w:color="auto"/>
        <w:right w:val="none" w:sz="0" w:space="0" w:color="auto"/>
      </w:divBdr>
    </w:div>
    <w:div w:id="641083468">
      <w:marLeft w:val="0"/>
      <w:marRight w:val="0"/>
      <w:marTop w:val="0"/>
      <w:marBottom w:val="0"/>
      <w:divBdr>
        <w:top w:val="none" w:sz="0" w:space="0" w:color="auto"/>
        <w:left w:val="none" w:sz="0" w:space="0" w:color="auto"/>
        <w:bottom w:val="none" w:sz="0" w:space="0" w:color="auto"/>
        <w:right w:val="none" w:sz="0" w:space="0" w:color="auto"/>
      </w:divBdr>
    </w:div>
    <w:div w:id="641083469">
      <w:marLeft w:val="0"/>
      <w:marRight w:val="0"/>
      <w:marTop w:val="0"/>
      <w:marBottom w:val="0"/>
      <w:divBdr>
        <w:top w:val="none" w:sz="0" w:space="0" w:color="auto"/>
        <w:left w:val="none" w:sz="0" w:space="0" w:color="auto"/>
        <w:bottom w:val="none" w:sz="0" w:space="0" w:color="auto"/>
        <w:right w:val="none" w:sz="0" w:space="0" w:color="auto"/>
      </w:divBdr>
    </w:div>
    <w:div w:id="641083470">
      <w:marLeft w:val="0"/>
      <w:marRight w:val="0"/>
      <w:marTop w:val="0"/>
      <w:marBottom w:val="0"/>
      <w:divBdr>
        <w:top w:val="none" w:sz="0" w:space="0" w:color="auto"/>
        <w:left w:val="none" w:sz="0" w:space="0" w:color="auto"/>
        <w:bottom w:val="none" w:sz="0" w:space="0" w:color="auto"/>
        <w:right w:val="none" w:sz="0" w:space="0" w:color="auto"/>
      </w:divBdr>
    </w:div>
    <w:div w:id="641083471">
      <w:marLeft w:val="0"/>
      <w:marRight w:val="0"/>
      <w:marTop w:val="0"/>
      <w:marBottom w:val="0"/>
      <w:divBdr>
        <w:top w:val="none" w:sz="0" w:space="0" w:color="auto"/>
        <w:left w:val="none" w:sz="0" w:space="0" w:color="auto"/>
        <w:bottom w:val="none" w:sz="0" w:space="0" w:color="auto"/>
        <w:right w:val="none" w:sz="0" w:space="0" w:color="auto"/>
      </w:divBdr>
      <w:divsChild>
        <w:div w:id="641083472">
          <w:marLeft w:val="720"/>
          <w:marRight w:val="720"/>
          <w:marTop w:val="100"/>
          <w:marBottom w:val="100"/>
          <w:divBdr>
            <w:top w:val="none" w:sz="0" w:space="0" w:color="auto"/>
            <w:left w:val="none" w:sz="0" w:space="0" w:color="auto"/>
            <w:bottom w:val="none" w:sz="0" w:space="0" w:color="auto"/>
            <w:right w:val="none" w:sz="0" w:space="0" w:color="auto"/>
          </w:divBdr>
        </w:div>
      </w:divsChild>
    </w:div>
    <w:div w:id="64108347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noticias/en-nuestro-pais-nos-cuida-el-sistema-nacional-para-la-gestion-integral-del-riesgo-frente"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agenciatierraviva.com.ar/veinte-anos-de-la-inundacion-de-santa-fe-158-victimas-fatales-desidia-estatal-e-impunidad/" TargetMode="Externa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obsesivamente/posts/30-de-diciembre-de-2015a-10-a%C3%B1os-de-la-%C3%BAltima-gran-crecidacon-im%C3%A1genes-de-mi-ami/1477045491088512/" TargetMode="External"/><Relationship Id="rId11" Type="http://schemas.openxmlformats.org/officeDocument/2006/relationships/image" Target="media/image2.png"/><Relationship Id="rId5" Type="http://schemas.openxmlformats.org/officeDocument/2006/relationships/hyperlink" Target="https://tn.com.ar/sociedad/el-febrero-mas-lluvioso-en-14-anos_030224/" TargetMode="Externa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hyperlink" Target="https://www.argentina.gob.ar/noticias/en-nuestro-pais-nos-cuida-el-sistema-nacional-para-la-gestion-integral-del-riesgo-frente" TargetMode="External"/><Relationship Id="rId9" Type="http://schemas.openxmlformats.org/officeDocument/2006/relationships/hyperlink" Target="https://www.ladulceseguros.com.ar/boletin/2007febrero.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10</Pages>
  <Words>2366</Words>
  <Characters>13019</Characters>
  <Application>Microsoft Office Outlook</Application>
  <DocSecurity>0</DocSecurity>
  <Lines>0</Lines>
  <Paragraphs>0</Paragraphs>
  <ScaleCrop>false</ScaleCrop>
  <Company>Windows uE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rrrr</dc:creator>
  <cp:keywords/>
  <dc:description/>
  <cp:lastModifiedBy>rrrr</cp:lastModifiedBy>
  <cp:revision>7</cp:revision>
  <dcterms:created xsi:type="dcterms:W3CDTF">2026-06-16T02:34:00Z</dcterms:created>
  <dcterms:modified xsi:type="dcterms:W3CDTF">2026-06-16T21:56:00Z</dcterms:modified>
</cp:coreProperties>
</file>