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96989" w14:textId="77777777" w:rsidR="007301B1" w:rsidRPr="00E95B8F" w:rsidRDefault="007301B1" w:rsidP="00A91FC9">
      <w:pPr>
        <w:spacing w:after="0" w:line="276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520AE9F" w14:textId="40D58704" w:rsidR="006800E8" w:rsidRPr="00E95B8F" w:rsidRDefault="006800E8" w:rsidP="00A91FC9">
      <w:pPr>
        <w:spacing w:after="0" w:line="276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  <w:r w:rsidRPr="00E95B8F">
        <w:rPr>
          <w:rFonts w:ascii="Arial" w:hAnsi="Arial" w:cs="Arial"/>
          <w:b/>
          <w:bCs/>
          <w:sz w:val="36"/>
          <w:szCs w:val="36"/>
          <w:lang w:val="en-US"/>
        </w:rPr>
        <w:t>Supplementary material</w:t>
      </w:r>
    </w:p>
    <w:p w14:paraId="2D67123C" w14:textId="77777777" w:rsidR="007301B1" w:rsidRPr="00E95B8F" w:rsidRDefault="007301B1" w:rsidP="00A91FC9">
      <w:pPr>
        <w:spacing w:after="0" w:line="276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A3901D6" w14:textId="77777777" w:rsidR="007301B1" w:rsidRPr="00E95B8F" w:rsidRDefault="007301B1" w:rsidP="007301B1">
      <w:pPr>
        <w:spacing w:after="0" w:line="276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  <w:r w:rsidRPr="00E95B8F">
        <w:rPr>
          <w:rFonts w:ascii="Arial" w:hAnsi="Arial" w:cs="Arial"/>
          <w:b/>
          <w:bCs/>
          <w:sz w:val="36"/>
          <w:szCs w:val="36"/>
          <w:lang w:val="en-US"/>
        </w:rPr>
        <w:t xml:space="preserve">Hybrid G-Quadruplex and </w:t>
      </w:r>
      <w:proofErr w:type="spellStart"/>
      <w:r w:rsidRPr="00E95B8F">
        <w:rPr>
          <w:rFonts w:ascii="Arial" w:hAnsi="Arial" w:cs="Arial"/>
          <w:b/>
          <w:bCs/>
          <w:sz w:val="36"/>
          <w:szCs w:val="36"/>
          <w:lang w:val="en-US"/>
        </w:rPr>
        <w:t>i</w:t>
      </w:r>
      <w:proofErr w:type="spellEnd"/>
      <w:r w:rsidRPr="00E95B8F">
        <w:rPr>
          <w:rFonts w:ascii="Arial" w:hAnsi="Arial" w:cs="Arial"/>
          <w:b/>
          <w:bCs/>
          <w:sz w:val="36"/>
          <w:szCs w:val="36"/>
          <w:lang w:val="en-US"/>
        </w:rPr>
        <w:t>-Motif Formation in G/C-Rich Repeat DNA: Beyond the Competitive Paradigm</w:t>
      </w:r>
    </w:p>
    <w:p w14:paraId="6405A912" w14:textId="77777777" w:rsidR="007301B1" w:rsidRPr="00E95B8F" w:rsidRDefault="007301B1" w:rsidP="007301B1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483403CF" w14:textId="1136B93C" w:rsidR="007301B1" w:rsidRPr="00E95B8F" w:rsidRDefault="007301B1" w:rsidP="007301B1">
      <w:pPr>
        <w:spacing w:after="0" w:line="360" w:lineRule="auto"/>
        <w:jc w:val="both"/>
        <w:rPr>
          <w:rFonts w:ascii="Arial" w:hAnsi="Arial" w:cs="Arial"/>
          <w:vertAlign w:val="superscript"/>
          <w:lang w:val="en-US"/>
        </w:rPr>
      </w:pPr>
      <w:r w:rsidRPr="00E95B8F">
        <w:rPr>
          <w:rFonts w:ascii="Arial" w:hAnsi="Arial" w:cs="Arial"/>
          <w:lang w:val="en-US"/>
        </w:rPr>
        <w:t xml:space="preserve">L. </w:t>
      </w:r>
      <w:proofErr w:type="spellStart"/>
      <w:r w:rsidRPr="00E95B8F">
        <w:rPr>
          <w:rFonts w:ascii="Arial" w:hAnsi="Arial" w:cs="Arial"/>
          <w:lang w:val="en-US"/>
        </w:rPr>
        <w:t>Trizna</w:t>
      </w:r>
      <w:proofErr w:type="spellEnd"/>
      <w:r w:rsidRPr="00E95B8F">
        <w:rPr>
          <w:rFonts w:ascii="Arial" w:hAnsi="Arial" w:cs="Arial"/>
          <w:lang w:val="en-US"/>
        </w:rPr>
        <w:t xml:space="preserve">, A. </w:t>
      </w:r>
      <w:proofErr w:type="spellStart"/>
      <w:r w:rsidRPr="00E95B8F">
        <w:rPr>
          <w:rFonts w:ascii="Arial" w:hAnsi="Arial" w:cs="Arial"/>
          <w:lang w:val="en-US"/>
        </w:rPr>
        <w:t>Varha</w:t>
      </w:r>
      <w:proofErr w:type="spellEnd"/>
      <w:r w:rsidRPr="00E95B8F">
        <w:rPr>
          <w:rFonts w:ascii="Arial" w:hAnsi="Arial" w:cs="Arial"/>
          <w:lang w:val="en-US"/>
        </w:rPr>
        <w:t xml:space="preserve">, T. </w:t>
      </w:r>
      <w:proofErr w:type="spellStart"/>
      <w:r w:rsidRPr="00E95B8F">
        <w:rPr>
          <w:rFonts w:ascii="Arial" w:hAnsi="Arial" w:cs="Arial"/>
          <w:lang w:val="en-US"/>
        </w:rPr>
        <w:t>Melegová</w:t>
      </w:r>
      <w:proofErr w:type="spellEnd"/>
      <w:r w:rsidRPr="00E95B8F">
        <w:rPr>
          <w:rFonts w:ascii="Arial" w:hAnsi="Arial" w:cs="Arial"/>
          <w:lang w:val="en-US"/>
        </w:rPr>
        <w:t>, V. Viglasky</w:t>
      </w:r>
    </w:p>
    <w:p w14:paraId="0E830819" w14:textId="4F296E50" w:rsidR="007301B1" w:rsidRPr="00E95B8F" w:rsidRDefault="007301B1" w:rsidP="007301B1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 w:rsidRPr="00E95B8F">
        <w:rPr>
          <w:rFonts w:ascii="Arial" w:hAnsi="Arial" w:cs="Arial"/>
          <w:i/>
          <w:iCs/>
          <w:sz w:val="20"/>
          <w:szCs w:val="20"/>
          <w:lang w:val="en-US"/>
        </w:rPr>
        <w:t xml:space="preserve">Department of Biochemistry, </w:t>
      </w:r>
      <w:r w:rsidRPr="00E95B8F">
        <w:rPr>
          <w:rFonts w:ascii="Arial" w:hAnsi="Arial" w:cs="Arial"/>
          <w:i/>
          <w:iCs/>
          <w:sz w:val="20"/>
          <w:szCs w:val="20"/>
          <w:lang w:val="en-US"/>
        </w:rPr>
        <w:t xml:space="preserve">Institute of Chemistry, </w:t>
      </w:r>
      <w:r w:rsidRPr="00E95B8F">
        <w:rPr>
          <w:rFonts w:ascii="Arial" w:hAnsi="Arial" w:cs="Arial"/>
          <w:i/>
          <w:iCs/>
          <w:sz w:val="20"/>
          <w:szCs w:val="20"/>
          <w:lang w:val="en-US"/>
        </w:rPr>
        <w:t xml:space="preserve">Faculty of Science, Pavol Jozef </w:t>
      </w:r>
      <w:proofErr w:type="spellStart"/>
      <w:r w:rsidRPr="00E95B8F">
        <w:rPr>
          <w:rFonts w:ascii="Arial" w:hAnsi="Arial" w:cs="Arial"/>
          <w:i/>
          <w:iCs/>
          <w:sz w:val="20"/>
          <w:szCs w:val="20"/>
          <w:lang w:val="en-US"/>
        </w:rPr>
        <w:t>Šafárik</w:t>
      </w:r>
      <w:proofErr w:type="spellEnd"/>
      <w:r w:rsidRPr="00E95B8F">
        <w:rPr>
          <w:rFonts w:ascii="Arial" w:hAnsi="Arial" w:cs="Arial"/>
          <w:i/>
          <w:iCs/>
          <w:sz w:val="20"/>
          <w:szCs w:val="20"/>
          <w:lang w:val="en-US"/>
        </w:rPr>
        <w:t xml:space="preserve"> University, </w:t>
      </w:r>
      <w:proofErr w:type="spellStart"/>
      <w:r w:rsidRPr="00E95B8F">
        <w:rPr>
          <w:rFonts w:ascii="Arial" w:hAnsi="Arial" w:cs="Arial"/>
          <w:i/>
          <w:iCs/>
          <w:sz w:val="20"/>
          <w:szCs w:val="20"/>
          <w:lang w:val="en-US"/>
        </w:rPr>
        <w:t>Košice</w:t>
      </w:r>
      <w:proofErr w:type="spellEnd"/>
      <w:r w:rsidRPr="00E95B8F">
        <w:rPr>
          <w:rFonts w:ascii="Arial" w:hAnsi="Arial" w:cs="Arial"/>
          <w:i/>
          <w:iCs/>
          <w:sz w:val="20"/>
          <w:szCs w:val="20"/>
          <w:lang w:val="en-US"/>
        </w:rPr>
        <w:t>, Slovakia</w:t>
      </w:r>
    </w:p>
    <w:p w14:paraId="334B48EA" w14:textId="77777777" w:rsidR="007301B1" w:rsidRPr="00E95B8F" w:rsidRDefault="007301B1" w:rsidP="00A91FC9">
      <w:pPr>
        <w:spacing w:after="0" w:line="276" w:lineRule="auto"/>
        <w:jc w:val="both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6FF4C1BD" w14:textId="77777777" w:rsidR="006800E8" w:rsidRPr="00E95B8F" w:rsidRDefault="006800E8" w:rsidP="006800E8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B5D7286" w14:textId="7E796ACC" w:rsidR="006800E8" w:rsidRPr="00E95B8F" w:rsidRDefault="00086CD2" w:rsidP="006800E8">
      <w:pPr>
        <w:spacing w:after="0" w:line="360" w:lineRule="auto"/>
        <w:jc w:val="both"/>
        <w:rPr>
          <w:rFonts w:ascii="Arial" w:hAnsi="Arial" w:cs="Arial"/>
          <w:lang w:val="en-US"/>
        </w:rPr>
      </w:pPr>
      <w:r w:rsidRPr="00E95B8F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0C5AB55" wp14:editId="54BD552C">
            <wp:extent cx="6637020" cy="7125970"/>
            <wp:effectExtent l="0" t="0" r="0" b="0"/>
            <wp:docPr id="208044913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D903" w14:textId="54DE5843" w:rsidR="006800E8" w:rsidRPr="00E95B8F" w:rsidRDefault="006800E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bookmarkStart w:id="0" w:name="OLE_LINK1"/>
      <w:r w:rsidRPr="00E95B8F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="00E95B8F" w:rsidRPr="00E95B8F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="006D0D18"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E95B8F" w:rsidRPr="00E95B8F">
        <w:rPr>
          <w:rFonts w:ascii="Arial" w:hAnsi="Arial" w:cs="Arial"/>
          <w:sz w:val="20"/>
          <w:szCs w:val="20"/>
          <w:lang w:val="en-US"/>
        </w:rPr>
        <w:t>CD spectra of DNA in the presence of K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(0–100 mM) and Na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(0–100 mM), recorded in 25 mM </w:t>
      </w:r>
      <w:proofErr w:type="spellStart"/>
      <w:r w:rsidR="00E95B8F" w:rsidRPr="00E95B8F">
        <w:rPr>
          <w:rFonts w:ascii="Arial" w:hAnsi="Arial" w:cs="Arial"/>
          <w:sz w:val="20"/>
          <w:szCs w:val="20"/>
          <w:lang w:val="en-US"/>
        </w:rPr>
        <w:t>mBR</w:t>
      </w:r>
      <w:proofErr w:type="spellEnd"/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buffer at pH 5.0 (20 °C). Within each row, all spectra are displayed using the same ellipticity scale.</w:t>
      </w:r>
    </w:p>
    <w:bookmarkEnd w:id="0"/>
    <w:p w14:paraId="7207C7B5" w14:textId="77777777" w:rsidR="00D76138" w:rsidRPr="00E95B8F" w:rsidRDefault="00D7613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C830E97" w14:textId="77777777" w:rsidR="00D76138" w:rsidRPr="00E95B8F" w:rsidRDefault="00D7613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4D63E45" w14:textId="77777777" w:rsidR="00D76138" w:rsidRPr="00E95B8F" w:rsidRDefault="00D7613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CBC5C09" w14:textId="77777777" w:rsidR="00D76138" w:rsidRPr="00E95B8F" w:rsidRDefault="00D7613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8AE6A91" w14:textId="77777777" w:rsidR="00D76138" w:rsidRPr="00E95B8F" w:rsidRDefault="00D7613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5F29BD27" w14:textId="60B6A9F0" w:rsidR="00D76138" w:rsidRPr="00E95B8F" w:rsidRDefault="0064604F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95B8F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56E03FF6" wp14:editId="78A80437">
            <wp:extent cx="6638925" cy="7172325"/>
            <wp:effectExtent l="0" t="0" r="9525" b="9525"/>
            <wp:docPr id="155424992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AB21" w14:textId="0721C401" w:rsidR="006D0D18" w:rsidRPr="00E95B8F" w:rsidRDefault="0064604F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95B8F">
        <w:rPr>
          <w:rFonts w:ascii="Arial" w:hAnsi="Arial" w:cs="Arial"/>
          <w:b/>
          <w:bCs/>
          <w:sz w:val="20"/>
          <w:szCs w:val="20"/>
          <w:lang w:val="en-US"/>
        </w:rPr>
        <w:t>Figure S2</w:t>
      </w:r>
      <w:r w:rsidR="00E95B8F" w:rsidRPr="00E95B8F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E95B8F" w:rsidRPr="00E95B8F">
        <w:rPr>
          <w:rFonts w:ascii="Arial" w:hAnsi="Arial" w:cs="Arial"/>
          <w:sz w:val="20"/>
          <w:szCs w:val="20"/>
          <w:lang w:val="en-US"/>
        </w:rPr>
        <w:t>CD spectra of DNA in the presence of K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(0–100 mM) and Na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(0–100 mM), recorded in 25 mM </w:t>
      </w:r>
      <w:proofErr w:type="spellStart"/>
      <w:r w:rsidR="00E95B8F" w:rsidRPr="00E95B8F">
        <w:rPr>
          <w:rFonts w:ascii="Arial" w:hAnsi="Arial" w:cs="Arial"/>
          <w:sz w:val="20"/>
          <w:szCs w:val="20"/>
          <w:lang w:val="en-US"/>
        </w:rPr>
        <w:t>mBR</w:t>
      </w:r>
      <w:proofErr w:type="spellEnd"/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buffer at pH 7.4 (20 °C). Within each row, all spectra are displayed using the same ellipticity scale.</w:t>
      </w:r>
    </w:p>
    <w:p w14:paraId="615B51DB" w14:textId="77777777" w:rsidR="006D0D18" w:rsidRPr="00E95B8F" w:rsidRDefault="006D0D1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99F7E5D" w14:textId="77777777" w:rsidR="006D0D18" w:rsidRPr="00E95B8F" w:rsidRDefault="006D0D1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38D6CF1" w14:textId="77777777" w:rsidR="006D0D18" w:rsidRPr="00E95B8F" w:rsidRDefault="006D0D1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5D31465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5F1E2ED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08F81240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8D5D1CA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19E7EC0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84C2280" w14:textId="39C2E913" w:rsidR="00FB082D" w:rsidRPr="00E95B8F" w:rsidRDefault="0072605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95B8F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2CC691A" wp14:editId="794B8F47">
            <wp:extent cx="6644005" cy="5909310"/>
            <wp:effectExtent l="0" t="0" r="4445" b="0"/>
            <wp:docPr id="191465037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D67D" w14:textId="76EE3F58" w:rsidR="00FB082D" w:rsidRPr="00E95B8F" w:rsidRDefault="00FB082D" w:rsidP="00FB082D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95B8F">
        <w:rPr>
          <w:rFonts w:ascii="Arial" w:hAnsi="Arial" w:cs="Arial"/>
          <w:b/>
          <w:bCs/>
          <w:sz w:val="20"/>
          <w:szCs w:val="20"/>
          <w:lang w:val="en-US"/>
        </w:rPr>
        <w:t>Figure S3</w:t>
      </w:r>
      <w:r w:rsidR="00E95B8F" w:rsidRPr="00E95B8F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E95B8F" w:rsidRPr="00E95B8F">
        <w:rPr>
          <w:rFonts w:ascii="Arial" w:hAnsi="Arial" w:cs="Arial"/>
          <w:sz w:val="20"/>
          <w:szCs w:val="20"/>
          <w:lang w:val="en-US"/>
        </w:rPr>
        <w:t>Non-denaturing and denaturing (7 M urea) PAGE electropherograms obtained on 12% polyacrylamide gels at 15 °C or 70 °C and at pH 5.0 or 7.4 in the presence of 50 mM Li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>, Na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>, or K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⁺</w:t>
      </w:r>
      <w:r w:rsidR="00E95B8F" w:rsidRPr="00E95B8F">
        <w:rPr>
          <w:rFonts w:ascii="Arial" w:hAnsi="Arial" w:cs="Arial"/>
          <w:sz w:val="20"/>
          <w:szCs w:val="20"/>
          <w:lang w:val="en-US"/>
        </w:rPr>
        <w:t>. Electrophoresis was carried out at 6 V</w:t>
      </w:r>
      <w:r w:rsidR="00E95B8F" w:rsidRPr="00E95B8F">
        <w:rPr>
          <w:rFonts w:ascii="Arial" w:hAnsi="Arial" w:cs="Arial"/>
          <w:sz w:val="20"/>
          <w:szCs w:val="20"/>
          <w:lang w:val="en-US"/>
        </w:rPr>
        <w:t>.</w:t>
      </w:r>
      <w:r w:rsidR="00E95B8F" w:rsidRPr="00E95B8F">
        <w:rPr>
          <w:rFonts w:ascii="Arial" w:hAnsi="Arial" w:cs="Arial"/>
          <w:sz w:val="20"/>
          <w:szCs w:val="20"/>
          <w:lang w:val="en-US"/>
        </w:rPr>
        <w:t> cm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⁻</w:t>
      </w:r>
      <w:r w:rsidR="00E95B8F" w:rsidRPr="00E95B8F">
        <w:rPr>
          <w:rFonts w:ascii="Arial" w:hAnsi="Arial" w:cs="Arial"/>
          <w:sz w:val="20"/>
          <w:szCs w:val="20"/>
          <w:lang w:val="en-US"/>
        </w:rPr>
        <w:t>¹ for 180 min (native PAGE) or 60 min (denaturing PAGE).</w:t>
      </w:r>
    </w:p>
    <w:p w14:paraId="3C1A2ADF" w14:textId="77777777" w:rsidR="00FB082D" w:rsidRPr="00E95B8F" w:rsidRDefault="00FB082D" w:rsidP="00FB082D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D9EC08B" w14:textId="77777777" w:rsidR="00FB082D" w:rsidRPr="00E95B8F" w:rsidRDefault="00FB082D" w:rsidP="00FB082D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60FCEE62" w14:textId="77777777" w:rsidR="00FB082D" w:rsidRPr="00E95B8F" w:rsidRDefault="00FB082D" w:rsidP="00FB082D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4C732329" w14:textId="77777777" w:rsidR="00FB082D" w:rsidRPr="00E95B8F" w:rsidRDefault="00FB082D" w:rsidP="00FB082D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1788F52A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C530F07" w14:textId="77777777" w:rsidR="006D0D18" w:rsidRPr="00E95B8F" w:rsidRDefault="006D0D18" w:rsidP="006800E8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3E489FE2" w14:textId="77777777" w:rsidR="006D0D18" w:rsidRPr="00E95B8F" w:rsidRDefault="006D0D18" w:rsidP="006800E8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05B92172" w14:textId="77777777" w:rsidR="00FB082D" w:rsidRPr="00E95B8F" w:rsidRDefault="00FB082D" w:rsidP="006800E8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F04998D" w14:textId="1FB14F85" w:rsidR="00FB082D" w:rsidRPr="00E95B8F" w:rsidRDefault="00046C3C" w:rsidP="00046C3C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  <w:r w:rsidRPr="00E95B8F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203AF085" wp14:editId="75F90C60">
            <wp:extent cx="5385920" cy="8746434"/>
            <wp:effectExtent l="0" t="0" r="5715" b="0"/>
            <wp:docPr id="189125593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54" cy="87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A1B4" w14:textId="70FA36BF" w:rsidR="00E95B8F" w:rsidRPr="00E95B8F" w:rsidRDefault="00FB082D" w:rsidP="00E95B8F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  <w:r w:rsidRPr="00E95B8F">
        <w:rPr>
          <w:rFonts w:ascii="Arial" w:hAnsi="Arial" w:cs="Arial"/>
          <w:b/>
          <w:bCs/>
          <w:sz w:val="20"/>
          <w:szCs w:val="20"/>
          <w:lang w:val="en-US"/>
        </w:rPr>
        <w:t>Figure S4</w:t>
      </w:r>
      <w:r w:rsidR="00E95B8F" w:rsidRPr="00E95B8F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E95B8F" w:rsidRPr="00E95B8F">
        <w:rPr>
          <w:rFonts w:ascii="Arial" w:hAnsi="Arial" w:cs="Arial"/>
          <w:sz w:val="20"/>
          <w:szCs w:val="20"/>
          <w:lang w:val="en-US"/>
        </w:rPr>
        <w:t>Van’t Hoff plots showing the linear dependence of ln K on 1/T for the analyzed DNA structures. The strong linearity of the fitted trends indicates an approximately two</w:t>
      </w:r>
      <w:r w:rsidR="00E95B8F" w:rsidRPr="00E95B8F">
        <w:rPr>
          <w:rFonts w:ascii="Arial" w:hAnsi="Arial" w:cs="Arial"/>
          <w:sz w:val="20"/>
          <w:szCs w:val="20"/>
          <w:lang w:val="en-US"/>
        </w:rPr>
        <w:noBreakHyphen/>
        <w:t>state unfolding process with high thermodynamic cooperativity.</w:t>
      </w:r>
    </w:p>
    <w:p w14:paraId="198BAE69" w14:textId="33F34CDC" w:rsidR="00765360" w:rsidRPr="00E95B8F" w:rsidRDefault="00765360" w:rsidP="006800E8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  <w:r w:rsidRPr="00E95B8F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493030EA" wp14:editId="4E0162B4">
            <wp:extent cx="6645910" cy="5520270"/>
            <wp:effectExtent l="0" t="0" r="2540" b="4445"/>
            <wp:docPr id="3046804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D246" w14:textId="1310A11A" w:rsidR="00086CD2" w:rsidRPr="00E95B8F" w:rsidRDefault="00765360" w:rsidP="00E95B8F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  <w:r w:rsidRPr="00E95B8F">
        <w:rPr>
          <w:rFonts w:ascii="Arial" w:hAnsi="Arial" w:cs="Arial"/>
          <w:b/>
          <w:bCs/>
          <w:sz w:val="20"/>
          <w:szCs w:val="20"/>
          <w:lang w:val="en-US"/>
        </w:rPr>
        <w:t>Figure S</w:t>
      </w:r>
      <w:r w:rsidR="0072605D" w:rsidRPr="00E95B8F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="00E95B8F" w:rsidRPr="00E95B8F">
        <w:rPr>
          <w:rFonts w:ascii="Arial" w:hAnsi="Arial" w:cs="Arial"/>
          <w:b/>
          <w:bCs/>
          <w:sz w:val="20"/>
          <w:szCs w:val="20"/>
          <w:lang w:val="en-US"/>
        </w:rPr>
        <w:t>:</w:t>
      </w:r>
      <w:r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Structural models of the oligonucleotide constructs generated using AlphaFold. Structures are colored according to </w:t>
      </w:r>
      <w:proofErr w:type="spellStart"/>
      <w:r w:rsidR="00E95B8F" w:rsidRPr="00E95B8F">
        <w:rPr>
          <w:rFonts w:ascii="Arial" w:hAnsi="Arial" w:cs="Arial"/>
          <w:sz w:val="20"/>
          <w:szCs w:val="20"/>
          <w:lang w:val="en-US"/>
        </w:rPr>
        <w:t>pLDDT</w:t>
      </w:r>
      <w:proofErr w:type="spellEnd"/>
      <w:r w:rsidR="00E95B8F" w:rsidRPr="00E95B8F">
        <w:rPr>
          <w:rFonts w:ascii="Arial" w:hAnsi="Arial" w:cs="Arial"/>
          <w:sz w:val="20"/>
          <w:szCs w:val="20"/>
          <w:lang w:val="en-US"/>
        </w:rPr>
        <w:t xml:space="preserve"> (predicted Local Distance Difference Test) confidence scores, with light blue indicating high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‑</w:t>
      </w:r>
      <w:r w:rsidR="00E95B8F" w:rsidRPr="00E95B8F">
        <w:rPr>
          <w:rFonts w:ascii="Arial" w:hAnsi="Arial" w:cs="Arial"/>
          <w:sz w:val="20"/>
          <w:szCs w:val="20"/>
          <w:lang w:val="en-US"/>
        </w:rPr>
        <w:t>confidence regions and yellow indicating lower</w:t>
      </w:r>
      <w:r w:rsidR="00E95B8F" w:rsidRPr="00E95B8F">
        <w:rPr>
          <w:rFonts w:ascii="Cambria Math" w:hAnsi="Cambria Math" w:cs="Cambria Math"/>
          <w:sz w:val="20"/>
          <w:szCs w:val="20"/>
          <w:lang w:val="en-US"/>
        </w:rPr>
        <w:t>‑</w:t>
      </w:r>
      <w:r w:rsidR="00E95B8F" w:rsidRPr="00E95B8F">
        <w:rPr>
          <w:rFonts w:ascii="Arial" w:hAnsi="Arial" w:cs="Arial"/>
          <w:sz w:val="20"/>
          <w:szCs w:val="20"/>
          <w:lang w:val="en-US"/>
        </w:rPr>
        <w:t>confidence regions. The blue coloration corresponds to regions with a high predicted accuracy of the structural model.</w:t>
      </w:r>
    </w:p>
    <w:p w14:paraId="7C82862E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259C6072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1B6B7F8B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3F2F1986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0FDE7458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417A4066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636023C3" w14:textId="77777777" w:rsidR="00086CD2" w:rsidRPr="00E95B8F" w:rsidRDefault="00086CD2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</w:p>
    <w:p w14:paraId="0EA03FE2" w14:textId="07732DBD" w:rsidR="00952527" w:rsidRPr="00E95B8F" w:rsidRDefault="00DF042B" w:rsidP="00086CD2">
      <w:pPr>
        <w:spacing w:after="0" w:line="360" w:lineRule="auto"/>
        <w:jc w:val="center"/>
        <w:rPr>
          <w:rFonts w:ascii="Arial" w:hAnsi="Arial" w:cs="Arial"/>
          <w:b/>
          <w:bCs/>
          <w:lang w:val="en-US"/>
        </w:rPr>
      </w:pPr>
      <w:r w:rsidRPr="00E95B8F"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 wp14:anchorId="54A0FDB2" wp14:editId="69159176">
            <wp:extent cx="4825218" cy="3880272"/>
            <wp:effectExtent l="0" t="0" r="0" b="6350"/>
            <wp:docPr id="1731044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47" cy="38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535F" w14:textId="1876E1FF" w:rsidR="00952527" w:rsidRPr="00E95B8F" w:rsidRDefault="00952527" w:rsidP="00952527">
      <w:pPr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E95B8F">
        <w:rPr>
          <w:rFonts w:ascii="Arial" w:hAnsi="Arial" w:cs="Arial"/>
          <w:b/>
          <w:bCs/>
          <w:sz w:val="20"/>
          <w:szCs w:val="20"/>
          <w:lang w:val="en-US"/>
        </w:rPr>
        <w:t xml:space="preserve">Figure S6 </w:t>
      </w:r>
      <w:r w:rsidRPr="00E95B8F">
        <w:rPr>
          <w:rFonts w:ascii="Arial" w:hAnsi="Arial" w:cs="Arial"/>
          <w:sz w:val="20"/>
          <w:szCs w:val="20"/>
          <w:lang w:val="en-US"/>
        </w:rPr>
        <w:t>CD spectra of C3G2 and G3C2 titrations with K</w:t>
      </w:r>
      <w:r w:rsidRPr="00E95B8F">
        <w:rPr>
          <w:rFonts w:ascii="Arial" w:hAnsi="Arial" w:cs="Arial"/>
          <w:sz w:val="20"/>
          <w:szCs w:val="20"/>
          <w:vertAlign w:val="superscript"/>
          <w:lang w:val="en-US"/>
        </w:rPr>
        <w:t>+</w:t>
      </w:r>
      <w:r w:rsidRPr="00E95B8F">
        <w:rPr>
          <w:rFonts w:ascii="Arial" w:hAnsi="Arial" w:cs="Arial"/>
          <w:sz w:val="20"/>
          <w:szCs w:val="20"/>
          <w:lang w:val="en-US"/>
        </w:rPr>
        <w:t xml:space="preserve"> (0–100 mM) measured in 25 mM </w:t>
      </w:r>
      <w:proofErr w:type="spellStart"/>
      <w:r w:rsidRPr="00E95B8F">
        <w:rPr>
          <w:rFonts w:ascii="Arial" w:hAnsi="Arial" w:cs="Arial"/>
          <w:sz w:val="20"/>
          <w:szCs w:val="20"/>
          <w:lang w:val="en-US"/>
        </w:rPr>
        <w:t>mBR</w:t>
      </w:r>
      <w:proofErr w:type="spellEnd"/>
      <w:r w:rsidRPr="00E95B8F">
        <w:rPr>
          <w:rFonts w:ascii="Arial" w:hAnsi="Arial" w:cs="Arial"/>
          <w:sz w:val="20"/>
          <w:szCs w:val="20"/>
          <w:lang w:val="en-US"/>
        </w:rPr>
        <w:t xml:space="preserve"> buffer at pH 6.0 (20°C)</w:t>
      </w:r>
    </w:p>
    <w:p w14:paraId="7F62CBB6" w14:textId="4C82F9F6" w:rsidR="00952527" w:rsidRPr="00E95B8F" w:rsidRDefault="00952527" w:rsidP="006800E8">
      <w:pPr>
        <w:spacing w:after="0" w:line="360" w:lineRule="auto"/>
        <w:jc w:val="both"/>
        <w:rPr>
          <w:rFonts w:ascii="Arial" w:hAnsi="Arial" w:cs="Arial"/>
          <w:b/>
          <w:bCs/>
          <w:lang w:val="en-US"/>
        </w:rPr>
      </w:pPr>
    </w:p>
    <w:sectPr w:rsidR="00952527" w:rsidRPr="00E95B8F" w:rsidSect="007301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D58B9"/>
    <w:multiLevelType w:val="hybridMultilevel"/>
    <w:tmpl w:val="77F438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0477C"/>
    <w:multiLevelType w:val="hybridMultilevel"/>
    <w:tmpl w:val="5EC2BA5A"/>
    <w:lvl w:ilvl="0" w:tplc="A970BD90">
      <w:start w:val="1"/>
      <w:numFmt w:val="decimal"/>
      <w:lvlText w:val="%1)"/>
      <w:lvlJc w:val="left"/>
      <w:pPr>
        <w:ind w:left="1080" w:hanging="360"/>
      </w:pPr>
    </w:lvl>
    <w:lvl w:ilvl="1" w:tplc="CF36D7D4">
      <w:start w:val="1"/>
      <w:numFmt w:val="decimal"/>
      <w:lvlText w:val="%2)"/>
      <w:lvlJc w:val="left"/>
      <w:pPr>
        <w:ind w:left="1080" w:hanging="360"/>
      </w:pPr>
    </w:lvl>
    <w:lvl w:ilvl="2" w:tplc="A2C03D86">
      <w:start w:val="1"/>
      <w:numFmt w:val="decimal"/>
      <w:lvlText w:val="%3)"/>
      <w:lvlJc w:val="left"/>
      <w:pPr>
        <w:ind w:left="1080" w:hanging="360"/>
      </w:pPr>
    </w:lvl>
    <w:lvl w:ilvl="3" w:tplc="C1905336">
      <w:start w:val="1"/>
      <w:numFmt w:val="decimal"/>
      <w:lvlText w:val="%4)"/>
      <w:lvlJc w:val="left"/>
      <w:pPr>
        <w:ind w:left="1080" w:hanging="360"/>
      </w:pPr>
    </w:lvl>
    <w:lvl w:ilvl="4" w:tplc="D8B65A40">
      <w:start w:val="1"/>
      <w:numFmt w:val="decimal"/>
      <w:lvlText w:val="%5)"/>
      <w:lvlJc w:val="left"/>
      <w:pPr>
        <w:ind w:left="1080" w:hanging="360"/>
      </w:pPr>
    </w:lvl>
    <w:lvl w:ilvl="5" w:tplc="D9C27078">
      <w:start w:val="1"/>
      <w:numFmt w:val="decimal"/>
      <w:lvlText w:val="%6)"/>
      <w:lvlJc w:val="left"/>
      <w:pPr>
        <w:ind w:left="1080" w:hanging="360"/>
      </w:pPr>
    </w:lvl>
    <w:lvl w:ilvl="6" w:tplc="30BC2AA0">
      <w:start w:val="1"/>
      <w:numFmt w:val="decimal"/>
      <w:lvlText w:val="%7)"/>
      <w:lvlJc w:val="left"/>
      <w:pPr>
        <w:ind w:left="1080" w:hanging="360"/>
      </w:pPr>
    </w:lvl>
    <w:lvl w:ilvl="7" w:tplc="AA7E3E24">
      <w:start w:val="1"/>
      <w:numFmt w:val="decimal"/>
      <w:lvlText w:val="%8)"/>
      <w:lvlJc w:val="left"/>
      <w:pPr>
        <w:ind w:left="1080" w:hanging="360"/>
      </w:pPr>
    </w:lvl>
    <w:lvl w:ilvl="8" w:tplc="46B28800">
      <w:start w:val="1"/>
      <w:numFmt w:val="decimal"/>
      <w:lvlText w:val="%9)"/>
      <w:lvlJc w:val="left"/>
      <w:pPr>
        <w:ind w:left="1080" w:hanging="360"/>
      </w:pPr>
    </w:lvl>
  </w:abstractNum>
  <w:abstractNum w:abstractNumId="2" w15:restartNumberingAfterBreak="0">
    <w:nsid w:val="09177182"/>
    <w:multiLevelType w:val="multilevel"/>
    <w:tmpl w:val="B1467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D12F8A"/>
    <w:multiLevelType w:val="hybridMultilevel"/>
    <w:tmpl w:val="E49604DC"/>
    <w:lvl w:ilvl="0" w:tplc="B2D085F8">
      <w:start w:val="1"/>
      <w:numFmt w:val="decimal"/>
      <w:lvlText w:val="%1)"/>
      <w:lvlJc w:val="left"/>
      <w:pPr>
        <w:ind w:left="1080" w:hanging="360"/>
      </w:pPr>
    </w:lvl>
    <w:lvl w:ilvl="1" w:tplc="F9E2FB30">
      <w:start w:val="1"/>
      <w:numFmt w:val="decimal"/>
      <w:lvlText w:val="%2)"/>
      <w:lvlJc w:val="left"/>
      <w:pPr>
        <w:ind w:left="1080" w:hanging="360"/>
      </w:pPr>
    </w:lvl>
    <w:lvl w:ilvl="2" w:tplc="E444A1D2">
      <w:start w:val="1"/>
      <w:numFmt w:val="decimal"/>
      <w:lvlText w:val="%3)"/>
      <w:lvlJc w:val="left"/>
      <w:pPr>
        <w:ind w:left="1080" w:hanging="360"/>
      </w:pPr>
    </w:lvl>
    <w:lvl w:ilvl="3" w:tplc="A788BCF6">
      <w:start w:val="1"/>
      <w:numFmt w:val="decimal"/>
      <w:lvlText w:val="%4)"/>
      <w:lvlJc w:val="left"/>
      <w:pPr>
        <w:ind w:left="1080" w:hanging="360"/>
      </w:pPr>
    </w:lvl>
    <w:lvl w:ilvl="4" w:tplc="AF724CD6">
      <w:start w:val="1"/>
      <w:numFmt w:val="decimal"/>
      <w:lvlText w:val="%5)"/>
      <w:lvlJc w:val="left"/>
      <w:pPr>
        <w:ind w:left="1080" w:hanging="360"/>
      </w:pPr>
    </w:lvl>
    <w:lvl w:ilvl="5" w:tplc="398AC1E8">
      <w:start w:val="1"/>
      <w:numFmt w:val="decimal"/>
      <w:lvlText w:val="%6)"/>
      <w:lvlJc w:val="left"/>
      <w:pPr>
        <w:ind w:left="1080" w:hanging="360"/>
      </w:pPr>
    </w:lvl>
    <w:lvl w:ilvl="6" w:tplc="6480EFF0">
      <w:start w:val="1"/>
      <w:numFmt w:val="decimal"/>
      <w:lvlText w:val="%7)"/>
      <w:lvlJc w:val="left"/>
      <w:pPr>
        <w:ind w:left="1080" w:hanging="360"/>
      </w:pPr>
    </w:lvl>
    <w:lvl w:ilvl="7" w:tplc="7898D334">
      <w:start w:val="1"/>
      <w:numFmt w:val="decimal"/>
      <w:lvlText w:val="%8)"/>
      <w:lvlJc w:val="left"/>
      <w:pPr>
        <w:ind w:left="1080" w:hanging="360"/>
      </w:pPr>
    </w:lvl>
    <w:lvl w:ilvl="8" w:tplc="EAAA1212">
      <w:start w:val="1"/>
      <w:numFmt w:val="decimal"/>
      <w:lvlText w:val="%9)"/>
      <w:lvlJc w:val="left"/>
      <w:pPr>
        <w:ind w:left="1080" w:hanging="360"/>
      </w:pPr>
    </w:lvl>
  </w:abstractNum>
  <w:abstractNum w:abstractNumId="4" w15:restartNumberingAfterBreak="0">
    <w:nsid w:val="2CB311A8"/>
    <w:multiLevelType w:val="hybridMultilevel"/>
    <w:tmpl w:val="07B05D9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92AC0"/>
    <w:multiLevelType w:val="hybridMultilevel"/>
    <w:tmpl w:val="4CD600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C6594B"/>
    <w:multiLevelType w:val="hybridMultilevel"/>
    <w:tmpl w:val="985EF13A"/>
    <w:lvl w:ilvl="0" w:tplc="BDDAF75A">
      <w:start w:val="1"/>
      <w:numFmt w:val="decimal"/>
      <w:lvlText w:val="%1)"/>
      <w:lvlJc w:val="left"/>
      <w:pPr>
        <w:ind w:left="1080" w:hanging="360"/>
      </w:pPr>
    </w:lvl>
    <w:lvl w:ilvl="1" w:tplc="F7BA3794">
      <w:start w:val="1"/>
      <w:numFmt w:val="decimal"/>
      <w:lvlText w:val="%2)"/>
      <w:lvlJc w:val="left"/>
      <w:pPr>
        <w:ind w:left="1080" w:hanging="360"/>
      </w:pPr>
    </w:lvl>
    <w:lvl w:ilvl="2" w:tplc="83643B0E">
      <w:start w:val="1"/>
      <w:numFmt w:val="decimal"/>
      <w:lvlText w:val="%3)"/>
      <w:lvlJc w:val="left"/>
      <w:pPr>
        <w:ind w:left="1080" w:hanging="360"/>
      </w:pPr>
    </w:lvl>
    <w:lvl w:ilvl="3" w:tplc="0D1A0190">
      <w:start w:val="1"/>
      <w:numFmt w:val="decimal"/>
      <w:lvlText w:val="%4)"/>
      <w:lvlJc w:val="left"/>
      <w:pPr>
        <w:ind w:left="1080" w:hanging="360"/>
      </w:pPr>
    </w:lvl>
    <w:lvl w:ilvl="4" w:tplc="2CE6DDC6">
      <w:start w:val="1"/>
      <w:numFmt w:val="decimal"/>
      <w:lvlText w:val="%5)"/>
      <w:lvlJc w:val="left"/>
      <w:pPr>
        <w:ind w:left="1080" w:hanging="360"/>
      </w:pPr>
    </w:lvl>
    <w:lvl w:ilvl="5" w:tplc="8E1EB964">
      <w:start w:val="1"/>
      <w:numFmt w:val="decimal"/>
      <w:lvlText w:val="%6)"/>
      <w:lvlJc w:val="left"/>
      <w:pPr>
        <w:ind w:left="1080" w:hanging="360"/>
      </w:pPr>
    </w:lvl>
    <w:lvl w:ilvl="6" w:tplc="AC00FF4E">
      <w:start w:val="1"/>
      <w:numFmt w:val="decimal"/>
      <w:lvlText w:val="%7)"/>
      <w:lvlJc w:val="left"/>
      <w:pPr>
        <w:ind w:left="1080" w:hanging="360"/>
      </w:pPr>
    </w:lvl>
    <w:lvl w:ilvl="7" w:tplc="0B1A3A04">
      <w:start w:val="1"/>
      <w:numFmt w:val="decimal"/>
      <w:lvlText w:val="%8)"/>
      <w:lvlJc w:val="left"/>
      <w:pPr>
        <w:ind w:left="1080" w:hanging="360"/>
      </w:pPr>
    </w:lvl>
    <w:lvl w:ilvl="8" w:tplc="3C8E83BA">
      <w:start w:val="1"/>
      <w:numFmt w:val="decimal"/>
      <w:lvlText w:val="%9)"/>
      <w:lvlJc w:val="left"/>
      <w:pPr>
        <w:ind w:left="1080" w:hanging="360"/>
      </w:pPr>
    </w:lvl>
  </w:abstractNum>
  <w:num w:numId="1" w16cid:durableId="2116902587">
    <w:abstractNumId w:val="6"/>
  </w:num>
  <w:num w:numId="2" w16cid:durableId="1738622708">
    <w:abstractNumId w:val="1"/>
  </w:num>
  <w:num w:numId="3" w16cid:durableId="1077170908">
    <w:abstractNumId w:val="3"/>
  </w:num>
  <w:num w:numId="4" w16cid:durableId="733158342">
    <w:abstractNumId w:val="0"/>
  </w:num>
  <w:num w:numId="5" w16cid:durableId="120804631">
    <w:abstractNumId w:val="4"/>
  </w:num>
  <w:num w:numId="6" w16cid:durableId="1215044093">
    <w:abstractNumId w:val="2"/>
  </w:num>
  <w:num w:numId="7" w16cid:durableId="2096897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75"/>
    <w:rsid w:val="000050B2"/>
    <w:rsid w:val="00026479"/>
    <w:rsid w:val="0003162D"/>
    <w:rsid w:val="00032B89"/>
    <w:rsid w:val="0003633B"/>
    <w:rsid w:val="000368D4"/>
    <w:rsid w:val="000428A5"/>
    <w:rsid w:val="00046C3C"/>
    <w:rsid w:val="000775F0"/>
    <w:rsid w:val="00082A85"/>
    <w:rsid w:val="00086CD2"/>
    <w:rsid w:val="00093990"/>
    <w:rsid w:val="00102A84"/>
    <w:rsid w:val="00137B0F"/>
    <w:rsid w:val="00142BCA"/>
    <w:rsid w:val="00146F79"/>
    <w:rsid w:val="00161437"/>
    <w:rsid w:val="00171EC8"/>
    <w:rsid w:val="00174386"/>
    <w:rsid w:val="0017655D"/>
    <w:rsid w:val="001B4DF4"/>
    <w:rsid w:val="001F2A2A"/>
    <w:rsid w:val="002345DD"/>
    <w:rsid w:val="0025044C"/>
    <w:rsid w:val="00251A8A"/>
    <w:rsid w:val="00257CA5"/>
    <w:rsid w:val="002645BA"/>
    <w:rsid w:val="002811FA"/>
    <w:rsid w:val="00291A50"/>
    <w:rsid w:val="00293D22"/>
    <w:rsid w:val="002968F0"/>
    <w:rsid w:val="00297980"/>
    <w:rsid w:val="002C7FA6"/>
    <w:rsid w:val="002D05CC"/>
    <w:rsid w:val="003238D5"/>
    <w:rsid w:val="0035293D"/>
    <w:rsid w:val="003773B1"/>
    <w:rsid w:val="003831D5"/>
    <w:rsid w:val="0038621E"/>
    <w:rsid w:val="0039553F"/>
    <w:rsid w:val="003A7511"/>
    <w:rsid w:val="003B0AA2"/>
    <w:rsid w:val="003C0D75"/>
    <w:rsid w:val="003C1F93"/>
    <w:rsid w:val="003D0C75"/>
    <w:rsid w:val="003E0943"/>
    <w:rsid w:val="003F2736"/>
    <w:rsid w:val="0046295E"/>
    <w:rsid w:val="00493893"/>
    <w:rsid w:val="004A4627"/>
    <w:rsid w:val="004C1F81"/>
    <w:rsid w:val="004D507C"/>
    <w:rsid w:val="004F05C2"/>
    <w:rsid w:val="00552273"/>
    <w:rsid w:val="00552CFB"/>
    <w:rsid w:val="005538A0"/>
    <w:rsid w:val="00566BCF"/>
    <w:rsid w:val="0058047C"/>
    <w:rsid w:val="005E4DC2"/>
    <w:rsid w:val="00621FCD"/>
    <w:rsid w:val="00631605"/>
    <w:rsid w:val="00637926"/>
    <w:rsid w:val="00637F6F"/>
    <w:rsid w:val="0064604F"/>
    <w:rsid w:val="0067158A"/>
    <w:rsid w:val="00675748"/>
    <w:rsid w:val="006800E8"/>
    <w:rsid w:val="00691623"/>
    <w:rsid w:val="006A5737"/>
    <w:rsid w:val="006D0D18"/>
    <w:rsid w:val="006E5209"/>
    <w:rsid w:val="006F72F3"/>
    <w:rsid w:val="00704EEC"/>
    <w:rsid w:val="00712361"/>
    <w:rsid w:val="0072605D"/>
    <w:rsid w:val="007301B1"/>
    <w:rsid w:val="00737241"/>
    <w:rsid w:val="007459BD"/>
    <w:rsid w:val="00746F07"/>
    <w:rsid w:val="00753584"/>
    <w:rsid w:val="00754351"/>
    <w:rsid w:val="00760AED"/>
    <w:rsid w:val="00763F6D"/>
    <w:rsid w:val="00764368"/>
    <w:rsid w:val="00765360"/>
    <w:rsid w:val="0078694F"/>
    <w:rsid w:val="007944F4"/>
    <w:rsid w:val="007A61EB"/>
    <w:rsid w:val="007B0799"/>
    <w:rsid w:val="007F25FB"/>
    <w:rsid w:val="008309F0"/>
    <w:rsid w:val="0084735B"/>
    <w:rsid w:val="00853958"/>
    <w:rsid w:val="008734E1"/>
    <w:rsid w:val="00875AA0"/>
    <w:rsid w:val="008763E2"/>
    <w:rsid w:val="00877A80"/>
    <w:rsid w:val="008844A2"/>
    <w:rsid w:val="008B1427"/>
    <w:rsid w:val="008C141E"/>
    <w:rsid w:val="008D4B91"/>
    <w:rsid w:val="008E6B77"/>
    <w:rsid w:val="008F1DE0"/>
    <w:rsid w:val="009066FC"/>
    <w:rsid w:val="00907571"/>
    <w:rsid w:val="00921DE4"/>
    <w:rsid w:val="00946E9B"/>
    <w:rsid w:val="00952527"/>
    <w:rsid w:val="00972F39"/>
    <w:rsid w:val="0097527B"/>
    <w:rsid w:val="0099196B"/>
    <w:rsid w:val="009A195F"/>
    <w:rsid w:val="009A488A"/>
    <w:rsid w:val="009B0F8D"/>
    <w:rsid w:val="009C324C"/>
    <w:rsid w:val="009C7C0A"/>
    <w:rsid w:val="009D52EF"/>
    <w:rsid w:val="009D605B"/>
    <w:rsid w:val="00A079F3"/>
    <w:rsid w:val="00A119AA"/>
    <w:rsid w:val="00A27B29"/>
    <w:rsid w:val="00A35D89"/>
    <w:rsid w:val="00A4126A"/>
    <w:rsid w:val="00A4529F"/>
    <w:rsid w:val="00A607C7"/>
    <w:rsid w:val="00A83DB0"/>
    <w:rsid w:val="00A84F82"/>
    <w:rsid w:val="00A91FC9"/>
    <w:rsid w:val="00A9552A"/>
    <w:rsid w:val="00AA3AD4"/>
    <w:rsid w:val="00AA4105"/>
    <w:rsid w:val="00AB167D"/>
    <w:rsid w:val="00AB3110"/>
    <w:rsid w:val="00AB6BF7"/>
    <w:rsid w:val="00AD413A"/>
    <w:rsid w:val="00AE2E15"/>
    <w:rsid w:val="00AF3780"/>
    <w:rsid w:val="00B05B34"/>
    <w:rsid w:val="00B164D3"/>
    <w:rsid w:val="00B40BB6"/>
    <w:rsid w:val="00B5118D"/>
    <w:rsid w:val="00B55BA4"/>
    <w:rsid w:val="00B66558"/>
    <w:rsid w:val="00B72081"/>
    <w:rsid w:val="00B8371F"/>
    <w:rsid w:val="00B84438"/>
    <w:rsid w:val="00B964B0"/>
    <w:rsid w:val="00BA4EBB"/>
    <w:rsid w:val="00BB2A24"/>
    <w:rsid w:val="00BC6536"/>
    <w:rsid w:val="00BD6500"/>
    <w:rsid w:val="00C03B50"/>
    <w:rsid w:val="00C04A09"/>
    <w:rsid w:val="00C1292A"/>
    <w:rsid w:val="00C20F55"/>
    <w:rsid w:val="00C22AE6"/>
    <w:rsid w:val="00C26A5D"/>
    <w:rsid w:val="00C76E49"/>
    <w:rsid w:val="00C910BF"/>
    <w:rsid w:val="00CA2D1D"/>
    <w:rsid w:val="00CA6678"/>
    <w:rsid w:val="00CC1938"/>
    <w:rsid w:val="00CD39AE"/>
    <w:rsid w:val="00CD3C4E"/>
    <w:rsid w:val="00CE172F"/>
    <w:rsid w:val="00CF398B"/>
    <w:rsid w:val="00CF48FE"/>
    <w:rsid w:val="00D12D1F"/>
    <w:rsid w:val="00D20C13"/>
    <w:rsid w:val="00D345AF"/>
    <w:rsid w:val="00D76138"/>
    <w:rsid w:val="00D76555"/>
    <w:rsid w:val="00D81E2B"/>
    <w:rsid w:val="00D82715"/>
    <w:rsid w:val="00DB0C7F"/>
    <w:rsid w:val="00DB73CE"/>
    <w:rsid w:val="00DD3D9E"/>
    <w:rsid w:val="00DD3E5E"/>
    <w:rsid w:val="00DD68DF"/>
    <w:rsid w:val="00DE2A4C"/>
    <w:rsid w:val="00DF042B"/>
    <w:rsid w:val="00DF3DD5"/>
    <w:rsid w:val="00E0323E"/>
    <w:rsid w:val="00E103EA"/>
    <w:rsid w:val="00E15320"/>
    <w:rsid w:val="00E30476"/>
    <w:rsid w:val="00E31FCD"/>
    <w:rsid w:val="00E45442"/>
    <w:rsid w:val="00E46977"/>
    <w:rsid w:val="00E95B8F"/>
    <w:rsid w:val="00EA6E72"/>
    <w:rsid w:val="00EE0671"/>
    <w:rsid w:val="00EE3CB1"/>
    <w:rsid w:val="00EE6262"/>
    <w:rsid w:val="00EF336A"/>
    <w:rsid w:val="00EF35BD"/>
    <w:rsid w:val="00F146C4"/>
    <w:rsid w:val="00F463C5"/>
    <w:rsid w:val="00F5525D"/>
    <w:rsid w:val="00F57368"/>
    <w:rsid w:val="00F647A2"/>
    <w:rsid w:val="00F86DDE"/>
    <w:rsid w:val="00F91780"/>
    <w:rsid w:val="00F97308"/>
    <w:rsid w:val="00FA1A21"/>
    <w:rsid w:val="00FA39B5"/>
    <w:rsid w:val="00FB082D"/>
    <w:rsid w:val="00FC2696"/>
    <w:rsid w:val="00FD67D4"/>
    <w:rsid w:val="00FF0D10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AAD4"/>
  <w15:chartTrackingRefBased/>
  <w15:docId w15:val="{460F3702-1679-4EEF-AAE4-E703FEA2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C0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C0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0D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C0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C0D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C0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C0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C0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C0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C0D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C0D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3C0D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C0D7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C0D7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C0D7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C0D7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C0D7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C0D7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C0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C0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C0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C0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C0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C0D7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C0D7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3C0D75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C0D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C0D75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C0D75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3C0D75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C0D75"/>
    <w:rPr>
      <w:color w:val="605E5C"/>
      <w:shd w:val="clear" w:color="auto" w:fill="E1DFDD"/>
    </w:rPr>
  </w:style>
  <w:style w:type="character" w:styleId="sloriadka">
    <w:name w:val="line number"/>
    <w:basedOn w:val="Predvolenpsmoodseku"/>
    <w:uiPriority w:val="99"/>
    <w:semiHidden/>
    <w:unhideWhenUsed/>
    <w:rsid w:val="003C0D75"/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9162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91623"/>
    <w:rPr>
      <w:rFonts w:ascii="Consolas" w:hAnsi="Consolas"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171E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71E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71EC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71E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71EC8"/>
    <w:rPr>
      <w:b/>
      <w:bCs/>
      <w:sz w:val="20"/>
      <w:szCs w:val="20"/>
    </w:rPr>
  </w:style>
  <w:style w:type="character" w:customStyle="1" w:styleId="ZPNormalnyTextCharChar">
    <w:name w:val="ZP_NormalnyText Char Char"/>
    <w:basedOn w:val="Predvolenpsmoodseku"/>
    <w:link w:val="ZPNormalnyText"/>
    <w:locked/>
    <w:rsid w:val="00297980"/>
    <w:rPr>
      <w:rFonts w:eastAsia="Times New Roman"/>
    </w:rPr>
  </w:style>
  <w:style w:type="paragraph" w:customStyle="1" w:styleId="ZPNormalnyText">
    <w:name w:val="ZP_NormalnyText"/>
    <w:link w:val="ZPNormalnyTextCharChar"/>
    <w:autoRedefine/>
    <w:rsid w:val="00297980"/>
    <w:pPr>
      <w:spacing w:before="60" w:after="0" w:line="360" w:lineRule="auto"/>
      <w:ind w:firstLine="709"/>
      <w:jc w:val="both"/>
    </w:pPr>
    <w:rPr>
      <w:rFonts w:eastAsia="Times New Roman"/>
    </w:rPr>
  </w:style>
  <w:style w:type="paragraph" w:styleId="Normlnywebov">
    <w:name w:val="Normal (Web)"/>
    <w:basedOn w:val="Normlny"/>
    <w:uiPriority w:val="99"/>
    <w:semiHidden/>
    <w:unhideWhenUsed/>
    <w:rsid w:val="00763F6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63F32-9F44-47DB-9A92-D5207600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7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RNDr. Lukáš Trizna PhD.</dc:creator>
  <cp:keywords/>
  <dc:description/>
  <cp:lastModifiedBy>doc. RNDr. Viktor Víglaský PhD.</cp:lastModifiedBy>
  <cp:revision>110</cp:revision>
  <dcterms:created xsi:type="dcterms:W3CDTF">2026-02-04T17:15:00Z</dcterms:created>
  <dcterms:modified xsi:type="dcterms:W3CDTF">2026-06-15T19:11:00Z</dcterms:modified>
</cp:coreProperties>
</file>