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1FF9" w14:textId="098258AF" w:rsidR="00DE1286" w:rsidRDefault="00DE1286" w:rsidP="003E5598">
      <w:pPr>
        <w:pStyle w:val="a3"/>
        <w:spacing w:after="240" w:line="276" w:lineRule="auto"/>
        <w:ind w:firstLine="0"/>
        <w:rPr>
          <w:lang w:val="en-US"/>
        </w:rPr>
      </w:pPr>
      <w:r w:rsidRPr="00DE1286">
        <w:rPr>
          <w:lang w:val="en-US"/>
        </w:rPr>
        <w:t>Supplementary material for</w:t>
      </w:r>
    </w:p>
    <w:p w14:paraId="4D408C86" w14:textId="77777777" w:rsidR="00B65E83" w:rsidRPr="00894D74" w:rsidRDefault="00B65E83" w:rsidP="00B65E8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7663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Mafic–Ultramafic </w:t>
      </w:r>
      <w:proofErr w:type="spellStart"/>
      <w:r w:rsidRPr="00A7663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Tyulkulam</w:t>
      </w:r>
      <w:proofErr w:type="spellEnd"/>
      <w:r w:rsidRPr="00A7663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Massif, West–Central Asian Orogenic Belt (Central Kazakhstan): Evidence for Transition from Forearc to Island-Arc Magmatism during </w:t>
      </w:r>
      <w:proofErr w:type="spellStart"/>
      <w:r w:rsidRPr="00A7663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Junggar</w:t>
      </w:r>
      <w:proofErr w:type="spellEnd"/>
      <w:r w:rsidRPr="00A7663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–Balkhash Ocean Evolution</w:t>
      </w:r>
    </w:p>
    <w:p w14:paraId="60CDEB46" w14:textId="77777777" w:rsidR="00CC592A" w:rsidRDefault="00CC592A" w:rsidP="00CC59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Aleksandra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Milyukova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Anfisa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V.</w:t>
      </w:r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Skoblenko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a,b</w:t>
      </w:r>
      <w:proofErr w:type="spellEnd"/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, Yildirim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Dilek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spellEnd"/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, Kirill E.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Degtyarev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A76639">
        <w:rPr>
          <w:rFonts w:ascii="Times New Roman" w:hAnsi="Times New Roman" w:cs="Times New Roman"/>
          <w:sz w:val="24"/>
          <w:szCs w:val="24"/>
          <w:lang w:val="en-US"/>
        </w:rPr>
        <w:t>, Kseni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76639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G.</w:t>
      </w:r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Erofeeva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a,d</w:t>
      </w:r>
      <w:proofErr w:type="spellEnd"/>
      <w:r w:rsidRPr="00A76639">
        <w:rPr>
          <w:rFonts w:ascii="Times New Roman" w:hAnsi="Times New Roman" w:cs="Times New Roman"/>
          <w:sz w:val="24"/>
          <w:szCs w:val="24"/>
          <w:lang w:val="en-US"/>
        </w:rPr>
        <w:t xml:space="preserve">, Olga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proofErr w:type="spellStart"/>
      <w:r w:rsidRPr="00A76639">
        <w:rPr>
          <w:rFonts w:ascii="Times New Roman" w:hAnsi="Times New Roman" w:cs="Times New Roman"/>
          <w:sz w:val="24"/>
          <w:szCs w:val="24"/>
          <w:lang w:val="en-US"/>
        </w:rPr>
        <w:t>Okina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A7663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4197">
        <w:rPr>
          <w:rFonts w:ascii="Times New Roman" w:hAnsi="Times New Roman" w:cs="Times New Roman"/>
          <w:sz w:val="24"/>
          <w:szCs w:val="24"/>
          <w:lang w:val="en-US"/>
        </w:rPr>
        <w:t xml:space="preserve">Konstantin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C94197">
        <w:rPr>
          <w:rFonts w:ascii="Times New Roman" w:hAnsi="Times New Roman" w:cs="Times New Roman"/>
          <w:sz w:val="24"/>
          <w:szCs w:val="24"/>
          <w:lang w:val="en-US"/>
        </w:rPr>
        <w:t>Ryazantsev</w:t>
      </w:r>
      <w:r w:rsidRPr="0004174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proofErr w:type="spellEnd"/>
    </w:p>
    <w:p w14:paraId="56C7CF25" w14:textId="77777777" w:rsidR="00CC592A" w:rsidRPr="00C94197" w:rsidRDefault="00CC592A" w:rsidP="00CC59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A629BCD" w14:textId="77777777" w:rsidR="00CC592A" w:rsidRPr="007E359C" w:rsidRDefault="00CC592A" w:rsidP="00CC592A">
      <w:pPr>
        <w:pStyle w:val="af2"/>
        <w:spacing w:before="0" w:beforeAutospacing="0" w:after="0" w:afterAutospacing="0" w:line="480" w:lineRule="auto"/>
        <w:rPr>
          <w:i/>
          <w:iCs/>
          <w:color w:val="000000"/>
          <w:lang w:val="en-US"/>
        </w:rPr>
      </w:pPr>
      <w:r w:rsidRPr="0092106E">
        <w:rPr>
          <w:i/>
          <w:iCs/>
          <w:color w:val="000000"/>
          <w:vertAlign w:val="superscript"/>
          <w:lang w:val="en-US"/>
        </w:rPr>
        <w:t xml:space="preserve">a </w:t>
      </w:r>
      <w:r w:rsidRPr="007E359C">
        <w:rPr>
          <w:i/>
          <w:sz w:val="23"/>
          <w:szCs w:val="23"/>
          <w:lang w:val="en-US"/>
        </w:rPr>
        <w:t xml:space="preserve">Geological Institute, Russian Academy of Sciences, </w:t>
      </w:r>
      <w:proofErr w:type="spellStart"/>
      <w:r w:rsidRPr="007E359C">
        <w:rPr>
          <w:i/>
          <w:sz w:val="23"/>
          <w:szCs w:val="23"/>
          <w:lang w:val="en-US"/>
        </w:rPr>
        <w:t>Pyzhevsky</w:t>
      </w:r>
      <w:proofErr w:type="spellEnd"/>
      <w:r w:rsidRPr="007E359C">
        <w:rPr>
          <w:i/>
          <w:sz w:val="23"/>
          <w:szCs w:val="23"/>
          <w:lang w:val="en-US"/>
        </w:rPr>
        <w:t xml:space="preserve"> Lane, 7, Moscow, Russia</w:t>
      </w:r>
    </w:p>
    <w:p w14:paraId="43FFEDC0" w14:textId="77777777" w:rsidR="00CC592A" w:rsidRPr="007E359C" w:rsidRDefault="00CC592A" w:rsidP="00CC592A">
      <w:pPr>
        <w:pStyle w:val="af2"/>
        <w:spacing w:before="0" w:beforeAutospacing="0" w:after="0" w:afterAutospacing="0" w:line="480" w:lineRule="auto"/>
        <w:rPr>
          <w:i/>
          <w:lang w:val="en-US"/>
        </w:rPr>
      </w:pPr>
      <w:r w:rsidRPr="007E359C">
        <w:rPr>
          <w:i/>
          <w:iCs/>
          <w:color w:val="000000"/>
          <w:vertAlign w:val="superscript"/>
          <w:lang w:val="en-US"/>
        </w:rPr>
        <w:t>b</w:t>
      </w:r>
      <w:r w:rsidRPr="007E359C">
        <w:rPr>
          <w:i/>
          <w:iCs/>
          <w:color w:val="000000"/>
          <w:lang w:val="en-US"/>
        </w:rPr>
        <w:t xml:space="preserve"> </w:t>
      </w:r>
      <w:r w:rsidRPr="007E359C">
        <w:rPr>
          <w:i/>
          <w:lang w:val="en-US"/>
        </w:rPr>
        <w:t>Department of Geology, University of Johannesburg, South Africa</w:t>
      </w:r>
    </w:p>
    <w:p w14:paraId="4C50B644" w14:textId="77777777" w:rsidR="00CC592A" w:rsidRPr="007E359C" w:rsidRDefault="00CC592A" w:rsidP="00CC592A">
      <w:pPr>
        <w:pStyle w:val="af2"/>
        <w:spacing w:before="0" w:beforeAutospacing="0" w:after="0" w:afterAutospacing="0" w:line="480" w:lineRule="auto"/>
        <w:rPr>
          <w:i/>
          <w:iCs/>
          <w:color w:val="000000"/>
          <w:lang w:val="en-US"/>
        </w:rPr>
      </w:pPr>
      <w:r w:rsidRPr="007E359C">
        <w:rPr>
          <w:i/>
          <w:iCs/>
          <w:color w:val="000000"/>
          <w:vertAlign w:val="superscript"/>
        </w:rPr>
        <w:t>с</w:t>
      </w:r>
      <w:r w:rsidRPr="007E359C">
        <w:rPr>
          <w:i/>
          <w:iCs/>
          <w:color w:val="000000"/>
          <w:lang w:val="en-US"/>
        </w:rPr>
        <w:t xml:space="preserve"> </w:t>
      </w:r>
      <w:r w:rsidRPr="007E359C">
        <w:rPr>
          <w:i/>
          <w:lang w:val="en-US"/>
        </w:rPr>
        <w:t>Department of Geology &amp; Environmental Earth Science, Miami University, Oxford, OH</w:t>
      </w:r>
    </w:p>
    <w:p w14:paraId="4F6D2E89" w14:textId="77777777" w:rsidR="00CC592A" w:rsidRPr="00D03223" w:rsidRDefault="00CC592A" w:rsidP="00CC592A">
      <w:pPr>
        <w:pStyle w:val="af2"/>
        <w:spacing w:before="0" w:beforeAutospacing="0" w:after="0" w:afterAutospacing="0" w:line="480" w:lineRule="auto"/>
        <w:rPr>
          <w:i/>
          <w:lang w:val="en-US"/>
        </w:rPr>
      </w:pPr>
      <w:r w:rsidRPr="00D03223">
        <w:rPr>
          <w:i/>
          <w:lang w:val="en-US"/>
        </w:rPr>
        <w:t>45056, USA.</w:t>
      </w:r>
    </w:p>
    <w:p w14:paraId="2A9F23D3" w14:textId="77777777" w:rsidR="00CC592A" w:rsidRPr="007E359C" w:rsidRDefault="00CC592A" w:rsidP="00CC592A">
      <w:pPr>
        <w:pStyle w:val="af2"/>
        <w:spacing w:before="0" w:beforeAutospacing="0" w:after="0" w:afterAutospacing="0" w:line="480" w:lineRule="auto"/>
        <w:rPr>
          <w:i/>
          <w:lang w:val="en-US"/>
        </w:rPr>
      </w:pPr>
      <w:r w:rsidRPr="007E359C">
        <w:rPr>
          <w:i/>
          <w:iCs/>
          <w:color w:val="000000"/>
          <w:vertAlign w:val="superscript"/>
          <w:lang w:val="en-US"/>
        </w:rPr>
        <w:t xml:space="preserve">d </w:t>
      </w:r>
      <w:r w:rsidRPr="007E359C">
        <w:rPr>
          <w:i/>
          <w:lang w:val="en-US"/>
        </w:rPr>
        <w:t xml:space="preserve">Institute of Geology of Ore Deposits, Petrography, Mineralogy and Geochemistry, Russian Academy of Sciences, </w:t>
      </w:r>
      <w:proofErr w:type="spellStart"/>
      <w:r w:rsidRPr="007E359C">
        <w:rPr>
          <w:i/>
          <w:lang w:val="en-US"/>
        </w:rPr>
        <w:t>Staromonetny</w:t>
      </w:r>
      <w:proofErr w:type="spellEnd"/>
      <w:r w:rsidRPr="007E359C">
        <w:rPr>
          <w:i/>
          <w:lang w:val="en-US"/>
        </w:rPr>
        <w:t xml:space="preserve"> Lane, 35, Moscow, Russia</w:t>
      </w:r>
    </w:p>
    <w:p w14:paraId="362E1844" w14:textId="77777777" w:rsidR="00CC592A" w:rsidRPr="007E359C" w:rsidRDefault="00CC592A" w:rsidP="00CC592A">
      <w:pPr>
        <w:pStyle w:val="af2"/>
        <w:spacing w:before="0" w:beforeAutospacing="0" w:after="0" w:afterAutospacing="0" w:line="480" w:lineRule="auto"/>
        <w:rPr>
          <w:bCs/>
          <w:i/>
          <w:sz w:val="28"/>
          <w:szCs w:val="28"/>
          <w:lang w:val="en-US"/>
        </w:rPr>
      </w:pPr>
      <w:r w:rsidRPr="007E359C">
        <w:rPr>
          <w:i/>
          <w:vertAlign w:val="superscript"/>
          <w:lang w:val="en-US"/>
        </w:rPr>
        <w:t>e</w:t>
      </w:r>
      <w:r w:rsidRPr="007E359C">
        <w:rPr>
          <w:i/>
          <w:iCs/>
          <w:color w:val="000000"/>
          <w:vertAlign w:val="superscript"/>
          <w:lang w:val="en-US"/>
        </w:rPr>
        <w:t xml:space="preserve"> </w:t>
      </w:r>
      <w:proofErr w:type="spellStart"/>
      <w:r w:rsidRPr="007E359C">
        <w:rPr>
          <w:i/>
          <w:lang w:val="en-US"/>
        </w:rPr>
        <w:t>Vernadsky</w:t>
      </w:r>
      <w:proofErr w:type="spellEnd"/>
      <w:r w:rsidRPr="007E359C">
        <w:rPr>
          <w:i/>
          <w:lang w:val="en-US"/>
        </w:rPr>
        <w:t xml:space="preserve"> Institute of Geochemistry and Analytical Chemistry of Russian Academy of Sciences, </w:t>
      </w:r>
      <w:proofErr w:type="spellStart"/>
      <w:r w:rsidRPr="007E359C">
        <w:rPr>
          <w:i/>
          <w:lang w:val="en-US"/>
        </w:rPr>
        <w:t>Kosygina</w:t>
      </w:r>
      <w:proofErr w:type="spellEnd"/>
      <w:r w:rsidRPr="007E359C">
        <w:rPr>
          <w:i/>
          <w:lang w:val="en-US"/>
        </w:rPr>
        <w:t xml:space="preserve"> Street, 19, Moscow, Russia</w:t>
      </w:r>
    </w:p>
    <w:p w14:paraId="2165AE8A" w14:textId="77777777" w:rsidR="00CC592A" w:rsidRPr="001644AE" w:rsidRDefault="00CC592A" w:rsidP="00CC592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44AE">
        <w:rPr>
          <w:rFonts w:ascii="Times New Roman" w:hAnsi="Times New Roman" w:cs="Times New Roman"/>
          <w:b/>
          <w:bCs/>
          <w:sz w:val="24"/>
          <w:szCs w:val="24"/>
          <w:lang w:val="en-US"/>
        </w:rPr>
        <w:t>*Corresponding authors, emails:</w:t>
      </w:r>
      <w:r w:rsidRPr="00164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1644AE">
          <w:rPr>
            <w:rFonts w:ascii="Times New Roman" w:hAnsi="Times New Roman" w:cs="Times New Roman"/>
            <w:sz w:val="24"/>
            <w:szCs w:val="24"/>
            <w:lang w:val="en-US"/>
          </w:rPr>
          <w:t>aleksandramilyukova@gmail.com</w:t>
        </w:r>
      </w:hyperlink>
      <w:r w:rsidRPr="001644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9" w:history="1">
        <w:r w:rsidRPr="001644AE">
          <w:rPr>
            <w:rFonts w:ascii="Times New Roman" w:hAnsi="Times New Roman" w:cs="Times New Roman"/>
            <w:sz w:val="24"/>
            <w:szCs w:val="24"/>
            <w:lang w:val="en-US"/>
          </w:rPr>
          <w:t>an.pilitsyna@gmail.com</w:t>
        </w:r>
      </w:hyperlink>
    </w:p>
    <w:p w14:paraId="40033E33" w14:textId="77777777" w:rsidR="00CC592A" w:rsidRDefault="00CC592A" w:rsidP="00DE1286">
      <w:pPr>
        <w:adjustRightInd w:val="0"/>
        <w:snapToGrid w:val="0"/>
        <w:spacing w:line="360" w:lineRule="auto"/>
        <w:ind w:left="482" w:hangingChars="200" w:hanging="48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0F84BDD" w14:textId="09B0002C" w:rsidR="00DE1286" w:rsidRDefault="00DE1286" w:rsidP="00DE1286">
      <w:pPr>
        <w:adjustRightInd w:val="0"/>
        <w:snapToGrid w:val="0"/>
        <w:spacing w:line="360" w:lineRule="auto"/>
        <w:ind w:left="482" w:hangingChars="200" w:hanging="48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E128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This file includes:</w:t>
      </w:r>
    </w:p>
    <w:p w14:paraId="412B40BE" w14:textId="0F2F44D7" w:rsidR="000C68C9" w:rsidRDefault="000C68C9" w:rsidP="000C68C9">
      <w:pPr>
        <w:pStyle w:val="a5"/>
        <w:numPr>
          <w:ilvl w:val="0"/>
          <w:numId w:val="2"/>
        </w:num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C68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Supplementary 1: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0C68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ltramafic–mafic complexes of the ophiolitic zones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the western segment of the Central A</w:t>
      </w:r>
      <w:r w:rsidRPr="000C68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sian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Orogenic B</w:t>
      </w:r>
      <w:r w:rsidRPr="000C68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elt (CAOB)</w:t>
      </w:r>
    </w:p>
    <w:p w14:paraId="1522F74A" w14:textId="57AC5C9E" w:rsidR="00180A40" w:rsidRDefault="00180A40" w:rsidP="00180A40">
      <w:pPr>
        <w:pStyle w:val="a5"/>
        <w:numPr>
          <w:ilvl w:val="0"/>
          <w:numId w:val="2"/>
        </w:num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80A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 2: U–PB zircon geoc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hronology of granitoids of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180A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yulkulam</w:t>
      </w:r>
      <w:proofErr w:type="spellEnd"/>
      <w:r w:rsidRPr="00180A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massif</w:t>
      </w:r>
    </w:p>
    <w:p w14:paraId="0A69F377" w14:textId="7BED4F53" w:rsidR="00180A40" w:rsidRPr="00441FCC" w:rsidRDefault="00441FCC" w:rsidP="00441FCC">
      <w:pPr>
        <w:pStyle w:val="a5"/>
        <w:numPr>
          <w:ilvl w:val="0"/>
          <w:numId w:val="2"/>
        </w:num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41F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Supplementary 3: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441F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ethod for calculating the composition of equilibrium melts</w:t>
      </w:r>
    </w:p>
    <w:p w14:paraId="4BD2359B" w14:textId="0CEF5B84" w:rsidR="00DE1286" w:rsidRPr="00794730" w:rsidRDefault="00180A40" w:rsidP="00180A40">
      <w:pPr>
        <w:pStyle w:val="a5"/>
        <w:numPr>
          <w:ilvl w:val="0"/>
          <w:numId w:val="2"/>
        </w:num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947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1286" w:rsidRPr="007947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References.</w:t>
      </w:r>
    </w:p>
    <w:p w14:paraId="79DD487A" w14:textId="5503A397" w:rsidR="00DE1286" w:rsidRPr="00847811" w:rsidRDefault="00DE1286" w:rsidP="00847811">
      <w:pPr>
        <w:pStyle w:val="a3"/>
        <w:spacing w:after="240" w:line="276" w:lineRule="auto"/>
        <w:ind w:firstLine="0"/>
        <w:jc w:val="left"/>
        <w:rPr>
          <w:b w:val="0"/>
          <w:lang w:val="en-US"/>
        </w:rPr>
      </w:pPr>
      <w:r w:rsidRPr="00794730">
        <w:rPr>
          <w:b w:val="0"/>
          <w:lang w:val="en-US"/>
        </w:rPr>
        <w:t>Other supporting materials for this manuscript include the f</w:t>
      </w:r>
      <w:r w:rsidR="0017335B">
        <w:rPr>
          <w:b w:val="0"/>
          <w:lang w:val="en-US"/>
        </w:rPr>
        <w:t>ollowing: Table S1 to S11</w:t>
      </w:r>
      <w:r w:rsidR="00794730" w:rsidRPr="00794730">
        <w:rPr>
          <w:b w:val="0"/>
          <w:lang w:val="en-US"/>
        </w:rPr>
        <w:t xml:space="preserve"> (Files </w:t>
      </w:r>
      <w:r w:rsidRPr="00794730">
        <w:rPr>
          <w:b w:val="0"/>
          <w:lang w:val="en-US"/>
        </w:rPr>
        <w:t>uploaded separately). </w:t>
      </w:r>
      <w:r>
        <w:rPr>
          <w:lang w:val="en-US"/>
        </w:rPr>
        <w:br w:type="page"/>
      </w:r>
    </w:p>
    <w:p w14:paraId="3E09B484" w14:textId="17B6387B" w:rsidR="003E5598" w:rsidRPr="00817CE4" w:rsidRDefault="001D1205" w:rsidP="003E5598">
      <w:pPr>
        <w:pStyle w:val="a3"/>
        <w:spacing w:after="240" w:line="276" w:lineRule="auto"/>
        <w:ind w:firstLine="0"/>
        <w:rPr>
          <w:lang w:val="en-US"/>
        </w:rPr>
      </w:pPr>
      <w:r w:rsidRPr="00817CE4">
        <w:rPr>
          <w:lang w:val="en-US"/>
        </w:rPr>
        <w:lastRenderedPageBreak/>
        <w:t xml:space="preserve">SUPPLEMENTARY </w:t>
      </w:r>
      <w:r w:rsidR="00817CE4">
        <w:rPr>
          <w:lang w:val="en-US"/>
        </w:rPr>
        <w:t>1</w:t>
      </w:r>
    </w:p>
    <w:p w14:paraId="65A67117" w14:textId="2305F914" w:rsidR="00817CE4" w:rsidRPr="00817CE4" w:rsidRDefault="00817CE4" w:rsidP="00817CE4">
      <w:pPr>
        <w:spacing w:after="240" w:line="48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7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ULTRAMAFIC–MAFIC COMPLEXES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817CE4">
        <w:rPr>
          <w:rFonts w:ascii="Times New Roman" w:hAnsi="Times New Roman" w:cs="Times New Roman"/>
          <w:b/>
          <w:bCs/>
          <w:sz w:val="24"/>
          <w:szCs w:val="24"/>
          <w:lang w:val="en-US"/>
        </w:rPr>
        <w:t>OPHIOLIT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IC</w:t>
      </w:r>
      <w:r w:rsidRPr="00817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ZONES IN THE WESTERN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SEGMENT</w:t>
      </w:r>
      <w:r w:rsidRPr="00817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THE CENTRAL ASIAN OROGENIC BELT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(CAOB)</w:t>
      </w:r>
    </w:p>
    <w:p w14:paraId="70A1781E" w14:textId="78FCE295" w:rsidR="00817CE4" w:rsidRPr="00817CE4" w:rsidRDefault="00817CE4" w:rsidP="00817CE4">
      <w:pPr>
        <w:spacing w:after="24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Fragments of ultramafic–gabbroic sections of ophiolites in the western part of the </w:t>
      </w:r>
      <w:r w:rsidR="00294877">
        <w:rPr>
          <w:rFonts w:ascii="Times New Roman" w:hAnsi="Times New Roman" w:cs="Times New Roman"/>
          <w:sz w:val="24"/>
          <w:szCs w:val="24"/>
          <w:lang w:val="en-US"/>
        </w:rPr>
        <w:t>CAOB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 occur only within certain zones, forming relatively limited tectonic slices and blocks enclosed in serpentine mélanges. The largest of such fragments are known from the 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Bayanaul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Maikain</w:t>
      </w:r>
      <w:r w:rsidR="00B832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>Kyzyl</w:t>
      </w:r>
      <w:r w:rsidR="00B83265"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 zones (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Boshchekul</w:t>
      </w:r>
      <w:r w:rsidR="00B832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>Chingiz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 region), the </w:t>
      </w:r>
      <w:proofErr w:type="spellStart"/>
      <w:r w:rsidR="00B83265">
        <w:rPr>
          <w:rFonts w:ascii="Times New Roman" w:hAnsi="Times New Roman" w:cs="Times New Roman"/>
          <w:sz w:val="24"/>
          <w:szCs w:val="24"/>
          <w:lang w:val="en-US"/>
        </w:rPr>
        <w:t>Dz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>halair</w:t>
      </w:r>
      <w:r w:rsidR="00B832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>Naiman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 zone (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Kokchetav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–North Tien Shan region), as well as the 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Tekturmas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, North Balkhash, and 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Tan</w:t>
      </w:r>
      <w:r w:rsidR="00B8326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>bale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 xml:space="preserve"> zones (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Junggar</w:t>
      </w:r>
      <w:proofErr w:type="spellEnd"/>
      <w:r w:rsidRPr="00817CE4">
        <w:rPr>
          <w:rFonts w:ascii="Times New Roman" w:hAnsi="Times New Roman" w:cs="Times New Roman"/>
          <w:sz w:val="24"/>
          <w:szCs w:val="24"/>
          <w:lang w:val="en-US"/>
        </w:rPr>
        <w:t>–Balkhash region).</w:t>
      </w:r>
    </w:p>
    <w:p w14:paraId="028465AB" w14:textId="688108E8" w:rsidR="00F00635" w:rsidRPr="006063F0" w:rsidRDefault="00D546D8" w:rsidP="00AD2F71">
      <w:pPr>
        <w:spacing w:after="240" w:line="480" w:lineRule="auto"/>
        <w:ind w:firstLine="567"/>
        <w:jc w:val="both"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In the complete ophiolite section exposed at the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Karaulcheku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locality in the southwestern part of the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Bayanaul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zone (northeastern Central Kazakhstan), ultramafic</w:t>
      </w:r>
      <w:r>
        <w:rPr>
          <w:rFonts w:ascii="Times New Roman" w:hAnsi="Times New Roman" w:cs="Times New Roman"/>
          <w:sz w:val="24"/>
          <w:szCs w:val="24"/>
          <w:lang w:val="en-US"/>
        </w:rPr>
        <w:t>-mafi</w:t>
      </w:r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c complexes form the core of a large anticline, the limbs of which expose dolerites of the sheeted “sill-in-sill” complex,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plagiogranite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bodies, and mafic to intermediate volcanic rocks (</w:t>
      </w:r>
      <w:proofErr w:type="spellStart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Yakubchuk</w:t>
      </w:r>
      <w:proofErr w:type="spellEnd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et al., 1988, 1989; </w:t>
      </w:r>
      <w:proofErr w:type="spellStart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Stepanets</w:t>
      </w:r>
      <w:proofErr w:type="spellEnd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, 2016</w:t>
      </w:r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). The lowermost part of the section is composed of deformed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serpentinized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harzburgites with rare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546D8">
        <w:rPr>
          <w:rFonts w:ascii="Times New Roman" w:hAnsi="Times New Roman" w:cs="Times New Roman"/>
          <w:sz w:val="24"/>
          <w:szCs w:val="24"/>
          <w:lang w:val="en-US"/>
        </w:rPr>
        <w:t>hromitite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lenses, reaching a total thickness of up to 1000 m. Up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section, the degree of serpentinization and schistosity decreases, and alternating layers of harzburgites and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dunites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are observed, which are overlain by cumulative wehrlites,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dunites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, harzburgites, and lherzolites with a thickness of up to 700 m. This part of the sequence is capped by a horizon of olivine pyroxenites and predominantly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orthopyroxenites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up to 120 m thick, which gradually pass upward into a gabbro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norite complex up to 230 m thick and further into dolerites of the sheeted “sill-in-sill” complex intruded by concordant </w:t>
      </w:r>
      <w:proofErr w:type="spellStart"/>
      <w:r w:rsidRPr="00D546D8">
        <w:rPr>
          <w:rFonts w:ascii="Times New Roman" w:hAnsi="Times New Roman" w:cs="Times New Roman"/>
          <w:sz w:val="24"/>
          <w:szCs w:val="24"/>
          <w:lang w:val="en-US"/>
        </w:rPr>
        <w:t>plagiogranite</w:t>
      </w:r>
      <w:proofErr w:type="spellEnd"/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 bodies dated at 480 ± 3 Ma</w:t>
      </w:r>
      <w:r w:rsidRPr="006063F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Degtyarev</w:t>
      </w:r>
      <w:proofErr w:type="spellEnd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and </w:t>
      </w:r>
      <w:proofErr w:type="spellStart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Tretyakov</w:t>
      </w:r>
      <w:proofErr w:type="spellEnd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, 2020</w:t>
      </w:r>
      <w:r w:rsidRPr="006063F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546D8">
        <w:rPr>
          <w:rFonts w:ascii="Times New Roman" w:hAnsi="Times New Roman" w:cs="Times New Roman"/>
          <w:sz w:val="24"/>
          <w:szCs w:val="24"/>
          <w:lang w:val="en-US"/>
        </w:rPr>
        <w:t xml:space="preserve">. Compositional features of rocks and minerals from the ultramafic and gabbroic complexes suggest their formation in forearc settings </w:t>
      </w:r>
      <w:r w:rsidRPr="006063F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Stepanets</w:t>
      </w:r>
      <w:proofErr w:type="spellEnd"/>
      <w:r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, 2016</w:t>
      </w:r>
      <w:r w:rsidRPr="006063F0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F00635" w:rsidRPr="006063F0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</w:p>
    <w:p w14:paraId="393FA4EB" w14:textId="066A6E0D" w:rsidR="009F4472" w:rsidRPr="00D546D8" w:rsidRDefault="009F4472" w:rsidP="00AD2F71">
      <w:pPr>
        <w:spacing w:after="24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the </w:t>
      </w:r>
      <w:proofErr w:type="spellStart"/>
      <w:r w:rsidRPr="00817CE4">
        <w:rPr>
          <w:rFonts w:ascii="Times New Roman" w:hAnsi="Times New Roman" w:cs="Times New Roman"/>
          <w:sz w:val="24"/>
          <w:szCs w:val="24"/>
          <w:lang w:val="en-US"/>
        </w:rPr>
        <w:t>Maikain</w:t>
      </w:r>
      <w:r w:rsidRPr="009F447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17CE4">
        <w:rPr>
          <w:rFonts w:ascii="Times New Roman" w:hAnsi="Times New Roman" w:cs="Times New Roman"/>
          <w:sz w:val="24"/>
          <w:szCs w:val="24"/>
          <w:lang w:val="en-US"/>
        </w:rPr>
        <w:t>Kyzyl</w:t>
      </w:r>
      <w:r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 w:rsidRPr="009F44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zone (northeastern Central Kazakhstan), fragments of the lower parts of ophiolitic sections are best preserved in its southwestern segment, north and east of Mt.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Tolpak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Kuznetsov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1990; 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Stepanets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, 2016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Here, ultramafic–mafic complexes with a total thickness of about 370 m form a relatively small tectonic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sliver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Its basal part consists of schistose serpentinites overlain by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serpentinized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harzburgites and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enriched in chromite. The layered complex, approximately 250 m thick, includes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serpentinized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followed upward by alternating wehrlites,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clinopyroxenites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olivine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clinopyroxenites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gabbro-norites, and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Early Ordovician formation ages (4</w:t>
      </w:r>
      <w:r w:rsidR="007B03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80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–4</w:t>
      </w:r>
      <w:r w:rsidR="007B03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77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Ma) were obtained for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kaersutite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-bearing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 the gabbroic complex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Stepanets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, 1992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). The uppermost levels of the gabbroic sequence contain quartz diorites,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trondhjemites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and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microdiorites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forming bodies up to several </w:t>
      </w:r>
      <w:r w:rsidR="007B0361"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meters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thick. The ultramafic and mafic rocks are tectonically overlain by slices composed of siliceous-tuffaceous and volcanogenic strata of Lower to Middle Ordovician age. Compositional characteristics of plutonic rocks from this ophiolitic section exposed on the northern slopes of Mt.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Tolpak</w:t>
      </w:r>
      <w:proofErr w:type="spellEnd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indicate their formation in </w:t>
      </w:r>
      <w:proofErr w:type="spellStart"/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suprasubduction</w:t>
      </w:r>
      <w:proofErr w:type="spellEnd"/>
      <w:r w:rsidR="007B03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9F44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zone settings.</w:t>
      </w:r>
    </w:p>
    <w:p w14:paraId="2C3CFF34" w14:textId="5ACE0E6D" w:rsidR="0041039B" w:rsidRDefault="00291F4B" w:rsidP="00291F4B">
      <w:pPr>
        <w:spacing w:after="240" w:line="48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the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Dzhalair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Naiman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zone (southern Kazakhstan), fragments of the lower parts of ophiolitic sections are most completely represented in its central part (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Andassai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reek), where they form the South and North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Andassai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massifs (</w:t>
      </w:r>
      <w:r w:rsidR="006063F0"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Mikhailov</w:t>
      </w:r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, 1971; 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Degtyarev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2024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The structurally lowest position is occupied by a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–harzburgite complex forming an independent body about 14 km long and up to 3 km wide. This complex is dominated by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serpentinized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harzburgites interlayered with bands of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serpentinized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dunites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ranging from a few centimeters to 1–2 m in thickness and intruded by numerous veins and bodies of pyroxenites and hornblendites.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–wehrlite–pyroxenite–gabbro complex forms a separate tectonic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sliver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is composed predominantly of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gabbroids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among which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serpentinized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dunites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wehrlites, and more rarely olivine pyroxenites,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 developed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Ultramafic rocks are interpreted as xenoliths within gabbro, as evidenced by veins and small dykes of pegmatitic gabbro cutting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dunites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wehrlites. The upper age limit for formation of the ultramafic–gabbro complexes in the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Dzhalair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Naiman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zone is constrained by Early Cambrian (~520 Ma) ages of quartz diorites, tonalites, and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plagiogranites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intruding the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gabbros</w:t>
      </w:r>
      <w:proofErr w:type="spellEnd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Compositional characteristics of the ultramafic and gabbroic rocks indicate their formation in </w:t>
      </w:r>
      <w:proofErr w:type="spellStart"/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suprasubduction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zone settings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Degtyarev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2024</w:t>
      </w:r>
      <w:r w:rsidRPr="00291F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38342C91" w14:textId="3931E883" w:rsidR="00DC5340" w:rsidRDefault="00DC5340" w:rsidP="00291F4B">
      <w:pPr>
        <w:spacing w:after="240" w:line="48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the northern part of the </w:t>
      </w:r>
      <w:proofErr w:type="spellStart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Tekturmas</w:t>
      </w:r>
      <w:proofErr w:type="spellEnd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zone (Central Kazakhstan), a small fragment of the gabbroic section of an ophiolite sequence has been identified. It forms part of a tectonic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sliver </w:t>
      </w:r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together with dolerites and rhyolites of the sheeted “sill-in-sill” complex, </w:t>
      </w:r>
      <w:proofErr w:type="spellStart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plagiogranites</w:t>
      </w:r>
      <w:proofErr w:type="spellEnd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and siliceous–basaltic strata. The </w:t>
      </w:r>
      <w:proofErr w:type="spellStart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gabbroids</w:t>
      </w:r>
      <w:proofErr w:type="spellEnd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represented by isotropic medium- to fine-grained mesocratic and leucocratic </w:t>
      </w:r>
      <w:proofErr w:type="spellStart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gabbros</w:t>
      </w:r>
      <w:proofErr w:type="spellEnd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intruded by numerous dolerite and rhyolite dykes. The age of this part of the ophiolitic section is constrained by Middle–Late Ordovician (453 ± 4 Ma) ages of </w:t>
      </w:r>
      <w:proofErr w:type="spellStart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plagiogranites</w:t>
      </w:r>
      <w:proofErr w:type="spellEnd"/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intruding dolerites of the sheeted “sill-in-sill” complex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Degtyarev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2022</w:t>
      </w:r>
      <w:r w:rsidRPr="00DC53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AB1BCE9" w14:textId="3A4C834F" w:rsidR="00DC06B6" w:rsidRDefault="00DC06B6" w:rsidP="00291F4B">
      <w:pPr>
        <w:spacing w:after="240" w:line="48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the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Tangbale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zone (western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Junggar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northwestern China), the largest and best-preserved fragment is represented by the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–harzburgite complex forming an independent tectonic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sliver</w:t>
      </w: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approximately 7 km long and 1–3 km wide. This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sliver</w:t>
      </w: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occurs within Lower Paleozoic tuffaceous–terrigenous and volcanogenic–sedimentary sequences and is separated from them by schistose serpentinites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</w:t>
      </w: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mélange.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Serpentinized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harzburgites dominate the structure of the </w:t>
      </w:r>
      <w:r w:rsidR="00E632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sliver</w:t>
      </w: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with subordinate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dunites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rare lenses of lherzolites and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chromitites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Studies of the compositional characteristics of ultramafic rocks and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chromitites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suggest that peridotites of the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Tangbale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zone were initially formed in mid-ocean ridge environments and were subsequently involved in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suprasubduction</w:t>
      </w:r>
      <w:proofErr w:type="spellEnd"/>
      <w:r w:rsidR="00E632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zone settings, where they underwent metasomatic modification and partial melting, resulting in the formation of Cr-rich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dunites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</w:t>
      </w:r>
      <w:proofErr w:type="spellStart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chromitites</w:t>
      </w:r>
      <w:proofErr w:type="spellEnd"/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Guo et al., 2020</w:t>
      </w:r>
      <w:r w:rsidRPr="00DC06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0D62F15E" w14:textId="41A16758" w:rsidR="008726F3" w:rsidRDefault="008726F3" w:rsidP="00847811">
      <w:pPr>
        <w:spacing w:after="240" w:line="48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Fragments of the </w:t>
      </w:r>
      <w:proofErr w:type="spellStart"/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</w:t>
      </w:r>
      <w:proofErr w:type="spellEnd"/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–harzburgite, </w:t>
      </w:r>
      <w:proofErr w:type="spellStart"/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dunite</w:t>
      </w:r>
      <w:proofErr w:type="spellEnd"/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–wehrlite–</w:t>
      </w:r>
      <w:proofErr w:type="spellStart"/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clinopyroxenite</w:t>
      </w:r>
      <w:proofErr w:type="spellEnd"/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–gabbro, and gabbro–dolerite complexes are widely developed in the North Balkhash zone (see below), where they form separate tectonic blocks within serpentinite mélange (</w:t>
      </w:r>
      <w:r w:rsidR="006063F0"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Mikhailov, 1971</w:t>
      </w:r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; 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Degtyarev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2021; 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Milyukova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2023</w:t>
      </w:r>
      <w:r w:rsidRPr="008726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68066286" w14:textId="77777777" w:rsidR="00847811" w:rsidRPr="009F4472" w:rsidRDefault="00847811" w:rsidP="00847811">
      <w:pPr>
        <w:spacing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613C617" w14:textId="4CFFF862" w:rsidR="008726F3" w:rsidRPr="008726F3" w:rsidRDefault="008726F3" w:rsidP="008726F3">
      <w:pPr>
        <w:pStyle w:val="a3"/>
        <w:spacing w:after="240" w:line="240" w:lineRule="auto"/>
        <w:ind w:firstLine="0"/>
        <w:rPr>
          <w:lang w:val="en-US"/>
        </w:rPr>
      </w:pPr>
      <w:r w:rsidRPr="008726F3">
        <w:rPr>
          <w:lang w:val="en-US"/>
        </w:rPr>
        <w:lastRenderedPageBreak/>
        <w:t xml:space="preserve">ULTRAMAFIC–MAFIC COMPLEXES OF </w:t>
      </w:r>
      <w:r w:rsidR="00F54F19">
        <w:rPr>
          <w:lang w:val="en-US"/>
        </w:rPr>
        <w:t xml:space="preserve">THE </w:t>
      </w:r>
      <w:r w:rsidRPr="008726F3">
        <w:rPr>
          <w:lang w:val="en-US"/>
        </w:rPr>
        <w:t>NORTH BALKHASH</w:t>
      </w:r>
      <w:r>
        <w:rPr>
          <w:lang w:val="en-US"/>
        </w:rPr>
        <w:t xml:space="preserve"> OPHIOLITE</w:t>
      </w:r>
      <w:r w:rsidRPr="008726F3">
        <w:rPr>
          <w:lang w:val="en-US"/>
        </w:rPr>
        <w:t xml:space="preserve"> ZONE</w:t>
      </w:r>
      <w:r>
        <w:rPr>
          <w:lang w:val="en-US"/>
        </w:rPr>
        <w:t xml:space="preserve"> </w:t>
      </w:r>
    </w:p>
    <w:p w14:paraId="12A1B2BC" w14:textId="3DF88216" w:rsidR="009745E2" w:rsidRPr="009745E2" w:rsidRDefault="009745E2" w:rsidP="009745E2">
      <w:pPr>
        <w:spacing w:after="24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characteristic feature of the North Balkhash zone is the presence of large fragments of ultramafic–mafic parts of ophiolitic sections forming separate massifs. In the western part of the zone, the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–harzburgite complex constitute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Itmurundy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Massif, those of the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–wehrlite–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clinopyroxenite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–gabbro complex form the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Arkharsu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Massif, and rocks of the gabbro–dolerite complex build the East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Arkharsu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Massif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Degtyarev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2021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</w:p>
    <w:p w14:paraId="547308C1" w14:textId="77777777" w:rsidR="00CA0CA9" w:rsidRDefault="009745E2" w:rsidP="00CA0CA9">
      <w:pPr>
        <w:spacing w:after="24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The </w:t>
      </w:r>
      <w:proofErr w:type="spellStart"/>
      <w:r w:rsidRPr="00CA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Itmurundy</w:t>
      </w:r>
      <w:proofErr w:type="spellEnd"/>
      <w:r w:rsidRPr="00CA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Massif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extends for about 6 km with a width of 0.5–2 km and is composed of variably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serpentinized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spinel harzburgites with subordinate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These rocks are interpreted as mantle residues formed during high degrees of partial melting (19–22%) in forearc spreading environments, with Re–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model ages of formation ranging from 668 to 589 Ma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Milyukova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2023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</w:p>
    <w:p w14:paraId="75834E20" w14:textId="77777777" w:rsidR="00B81660" w:rsidRDefault="009745E2" w:rsidP="00B81660">
      <w:pPr>
        <w:spacing w:after="24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The </w:t>
      </w:r>
      <w:proofErr w:type="spellStart"/>
      <w:r w:rsidRPr="00CA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Arkharsu</w:t>
      </w:r>
      <w:proofErr w:type="spellEnd"/>
      <w:r w:rsidRPr="00CA0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Massif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(~4 × 3 km) consists of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wehrlites,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clinopyroxenites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and gabbro-norites ranging from leucocratic to melanocratic varieties. Three main units are distinguished: (1) ultramafic rocks forming the lower part of the section and represented by alternating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serpentinized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wehrlites, and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clinopyroxenites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(2) overlying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gabbroids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containing ultramafic bodies; and (3)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gabbroids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almost devoid of ultramafic rocks. The total thickness of the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Arkharsu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section is about 1800 m. Ultramafic bodies enclosed within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gabbroids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form intrusive bodies of variable size (0.3–1 km long and 30–150 m wide) and irregular morphology.</w:t>
      </w:r>
    </w:p>
    <w:p w14:paraId="071ABF97" w14:textId="3FB54246" w:rsidR="009745E2" w:rsidRDefault="009745E2" w:rsidP="00B81660">
      <w:pPr>
        <w:spacing w:after="24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8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The East </w:t>
      </w:r>
      <w:proofErr w:type="spellStart"/>
      <w:r w:rsidRPr="00B8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Arkharsu</w:t>
      </w:r>
      <w:proofErr w:type="spellEnd"/>
      <w:r w:rsidRPr="00B81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Massif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forms a tectonic </w:t>
      </w:r>
      <w:r w:rsidR="00B8166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sliver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measuring approximately 1.5 × 1.3 km and is composed of alternating medium- to fine-grained leucocratic, mesocratic, and melanocratic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Brecciated and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mylonitized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dolerites and gabbro-dolerites are widely developed in the central part of the massif and are intruded by small bodies of quartz diorites and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The total thickness of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gabbro-dolerites, and dolerites does not exceed 250–300 m. Early </w:t>
      </w:r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Cambrian formation ages (520 ± 2 Ma) have been obtained for the 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Degtyarev</w:t>
      </w:r>
      <w:proofErr w:type="spellEnd"/>
      <w:r w:rsidRPr="009745E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et al., 2021).</w:t>
      </w:r>
    </w:p>
    <w:p w14:paraId="204C1EDF" w14:textId="2F3E3958" w:rsidR="00C45841" w:rsidRPr="00C45841" w:rsidRDefault="00C45841" w:rsidP="00C45841">
      <w:pPr>
        <w:spacing w:after="24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massifs considered above are located in close proximity to each other and most likely represent fragments of different levels of a single ophiolitic section that formed in forearc settings during the first half of the Early Cambrian.</w:t>
      </w:r>
    </w:p>
    <w:p w14:paraId="7BC1C75F" w14:textId="07E45137" w:rsidR="00847811" w:rsidRDefault="00C45841" w:rsidP="005D01D1">
      <w:pPr>
        <w:spacing w:after="24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the central part of the North Balkhash zone, ultramafic rocks,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gabbroids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and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forming the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Tesiktas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Massif constitute a fragment of the basal part of an ophiolite sequence with a distinct internal structure. The massif extends southwestward for about 5 km, with a width ranging from 1.0 to 2.5 km. Ultramafic rocks are represented mainly by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serpentinized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dunites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whereas wehrlites occur less commonly. Pyroxenites are minor and form interlayered zones with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up to 300 m thick.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Gabbroids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which make up a substantial portion of the massif, are represented by variably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amphibolized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leuco-, meso-, and melanocratic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displaying mottled textures. Up-section, mottled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are replaced by fine-grained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gabbros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gabbro-dolerites, and dolerites intruded by numerous veins and larger bodies of quartz diorites and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The total thickness of the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Tesiktas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section reaches approximately 1000 m. </w:t>
      </w:r>
      <w:proofErr w:type="spellStart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from the massif yield formation ages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ca.</w:t>
      </w:r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530 Ma, corresponding to the beginning of the Early Cambrian. Compositional characteristics of the rocks suggest that their formation also took place in a forearc setting (</w:t>
      </w:r>
      <w:proofErr w:type="spellStart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Degtyarev</w:t>
      </w:r>
      <w:proofErr w:type="spellEnd"/>
      <w:r w:rsidRPr="006063F0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 xml:space="preserve"> et al., 2021</w:t>
      </w:r>
      <w:r w:rsidRPr="00C458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  <w:r w:rsidR="001B12F5" w:rsidRPr="005D01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66125D8C" w14:textId="3E5A0376" w:rsidR="001B12F5" w:rsidRPr="00847811" w:rsidRDefault="00847811" w:rsidP="00847811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page"/>
      </w:r>
    </w:p>
    <w:p w14:paraId="21C07BB1" w14:textId="03811820" w:rsidR="003E5598" w:rsidRPr="00DE1286" w:rsidRDefault="003E5598" w:rsidP="003E5598">
      <w:pPr>
        <w:pStyle w:val="a3"/>
        <w:spacing w:after="240" w:line="276" w:lineRule="auto"/>
        <w:ind w:firstLine="0"/>
        <w:rPr>
          <w:lang w:val="en-US"/>
        </w:rPr>
      </w:pPr>
      <w:r w:rsidRPr="00DE1286">
        <w:rPr>
          <w:lang w:val="en-US"/>
        </w:rPr>
        <w:lastRenderedPageBreak/>
        <w:t xml:space="preserve">SUPPLEMENTARY </w:t>
      </w:r>
      <w:r w:rsidR="00817CE4" w:rsidRPr="00DE1286">
        <w:rPr>
          <w:lang w:val="en-US"/>
        </w:rPr>
        <w:t>2</w:t>
      </w:r>
    </w:p>
    <w:p w14:paraId="41FB9D3D" w14:textId="0C8C2468" w:rsidR="002B1C58" w:rsidRPr="002B1C58" w:rsidRDefault="005D01D1" w:rsidP="00847811">
      <w:pPr>
        <w:spacing w:after="0" w:line="48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5D01D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U–PB ZIRCON GEOCHRONOLOGY OF GRANITOIDS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OF THE TYULKULAM MASSIF</w:t>
      </w:r>
    </w:p>
    <w:p w14:paraId="08E4FCF6" w14:textId="77777777" w:rsidR="002B1C58" w:rsidRDefault="002B1C58" w:rsidP="00847811">
      <w:pPr>
        <w:spacing w:after="0" w:line="48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To constrain the age of granitoids from the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Tyulkulam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Massif, U–Pb (SIMS) isotopic dating of accessory zircon grains was carried out. The study was performed on sample B2110 (47°07′48.62″ N; 78°26′35.72″ E), collected from granodiorites exposed in the western part of the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Tyulkulam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M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assif.</w:t>
      </w:r>
    </w:p>
    <w:p w14:paraId="0A86027A" w14:textId="45338E10" w:rsidR="003E5598" w:rsidRPr="002B1C58" w:rsidRDefault="002B1C58" w:rsidP="00847811">
      <w:pPr>
        <w:spacing w:after="0" w:line="48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Accessory zircon from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is mainly represented by euhedral crystals of prismatic to bipyramidal habit, typically 100–200 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μ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m in size, with elongation ratios of 1.0–3.0. The zircons display well-developed magmatic zoning (</w:t>
      </w:r>
      <w:r w:rsidRPr="00A92FCA">
        <w:rPr>
          <w:rFonts w:ascii="Times New Roman" w:eastAsia="Times New Roman" w:hAnsi="Times New Roman"/>
          <w:color w:val="4472C4" w:themeColor="accent1"/>
          <w:sz w:val="24"/>
          <w:szCs w:val="24"/>
          <w:lang w:val="en-US" w:eastAsia="ru-RU"/>
        </w:rPr>
        <w:t>Fig. S1a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).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 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 concordant age calculated from U–Pb analyses of 18 zircon grains yields 299 ± 3 Ma (</w:t>
      </w:r>
      <w:r w:rsidRPr="00A92FCA">
        <w:rPr>
          <w:rFonts w:ascii="Times New Roman" w:eastAsia="Times New Roman" w:hAnsi="Times New Roman"/>
          <w:color w:val="4472C4" w:themeColor="accent1"/>
          <w:sz w:val="24"/>
          <w:szCs w:val="24"/>
          <w:lang w:val="en-US" w:eastAsia="ru-RU"/>
        </w:rPr>
        <w:t>Fig. S1b; Table S9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), corresponding to the uppermost Gzhelian Stage of the Late Carboniferous. The morphological characteristics of zircon from the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indicate a magmatic origin. Therefore, the obtained age is interpreted to represent the timing of crystallization of the parental melt of the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</w:p>
    <w:p w14:paraId="5219B3D9" w14:textId="6487CC64" w:rsidR="003E5598" w:rsidRPr="002951D9" w:rsidRDefault="000535ED" w:rsidP="00847811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2C9BCD3A" wp14:editId="7166951B">
            <wp:extent cx="5940425" cy="28435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1D9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 </w:t>
      </w:r>
    </w:p>
    <w:p w14:paraId="18190351" w14:textId="4234AB87" w:rsidR="0084464D" w:rsidRPr="002B1C58" w:rsidRDefault="002B1C58" w:rsidP="00847811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ig. S1.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(a) Cathodoluminescence (CL) images of zircon crystals from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plagiogranite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of the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Tyulkulam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Massif (sample B2110), obtained using a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Camscan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MX 2500S scanning electron microscope. Spot numbers correspond to those listed in Table S9. Circles indicate analytical 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lastRenderedPageBreak/>
        <w:t>locations.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(b) Concordia diagram for zircons from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plagiogranites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of the </w:t>
      </w:r>
      <w:proofErr w:type="spellStart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Tyulkulam</w:t>
      </w:r>
      <w:proofErr w:type="spellEnd"/>
      <w:r w:rsidRPr="002B1C5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Massif (sample B2110).</w:t>
      </w:r>
    </w:p>
    <w:p w14:paraId="42F0474C" w14:textId="0D4ED54A" w:rsidR="0084464D" w:rsidRPr="00DE1286" w:rsidRDefault="0084464D" w:rsidP="0084464D">
      <w:pPr>
        <w:pStyle w:val="a3"/>
        <w:spacing w:after="240" w:line="276" w:lineRule="auto"/>
        <w:ind w:firstLine="0"/>
        <w:rPr>
          <w:lang w:val="en-US"/>
        </w:rPr>
      </w:pPr>
      <w:r w:rsidRPr="00DE1286">
        <w:rPr>
          <w:lang w:val="en-US"/>
        </w:rPr>
        <w:t xml:space="preserve">SUPPLEMENTARY </w:t>
      </w:r>
      <w:r w:rsidR="00817CE4" w:rsidRPr="00DE1286">
        <w:rPr>
          <w:lang w:val="en-US"/>
        </w:rPr>
        <w:t>3</w:t>
      </w:r>
    </w:p>
    <w:p w14:paraId="1FFA7996" w14:textId="46010928" w:rsidR="00914D83" w:rsidRPr="00914D83" w:rsidRDefault="00914D83" w:rsidP="00914D83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14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METHOD FOR CALCULATING THE COMPOSITION OF EQUILIBRIUM MELTS</w:t>
      </w:r>
    </w:p>
    <w:p w14:paraId="7EC4C8D4" w14:textId="30C92769" w:rsidR="00914D83" w:rsidRPr="00914D83" w:rsidRDefault="00914D83" w:rsidP="00914D83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main assumptions of this approach are that all minerals in a given sample crystallized from the same parental melt at the same temperature and that no significant post-magmatic processes affected the rock. Application of the method requires the following data: whole-rock chemical composition, modal mineral composition of the rock, mineral–melt partition coefficients, and an estimate of the proportion of trapped melt (trapped melt fraction, tm).</w:t>
      </w:r>
    </w:p>
    <w:p w14:paraId="2929FECC" w14:textId="2FF9C5DB" w:rsidR="00914D83" w:rsidRPr="00914D83" w:rsidRDefault="00914D83" w:rsidP="00914D83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modal composition was determined using the compositions of primary minerals in each sample and the whole-rock composition, applying a least-squares minimization of the relative misfit between measured and calculated bulk compositions.</w:t>
      </w:r>
    </w:p>
    <w:p w14:paraId="3016E2FB" w14:textId="3E3E0122" w:rsidR="007D36E4" w:rsidRPr="00914D83" w:rsidRDefault="00914D83" w:rsidP="00914D83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principle of estimating the composition of trapped melt from whole-rock data is that the concentration of element </w:t>
      </w:r>
      <w:proofErr w:type="spellStart"/>
      <w:r w:rsidRPr="00914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proofErr w:type="spellEnd"/>
      <w:r w:rsidRPr="00914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the rock can be expressed as the sum of its concentrations in all constituent phases, including the fraction of trapped melt</w:t>
      </w:r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790E74FF" w14:textId="77777777" w:rsidR="007D36E4" w:rsidRPr="00DE1286" w:rsidRDefault="00751F14" w:rsidP="007D36E4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rock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 xml:space="preserve">= 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φ</m:t>
            </m:r>
          </m:e>
          <m:sub/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 xml:space="preserve"> 1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 xml:space="preserve"> 1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φ</m:t>
            </m:r>
          </m:e>
          <m:sub/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 xml:space="preserve"> 2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 xml:space="preserve"> 2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+…+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φ</m:t>
            </m:r>
          </m:e>
          <m:sub/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n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n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φ</m:t>
            </m:r>
          </m:e>
          <m:sub/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tm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liq</m:t>
            </m:r>
          </m:sup>
        </m:sSubSup>
      </m:oMath>
      <w:r w:rsidR="007D36E4" w:rsidRPr="00DE12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(1),</w:t>
      </w:r>
    </w:p>
    <w:p w14:paraId="59F1257A" w14:textId="3C838431" w:rsidR="007D36E4" w:rsidRPr="00914D83" w:rsidRDefault="00914D83" w:rsidP="00914D8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where</w:t>
      </w:r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</w:rPr>
          <m:t>φ</m:t>
        </m:r>
      </m:oMath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is the modal proportion (mass fraction) of a given phase in the rock, and C denotes the concentration of element </w:t>
      </w:r>
      <w:proofErr w:type="spellStart"/>
      <w:r w:rsidRPr="00914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proofErr w:type="spellEnd"/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the whole rock and in the individual phases.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If no analytical data are available for the concentration of element </w:t>
      </w:r>
      <w:proofErr w:type="spellStart"/>
      <w:r w:rsidRPr="008064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</w:t>
      </w:r>
      <w:proofErr w:type="spellEnd"/>
      <w:r w:rsidRPr="008064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a mineral (e.g., for trace and rare earth elements), its content can be estimated using mineral–melt partition coefficients</w:t>
      </w:r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133794E3" w14:textId="07C10ADA" w:rsidR="007D36E4" w:rsidRPr="00914D83" w:rsidRDefault="00751F14" w:rsidP="007D36E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lig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Kd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-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lig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 xml:space="preserve"> (2)</m:t>
        </m:r>
      </m:oMath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where</w:t>
      </w:r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Kd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min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val="en-US"/>
              </w:rPr>
              <m:t>-</m:t>
            </m:r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lig</m:t>
            </m:r>
          </m:sup>
        </m:sSubSup>
      </m:oMath>
      <w:r w:rsidR="007D36E4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="00914D83" w:rsidRPr="00914D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mineral–melt partition coefficient</w:t>
      </w:r>
    </w:p>
    <w:p w14:paraId="56577A97" w14:textId="2B458EF0" w:rsidR="007D36E4" w:rsidRPr="00806462" w:rsidRDefault="00806462" w:rsidP="007D36E4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06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Thus, by substituting Eq. (1) into Eq. (2), a formula for calculating trace and rare earth element concentrations in the trapped melt is obtained</w:t>
      </w:r>
      <w:r w:rsidR="007D36E4" w:rsidRPr="00806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7506E08C" w14:textId="77777777" w:rsidR="007D36E4" w:rsidRPr="00DE1286" w:rsidRDefault="00751F14" w:rsidP="007D36E4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liq</m:t>
            </m:r>
          </m:sup>
        </m:sSub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rock</m:t>
                </m:r>
              </m:sup>
            </m:sSubSup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φ</m:t>
                        </m:r>
                      </m:e>
                      <m:sub/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min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 xml:space="preserve"> 1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Kd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min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 xml:space="preserve"> 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liq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φ</m:t>
                        </m:r>
                      </m:e>
                      <m:sub/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min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 xml:space="preserve"> 2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Kd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min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 xml:space="preserve"> 2-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liq</m:t>
                        </m:r>
                      </m:sup>
                    </m:sSubSup>
                  </m:e>
                  <m:sub/>
                  <m:sup/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/>
                  </w:rPr>
                  <m:t>+…+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φ</m:t>
                    </m:r>
                  </m:e>
                  <m:sub/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tm</m:t>
                    </m:r>
                  </m:sup>
                </m:sSubSup>
              </m:e>
            </m:d>
          </m:den>
        </m:f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  <w:lang w:val="en-US"/>
          </w:rPr>
          <m:t xml:space="preserve">  </m:t>
        </m:r>
      </m:oMath>
      <w:r w:rsidR="007D36E4" w:rsidRPr="00DE128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(3)</w:t>
      </w:r>
    </w:p>
    <w:p w14:paraId="16FC4BBC" w14:textId="740A6AB0" w:rsidR="00A56EED" w:rsidRDefault="00806462" w:rsidP="00813AA0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06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Application of the method requires an appropriate set of partition coefficients.</w:t>
      </w:r>
      <w:r w:rsidR="003B13D6" w:rsidRPr="008064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Mineral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melt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partition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coefficients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study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were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calculated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using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parameterization</w:t>
      </w:r>
      <w:r w:rsidR="009A297A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olivine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Bédard</w:t>
      </w:r>
      <w:proofErr w:type="spellEnd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, 2005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plagioclase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Bédard</w:t>
      </w:r>
      <w:proofErr w:type="spellEnd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, </w:t>
      </w:r>
      <w:r w:rsidR="009A297A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2023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orthopyroxene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92FC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Bédard</w:t>
      </w:r>
      <w:proofErr w:type="spellEnd"/>
      <w:r w:rsid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, </w:t>
      </w:r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2025)</w:t>
      </w:r>
      <w:r w:rsidR="00540F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8B2960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2960" w:rsidRPr="008B29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clinopyroxene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Bédard</w:t>
      </w:r>
      <w:proofErr w:type="spellEnd"/>
      <w:r w:rsidR="003825BB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, 2014</w:t>
      </w:r>
      <w:r w:rsidR="003825BB" w:rsidRPr="003B13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540F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for amphibole (</w:t>
      </w:r>
      <w:r w:rsidR="00540FD0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Shi</w:t>
      </w:r>
      <w:r w:rsidR="00A115B5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m</w:t>
      </w:r>
      <w:r w:rsidR="00540FD0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izu</w:t>
      </w:r>
      <w:r w:rsidR="00F57088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 et al., 2017</w:t>
      </w:r>
      <w:r w:rsidR="00540FD0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; Tiepolo et al., 2007; </w:t>
      </w:r>
      <w:proofErr w:type="spellStart"/>
      <w:r w:rsidR="00F57088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Cung</w:t>
      </w:r>
      <w:proofErr w:type="spellEnd"/>
      <w:r w:rsidR="00F57088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 et al., 2023</w:t>
      </w:r>
      <w:r w:rsidR="00F570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A56EED" w:rsidRPr="008855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2F6E94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 xml:space="preserve">Table </w:t>
      </w:r>
      <w:r w:rsidR="00813AA0" w:rsidRPr="00A92FC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/>
        </w:rPr>
        <w:t>S10</w:t>
      </w:r>
      <w:r w:rsidR="00A56EED" w:rsidRPr="008855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).</w:t>
      </w:r>
    </w:p>
    <w:p w14:paraId="7CFAEEF9" w14:textId="4B294FDA" w:rsidR="00806462" w:rsidRPr="00012DA4" w:rsidRDefault="006063F0" w:rsidP="00012DA4">
      <w:pPr>
        <w:spacing w:after="24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63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="00012DA4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43980464" w14:textId="60BDC20B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Bédard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JH (2005) Partitioning coefficients between olivine and silicate melts.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Lithos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83:394–419. </w:t>
      </w:r>
      <w:hyperlink r:id="rId11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https://doi.org/10.1016/j.lithos.2005.03.011</w:t>
        </w:r>
      </w:hyperlink>
    </w:p>
    <w:p w14:paraId="61A769BF" w14:textId="55398DD2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Bédard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JH (2014) Parameterizations of calcic clinopyroxene—melt trace element partition coefficients. Geochem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Geophys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Geosyst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15:303–336. </w:t>
      </w:r>
      <w:hyperlink r:id="rId12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https://doi.org/10.1002/2013GC005112</w:t>
        </w:r>
      </w:hyperlink>
    </w:p>
    <w:p w14:paraId="3DB101A1" w14:textId="33BDA8E3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Bédard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JH (2023) Trace element partitioning coefficients between terrestrial silicate melts and plagioclase feldspar: Improved and simplified parameters.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Geochim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Cosmochim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Acta 350:69–86. </w:t>
      </w:r>
      <w:hyperlink r:id="rId13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https://doi.org/10.1016/j.gca.2023.04.010</w:t>
        </w:r>
      </w:hyperlink>
    </w:p>
    <w:p w14:paraId="51D3BDC1" w14:textId="0721EAF2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Bédard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JH (2025) Trace element partitioning coefficients between orthopyroxene and melt: Parameterizations of D variations and an improved lattice strain model for rare Earth elements. Chem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Geol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681:122710. </w:t>
      </w:r>
      <w:hyperlink r:id="rId14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https://doi.org/10.1016/j.chemgeo.2025.122710</w:t>
        </w:r>
      </w:hyperlink>
    </w:p>
    <w:p w14:paraId="4421B8C2" w14:textId="14C6D1EC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Cung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EW et al (2023) The influence of database characteristics on the internal consistency of predictive models of trace element partitioning for clinopyroxene, garnet, and amphibole. Geochem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Geophys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Geosyst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24:e2023GC010876. </w:t>
      </w:r>
      <w:hyperlink r:id="rId15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https://doi.org/10.1029/2023GC010876</w:t>
        </w:r>
      </w:hyperlink>
    </w:p>
    <w:p w14:paraId="5C6577D7" w14:textId="0633DFF6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Degtyarev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Luchitskaya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Tretyakov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Pilitsyna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Yakubchuk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 (2021) Early Paleozoic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suprasubduction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complexes of the North Balkhash ophiolite zone (Central Kazakhstan): Geochronology, geochemistry and implications for tectonic evolution of the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Junggar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–Balkhash Ocean.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Lithos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380–381:105818. </w:t>
      </w:r>
      <w:hyperlink r:id="rId16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https://doi.org/10.1016/j.lithos.2020.105818</w:t>
        </w:r>
      </w:hyperlink>
    </w:p>
    <w:p w14:paraId="69F4A211" w14:textId="365C0355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Degtyarev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Yakubchuk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Luchitskaya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Tolmacheva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TY,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Skoblenko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Tretyakov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AA (2022a) Ordovician supra-subduction, oceanic and within-plate ocean island complexes in the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Tekturmas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ophiolite zone (Central Kazakhstan): Age, geochemistry and tectonic implications. Int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Geol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Rev 64:2108–2150. </w:t>
      </w:r>
      <w:hyperlink r:id="rId17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https://doi.org/10.1080/00206814.2021.1969691</w:t>
        </w:r>
      </w:hyperlink>
    </w:p>
    <w:p w14:paraId="640664A8" w14:textId="77777777" w:rsidR="002951D9" w:rsidRP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Degtyarev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Tretyakov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AA (2022b) Oceanic lithosphere complexes in the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Paleozoics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Western Central Asian Orogenic Belt: Formation settings and age range. In: Geodynamic Evolution of the Lithosphere of the Central Asian Orogenic Belt (from Ocean to Continent): Proceedings of the Scientific Conference. IEC SB RAS, vol 20, pp 66–68 (in Russian)</w:t>
      </w:r>
    </w:p>
    <w:p w14:paraId="7D4745D0" w14:textId="0860E2A5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Degtyarev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Tretyakov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Luchitskaya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Ryazantsev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Kanygina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Skoblenko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Tolmacheva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TY,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Yakubchuk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Milyukova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 (2024) Cambrian supra-subduction and intraplate oceanic complexes in the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Dzhalair-Naiman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ophiolite zone (Southern Kazakhstan): Age, geochemistry and tectonic implication. Gondwana Res 134:144–186. </w:t>
      </w:r>
      <w:hyperlink r:id="rId18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https://doi.org/10.1016/j.gr.2024.06.019</w:t>
        </w:r>
      </w:hyperlink>
    </w:p>
    <w:p w14:paraId="7EBD3A1A" w14:textId="0816DE0F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Guo B, Wang Y,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Xie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H, Zhou G (2020) Mineralogy and geochemistry of the peridotites and high-Cr podiform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chromitites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from the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Tangbale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Ophiolite Complex, West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Junggar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(NW China): Implications for the origin and tectonic environment of formation. Ore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Geol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Rev 122:103532. </w:t>
      </w:r>
      <w:hyperlink r:id="rId19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https://doi.org/10.1016/j.oregeorev.2020.103532</w:t>
        </w:r>
      </w:hyperlink>
    </w:p>
    <w:p w14:paraId="1C459909" w14:textId="5570007F" w:rsidR="002951D9" w:rsidRP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Mikhailov NP (1971) Petrography of Central Kazakhstan. (II). Intrusive Formations of Mafic and Ultramafic Rocks. Nedra, Moscow (in Russian)</w:t>
      </w:r>
    </w:p>
    <w:p w14:paraId="350CBDEB" w14:textId="4C96AB0B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Milyukova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Skoblenko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Dilek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Y, Wang K-L,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Batanova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Degtyarev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 (2023) Geochemistry, mineral chemistry and Re–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Os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isotopes of refractory peridotites of the North Balkhash ophiolite zone in the West Central Asian Orogenic Belt (Central Kazakhstan): Multi-stage melt evolution of a late Precambrian forearc mantle. J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Geol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Soc 180(6). </w:t>
      </w:r>
      <w:hyperlink r:id="rId20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https://doi.org/10.1144/jgs2023-091</w:t>
        </w:r>
      </w:hyperlink>
    </w:p>
    <w:p w14:paraId="301615BB" w14:textId="58298B33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Shimizu K, Liang Y, Sun C, Jackson CR, Saal AE (2017) Parameterized lattice strain models for REE partitioning between amphibole and silicate melt. Am Mineral 102:2254–2267. </w:t>
      </w:r>
      <w:hyperlink r:id="rId21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https://doi.org/10.2138/am-2017-6110</w:t>
        </w:r>
      </w:hyperlink>
    </w:p>
    <w:p w14:paraId="40548760" w14:textId="77777777" w:rsidR="002951D9" w:rsidRP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Stepanets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WG (1992) Petrology and Geological Position of the Ophiolites of Northeastern Central Kazakhstan. Dissertation, Alma-Ata</w:t>
      </w:r>
    </w:p>
    <w:p w14:paraId="202F3DFA" w14:textId="77777777" w:rsidR="002951D9" w:rsidRP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Stepanets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WG (2016) Ophiolites of Kazakhstan: Geology and Geodynamics. Academic Publishing House Lambert</w:t>
      </w:r>
    </w:p>
    <w:p w14:paraId="184E2988" w14:textId="0B2FF66F" w:rsid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Tiepolo M et al (2007) Trace-element partitioning between amphibole and silicate melt. Rev Mineral Geochem 67:417–452. </w:t>
      </w:r>
      <w:hyperlink r:id="rId22" w:history="1">
        <w:r w:rsidRPr="00935BAF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https://doi.org/10.2138/rmg.2007.67.11</w:t>
        </w:r>
      </w:hyperlink>
    </w:p>
    <w:p w14:paraId="422CA97C" w14:textId="77777777" w:rsidR="002951D9" w:rsidRPr="002951D9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Yakubchuk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Stepanets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VG, German LL (1988) Swarm of platy dikes subparallel to layering in ophiolite complexes—Evidence of spreading.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Dokl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Earth Sci USSR 298:1193–1197</w:t>
      </w:r>
    </w:p>
    <w:p w14:paraId="3C78681E" w14:textId="4019598B" w:rsidR="00A115B5" w:rsidRDefault="002951D9" w:rsidP="002951D9">
      <w:pPr>
        <w:spacing w:line="360" w:lineRule="auto"/>
        <w:ind w:left="450" w:hanging="45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Yakubchuk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Stepanets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VG,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Novikova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MZ,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Kurkovskaya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Gerasimova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NA,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Kuznetsov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IE (1989) On identification of the axial Paleo-spreading zone in Ordovician ophiolites of Central Kazakhstan. </w:t>
      </w:r>
      <w:proofErr w:type="spellStart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>Dokl</w:t>
      </w:r>
      <w:proofErr w:type="spellEnd"/>
      <w:r w:rsidRPr="0029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Earth Sci USSR 307:1198–1202</w:t>
      </w:r>
    </w:p>
    <w:sectPr w:rsidR="00A115B5" w:rsidSect="00847811">
      <w:pgSz w:w="11906" w:h="16838"/>
      <w:pgMar w:top="1134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79DD5" w14:textId="77777777" w:rsidR="00751F14" w:rsidRDefault="00751F14" w:rsidP="00C869C0">
      <w:pPr>
        <w:spacing w:after="0" w:line="240" w:lineRule="auto"/>
      </w:pPr>
      <w:r>
        <w:separator/>
      </w:r>
    </w:p>
  </w:endnote>
  <w:endnote w:type="continuationSeparator" w:id="0">
    <w:p w14:paraId="5C8E26DC" w14:textId="77777777" w:rsidR="00751F14" w:rsidRDefault="00751F14" w:rsidP="00C8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27B0" w14:textId="77777777" w:rsidR="00751F14" w:rsidRDefault="00751F14" w:rsidP="00C869C0">
      <w:pPr>
        <w:spacing w:after="0" w:line="240" w:lineRule="auto"/>
      </w:pPr>
      <w:r>
        <w:separator/>
      </w:r>
    </w:p>
  </w:footnote>
  <w:footnote w:type="continuationSeparator" w:id="0">
    <w:p w14:paraId="302D193E" w14:textId="77777777" w:rsidR="00751F14" w:rsidRDefault="00751F14" w:rsidP="00C86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2003D"/>
    <w:multiLevelType w:val="hybridMultilevel"/>
    <w:tmpl w:val="C736F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839AA"/>
    <w:multiLevelType w:val="hybridMultilevel"/>
    <w:tmpl w:val="E5185002"/>
    <w:lvl w:ilvl="0" w:tplc="74C66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2F5"/>
    <w:rsid w:val="00012DA4"/>
    <w:rsid w:val="00030194"/>
    <w:rsid w:val="000535ED"/>
    <w:rsid w:val="0006356E"/>
    <w:rsid w:val="000A6885"/>
    <w:rsid w:val="000C68C9"/>
    <w:rsid w:val="00145F66"/>
    <w:rsid w:val="0017335B"/>
    <w:rsid w:val="00180A40"/>
    <w:rsid w:val="001B12F5"/>
    <w:rsid w:val="001D1205"/>
    <w:rsid w:val="001E2EB4"/>
    <w:rsid w:val="001F483D"/>
    <w:rsid w:val="00200E74"/>
    <w:rsid w:val="00207F6E"/>
    <w:rsid w:val="002329D4"/>
    <w:rsid w:val="00291DB2"/>
    <w:rsid w:val="00291F4B"/>
    <w:rsid w:val="00294877"/>
    <w:rsid w:val="002951D9"/>
    <w:rsid w:val="002B1C58"/>
    <w:rsid w:val="002F6E94"/>
    <w:rsid w:val="003155D2"/>
    <w:rsid w:val="003825BB"/>
    <w:rsid w:val="003B13D6"/>
    <w:rsid w:val="003E2DDA"/>
    <w:rsid w:val="003E5598"/>
    <w:rsid w:val="0041039B"/>
    <w:rsid w:val="00441FCC"/>
    <w:rsid w:val="004801DE"/>
    <w:rsid w:val="00526748"/>
    <w:rsid w:val="0053512F"/>
    <w:rsid w:val="00540FD0"/>
    <w:rsid w:val="005D01D1"/>
    <w:rsid w:val="006063F0"/>
    <w:rsid w:val="0067370D"/>
    <w:rsid w:val="006F4A52"/>
    <w:rsid w:val="00714C3A"/>
    <w:rsid w:val="00734B7F"/>
    <w:rsid w:val="00751F14"/>
    <w:rsid w:val="0077147A"/>
    <w:rsid w:val="00784E2D"/>
    <w:rsid w:val="00794730"/>
    <w:rsid w:val="007B0361"/>
    <w:rsid w:val="007B6BB5"/>
    <w:rsid w:val="007D36E4"/>
    <w:rsid w:val="007F7F65"/>
    <w:rsid w:val="00806462"/>
    <w:rsid w:val="00813AA0"/>
    <w:rsid w:val="00817CE4"/>
    <w:rsid w:val="00823B43"/>
    <w:rsid w:val="008349D4"/>
    <w:rsid w:val="0084464D"/>
    <w:rsid w:val="00847811"/>
    <w:rsid w:val="008726F3"/>
    <w:rsid w:val="00885504"/>
    <w:rsid w:val="008B2960"/>
    <w:rsid w:val="00914D83"/>
    <w:rsid w:val="00944A7A"/>
    <w:rsid w:val="009745E2"/>
    <w:rsid w:val="009A297A"/>
    <w:rsid w:val="009C277D"/>
    <w:rsid w:val="009E5B80"/>
    <w:rsid w:val="009F4472"/>
    <w:rsid w:val="00A031E5"/>
    <w:rsid w:val="00A115B5"/>
    <w:rsid w:val="00A371E2"/>
    <w:rsid w:val="00A407B6"/>
    <w:rsid w:val="00A50182"/>
    <w:rsid w:val="00A56EED"/>
    <w:rsid w:val="00A6103F"/>
    <w:rsid w:val="00A63B3B"/>
    <w:rsid w:val="00A92FCA"/>
    <w:rsid w:val="00AD2F71"/>
    <w:rsid w:val="00B14B51"/>
    <w:rsid w:val="00B22ED9"/>
    <w:rsid w:val="00B40060"/>
    <w:rsid w:val="00B461F0"/>
    <w:rsid w:val="00B6217E"/>
    <w:rsid w:val="00B65E83"/>
    <w:rsid w:val="00B81660"/>
    <w:rsid w:val="00B83265"/>
    <w:rsid w:val="00C07629"/>
    <w:rsid w:val="00C30788"/>
    <w:rsid w:val="00C45841"/>
    <w:rsid w:val="00C544A5"/>
    <w:rsid w:val="00C869C0"/>
    <w:rsid w:val="00CA0CA9"/>
    <w:rsid w:val="00CC514E"/>
    <w:rsid w:val="00CC592A"/>
    <w:rsid w:val="00D477C8"/>
    <w:rsid w:val="00D546D8"/>
    <w:rsid w:val="00D77963"/>
    <w:rsid w:val="00DC06B6"/>
    <w:rsid w:val="00DC5340"/>
    <w:rsid w:val="00DE1286"/>
    <w:rsid w:val="00E25E43"/>
    <w:rsid w:val="00E26B7D"/>
    <w:rsid w:val="00E63218"/>
    <w:rsid w:val="00E75C19"/>
    <w:rsid w:val="00EE04C3"/>
    <w:rsid w:val="00F00635"/>
    <w:rsid w:val="00F54F19"/>
    <w:rsid w:val="00F57088"/>
    <w:rsid w:val="00F92133"/>
    <w:rsid w:val="00FA1648"/>
    <w:rsid w:val="00FE750C"/>
    <w:rsid w:val="00FF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7BE7A7"/>
  <w15:chartTrackingRefBased/>
  <w15:docId w15:val="{1B8088B7-899A-4AED-9F72-5F86F833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B12F5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B12F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0063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00635"/>
  </w:style>
  <w:style w:type="paragraph" w:styleId="3">
    <w:name w:val="Body Text Indent 3"/>
    <w:basedOn w:val="a"/>
    <w:link w:val="30"/>
    <w:uiPriority w:val="99"/>
    <w:semiHidden/>
    <w:unhideWhenUsed/>
    <w:rsid w:val="00F0063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00635"/>
    <w:rPr>
      <w:sz w:val="16"/>
      <w:szCs w:val="16"/>
    </w:rPr>
  </w:style>
  <w:style w:type="paragraph" w:styleId="a5">
    <w:name w:val="List Paragraph"/>
    <w:basedOn w:val="a"/>
    <w:uiPriority w:val="34"/>
    <w:qFormat/>
    <w:rsid w:val="00823B4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9C0"/>
  </w:style>
  <w:style w:type="paragraph" w:styleId="a8">
    <w:name w:val="footer"/>
    <w:basedOn w:val="a"/>
    <w:link w:val="a9"/>
    <w:uiPriority w:val="99"/>
    <w:unhideWhenUsed/>
    <w:rsid w:val="00C8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9C0"/>
  </w:style>
  <w:style w:type="character" w:styleId="aa">
    <w:name w:val="annotation reference"/>
    <w:basedOn w:val="a0"/>
    <w:uiPriority w:val="99"/>
    <w:semiHidden/>
    <w:unhideWhenUsed/>
    <w:rsid w:val="007D36E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D36E4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D36E4"/>
    <w:rPr>
      <w:rFonts w:ascii="Calibri" w:eastAsia="Calibri" w:hAnsi="Calibri" w:cs="Calibri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D3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6E4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D36E4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DE1286"/>
    <w:rPr>
      <w:color w:val="0563C1" w:themeColor="hyperlink"/>
      <w:u w:val="single"/>
    </w:rPr>
  </w:style>
  <w:style w:type="character" w:styleId="af1">
    <w:name w:val="Emphasis"/>
    <w:basedOn w:val="a0"/>
    <w:uiPriority w:val="20"/>
    <w:qFormat/>
    <w:rsid w:val="00145F66"/>
    <w:rPr>
      <w:i/>
      <w:iCs/>
    </w:rPr>
  </w:style>
  <w:style w:type="paragraph" w:styleId="af2">
    <w:name w:val="Normal (Web)"/>
    <w:basedOn w:val="a"/>
    <w:uiPriority w:val="99"/>
    <w:unhideWhenUsed/>
    <w:rsid w:val="00A5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0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  <w14:ligatures w14:val="standardContextual"/>
    </w:rPr>
  </w:style>
  <w:style w:type="character" w:styleId="af3">
    <w:name w:val="line number"/>
    <w:basedOn w:val="a0"/>
    <w:uiPriority w:val="99"/>
    <w:semiHidden/>
    <w:unhideWhenUsed/>
    <w:rsid w:val="00847811"/>
  </w:style>
  <w:style w:type="character" w:styleId="af4">
    <w:name w:val="Unresolved Mention"/>
    <w:basedOn w:val="a0"/>
    <w:uiPriority w:val="99"/>
    <w:semiHidden/>
    <w:unhideWhenUsed/>
    <w:rsid w:val="00295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milyukova@gmail.com" TargetMode="External"/><Relationship Id="rId13" Type="http://schemas.openxmlformats.org/officeDocument/2006/relationships/hyperlink" Target="https://doi.org/10.1016/j.gca.2023.04.010" TargetMode="External"/><Relationship Id="rId18" Type="http://schemas.openxmlformats.org/officeDocument/2006/relationships/hyperlink" Target="https://doi.org/10.1016/j.gr.2024.06.0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2138/am-2017-61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02/2013GC005112" TargetMode="External"/><Relationship Id="rId17" Type="http://schemas.openxmlformats.org/officeDocument/2006/relationships/hyperlink" Target="https://doi.org/10.1080/00206814.2021.19696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lithos.2020.105818" TargetMode="External"/><Relationship Id="rId20" Type="http://schemas.openxmlformats.org/officeDocument/2006/relationships/hyperlink" Target="https://doi.org/10.1144/jgs2023-0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lithos.2005.03.01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29/2023GC010876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doi.org/10.1016/j.oregeorev.2020.10353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.pilitsyna@gmail.com" TargetMode="External"/><Relationship Id="rId14" Type="http://schemas.openxmlformats.org/officeDocument/2006/relationships/hyperlink" Target="https://doi.org/10.1016/j.chemgeo.2025.122710" TargetMode="External"/><Relationship Id="rId22" Type="http://schemas.openxmlformats.org/officeDocument/2006/relationships/hyperlink" Target="https://doi.org/10.2138/rmg.2007.67.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A405B-616E-4E39-B52A-DD5CCCB2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11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Милюкова</dc:creator>
  <cp:keywords/>
  <dc:description/>
  <cp:lastModifiedBy>Александра Милюкова</cp:lastModifiedBy>
  <cp:revision>73</cp:revision>
  <dcterms:created xsi:type="dcterms:W3CDTF">2025-05-06T11:12:00Z</dcterms:created>
  <dcterms:modified xsi:type="dcterms:W3CDTF">2026-06-08T10:13:00Z</dcterms:modified>
</cp:coreProperties>
</file>