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37558" w14:textId="7BD92A41" w:rsidR="00E841EA" w:rsidRPr="00E841EA" w:rsidRDefault="0022063D" w:rsidP="00E841EA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23F22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Table S1.</w:t>
      </w:r>
      <w:r w:rsidRPr="00023F22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Clinical information of individuals enrolled in the current study.</w:t>
      </w:r>
    </w:p>
    <w:tbl>
      <w:tblPr>
        <w:tblW w:w="8505" w:type="dxa"/>
        <w:jc w:val="center"/>
        <w:tblLook w:val="0420" w:firstRow="1" w:lastRow="0" w:firstColumn="0" w:lastColumn="0" w:noHBand="0" w:noVBand="1"/>
      </w:tblPr>
      <w:tblGrid>
        <w:gridCol w:w="2977"/>
        <w:gridCol w:w="1134"/>
        <w:gridCol w:w="1171"/>
        <w:gridCol w:w="1131"/>
        <w:gridCol w:w="1180"/>
        <w:gridCol w:w="912"/>
      </w:tblGrid>
      <w:tr w:rsidR="00E841EA" w:rsidRPr="006D76D8" w14:paraId="21558ADD" w14:textId="77777777" w:rsidTr="00B17D1B">
        <w:trPr>
          <w:trHeight w:val="356"/>
          <w:tblHeader/>
          <w:jc w:val="center"/>
        </w:trPr>
        <w:tc>
          <w:tcPr>
            <w:tcW w:w="2977" w:type="dxa"/>
            <w:vMerge w:val="restart"/>
            <w:tcBorders>
              <w:top w:val="single" w:sz="12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98B43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  <w:t>Parameters</w:t>
            </w:r>
          </w:p>
        </w:tc>
        <w:tc>
          <w:tcPr>
            <w:tcW w:w="4616" w:type="dxa"/>
            <w:gridSpan w:val="4"/>
            <w:tcBorders>
              <w:top w:val="single" w:sz="12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03819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</w:pPr>
            <w:proofErr w:type="spellStart"/>
            <w:r w:rsidRPr="006D76D8"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  <w:t>Claasification</w:t>
            </w:r>
            <w:proofErr w:type="spellEnd"/>
          </w:p>
        </w:tc>
        <w:tc>
          <w:tcPr>
            <w:tcW w:w="912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4D7BF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E841EA" w:rsidRPr="006D76D8" w14:paraId="25B9F914" w14:textId="77777777" w:rsidTr="00B17D1B">
        <w:trPr>
          <w:trHeight w:val="110"/>
          <w:tblHeader/>
          <w:jc w:val="center"/>
        </w:trPr>
        <w:tc>
          <w:tcPr>
            <w:tcW w:w="2977" w:type="dxa"/>
            <w:vMerge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CF6E8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90C15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  <w:t>Total</w:t>
            </w:r>
          </w:p>
          <w:p w14:paraId="20314764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  <w:t>N = 50</w:t>
            </w:r>
            <w:r w:rsidRPr="006D76D8"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  <w:vertAlign w:val="superscript"/>
              </w:rPr>
              <w:t>1</w:t>
            </w:r>
          </w:p>
        </w:tc>
        <w:tc>
          <w:tcPr>
            <w:tcW w:w="117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C7EED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  <w:t>NW</w:t>
            </w:r>
          </w:p>
          <w:p w14:paraId="31EE1B65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  <w:t>N = 7</w:t>
            </w:r>
            <w:r w:rsidRPr="006D76D8"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DCE9B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  <w:t>HO</w:t>
            </w:r>
          </w:p>
          <w:p w14:paraId="3F0BCCC7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  <w:t xml:space="preserve"> N = 15</w:t>
            </w:r>
            <w:r w:rsidRPr="006D76D8"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BB82C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  <w:t>MASLD</w:t>
            </w:r>
          </w:p>
          <w:p w14:paraId="36954D92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  <w:t>N = 28</w:t>
            </w:r>
            <w:r w:rsidRPr="006D76D8"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  <w:vertAlign w:val="superscript"/>
              </w:rPr>
              <w:t>1</w:t>
            </w:r>
          </w:p>
        </w:tc>
        <w:tc>
          <w:tcPr>
            <w:tcW w:w="91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DAEDC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  <w:t>p- value</w:t>
            </w:r>
          </w:p>
        </w:tc>
      </w:tr>
      <w:tr w:rsidR="00E841EA" w:rsidRPr="006D76D8" w14:paraId="6D5E025D" w14:textId="77777777" w:rsidTr="00B17D1B">
        <w:trPr>
          <w:trHeight w:val="57"/>
          <w:jc w:val="center"/>
        </w:trPr>
        <w:tc>
          <w:tcPr>
            <w:tcW w:w="2977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52EDB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  <w:t>Age (Year)</w:t>
            </w:r>
          </w:p>
        </w:tc>
        <w:tc>
          <w:tcPr>
            <w:tcW w:w="113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38968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11.85 ± 2.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</w:rPr>
              <w:t>24</w:t>
            </w:r>
          </w:p>
        </w:tc>
        <w:tc>
          <w:tcPr>
            <w:tcW w:w="117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B52AA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 xml:space="preserve">11.83 ± 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</w:rPr>
              <w:t>2.13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F3593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11.37 ± 2.2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71EF2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12.11 ± 2.0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</w:rPr>
              <w:t>30</w:t>
            </w:r>
          </w:p>
        </w:tc>
        <w:tc>
          <w:tcPr>
            <w:tcW w:w="91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AFBE3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0.5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</w:rPr>
              <w:t>96</w:t>
            </w: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  <w:vertAlign w:val="superscript"/>
              </w:rPr>
              <w:t>2</w:t>
            </w:r>
          </w:p>
        </w:tc>
      </w:tr>
      <w:tr w:rsidR="00E841EA" w:rsidRPr="006D76D8" w14:paraId="2ED1B808" w14:textId="77777777" w:rsidTr="00B17D1B">
        <w:trPr>
          <w:trHeight w:val="57"/>
          <w:jc w:val="center"/>
        </w:trPr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D8DE4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  <w:t>Gender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93115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1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CB085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CB982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565E0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9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21E50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0.610</w:t>
            </w: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  <w:vertAlign w:val="superscript"/>
              </w:rPr>
              <w:t>3</w:t>
            </w:r>
          </w:p>
        </w:tc>
      </w:tr>
      <w:tr w:rsidR="00E841EA" w:rsidRPr="006D76D8" w14:paraId="4DF50D5A" w14:textId="77777777" w:rsidTr="00B17D1B">
        <w:trPr>
          <w:trHeight w:val="57"/>
          <w:jc w:val="center"/>
        </w:trPr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DE3FF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proofErr w:type="spellStart"/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Femal</w:t>
            </w:r>
            <w:proofErr w:type="spellEnd"/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0865A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20 (40.0%)</w:t>
            </w:r>
          </w:p>
        </w:tc>
        <w:tc>
          <w:tcPr>
            <w:tcW w:w="11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F06EF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4 (57.1%)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9C94E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6 (40.0%)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C7DF0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10 (35.7%)</w:t>
            </w:r>
          </w:p>
        </w:tc>
        <w:tc>
          <w:tcPr>
            <w:tcW w:w="9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860C4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</w:p>
        </w:tc>
      </w:tr>
      <w:tr w:rsidR="00E841EA" w:rsidRPr="006D76D8" w14:paraId="5AFEAA32" w14:textId="77777777" w:rsidTr="00B17D1B">
        <w:trPr>
          <w:trHeight w:val="57"/>
          <w:jc w:val="center"/>
        </w:trPr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E20D8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Male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ECE91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30 (60.0%)</w:t>
            </w:r>
          </w:p>
        </w:tc>
        <w:tc>
          <w:tcPr>
            <w:tcW w:w="11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7712E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3 (42.9%)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DF01E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9 (60.0%)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172DC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18 (64.3%)</w:t>
            </w:r>
          </w:p>
        </w:tc>
        <w:tc>
          <w:tcPr>
            <w:tcW w:w="9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03219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</w:p>
        </w:tc>
      </w:tr>
      <w:tr w:rsidR="00E841EA" w:rsidRPr="006D76D8" w14:paraId="7568ED82" w14:textId="77777777" w:rsidTr="00B17D1B">
        <w:trPr>
          <w:trHeight w:val="57"/>
          <w:jc w:val="center"/>
        </w:trPr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41415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  <w:t>BMI z-score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35441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2.</w:t>
            </w:r>
            <w:r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38</w:t>
            </w: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 xml:space="preserve"> ± 1.</w:t>
            </w:r>
            <w:r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23</w:t>
            </w:r>
          </w:p>
        </w:tc>
        <w:tc>
          <w:tcPr>
            <w:tcW w:w="11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40760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0.23 ±0.</w:t>
            </w:r>
            <w:r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BA579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2.50 ±1.</w:t>
            </w:r>
            <w:r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7E441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2.85</w:t>
            </w: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 xml:space="preserve"> ± 0.</w:t>
            </w:r>
            <w:r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71</w:t>
            </w:r>
          </w:p>
        </w:tc>
        <w:tc>
          <w:tcPr>
            <w:tcW w:w="9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C6E86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&lt;0.001</w:t>
            </w: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  <w:vertAlign w:val="superscript"/>
              </w:rPr>
              <w:t>2</w:t>
            </w:r>
          </w:p>
        </w:tc>
      </w:tr>
      <w:tr w:rsidR="00E841EA" w:rsidRPr="006D76D8" w14:paraId="29B58BE7" w14:textId="77777777" w:rsidTr="00B17D1B">
        <w:trPr>
          <w:trHeight w:val="57"/>
          <w:jc w:val="center"/>
        </w:trPr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C8478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  <w:t>Waist-to-hip ratio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2CD54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0.94 ± 0.08</w:t>
            </w:r>
          </w:p>
        </w:tc>
        <w:tc>
          <w:tcPr>
            <w:tcW w:w="11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BF246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A2A57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0.91 ± 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72D50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0.96 ± 0.08</w:t>
            </w:r>
          </w:p>
        </w:tc>
        <w:tc>
          <w:tcPr>
            <w:tcW w:w="9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22A82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0.019</w:t>
            </w: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  <w:vertAlign w:val="superscript"/>
              </w:rPr>
              <w:t>2</w:t>
            </w:r>
          </w:p>
        </w:tc>
      </w:tr>
      <w:tr w:rsidR="00E841EA" w:rsidRPr="006D76D8" w14:paraId="48E97487" w14:textId="77777777" w:rsidTr="00B17D1B">
        <w:trPr>
          <w:trHeight w:val="57"/>
          <w:jc w:val="center"/>
        </w:trPr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4EC1E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  <w:t>Systolic pressure (mmHg)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31484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126 ± 14</w:t>
            </w:r>
          </w:p>
        </w:tc>
        <w:tc>
          <w:tcPr>
            <w:tcW w:w="11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6C8B8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F2098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119 ± 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26626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130 ± 12</w:t>
            </w:r>
          </w:p>
        </w:tc>
        <w:tc>
          <w:tcPr>
            <w:tcW w:w="9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58E1B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0.011</w:t>
            </w: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  <w:vertAlign w:val="superscript"/>
              </w:rPr>
              <w:t>2</w:t>
            </w:r>
          </w:p>
        </w:tc>
      </w:tr>
      <w:tr w:rsidR="00E841EA" w:rsidRPr="006D76D8" w14:paraId="70714032" w14:textId="77777777" w:rsidTr="00B17D1B">
        <w:trPr>
          <w:trHeight w:val="57"/>
          <w:jc w:val="center"/>
        </w:trPr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84D43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  <w:t>Diastolic pressure (mmHg)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8E49A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75 ± 10</w:t>
            </w:r>
          </w:p>
        </w:tc>
        <w:tc>
          <w:tcPr>
            <w:tcW w:w="11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69295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21F2A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70 ± 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28193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78 ± 9</w:t>
            </w:r>
          </w:p>
        </w:tc>
        <w:tc>
          <w:tcPr>
            <w:tcW w:w="9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1ACDB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0.023</w:t>
            </w: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  <w:vertAlign w:val="superscript"/>
              </w:rPr>
              <w:t>2</w:t>
            </w:r>
          </w:p>
        </w:tc>
      </w:tr>
      <w:tr w:rsidR="00E841EA" w:rsidRPr="006D76D8" w14:paraId="4B52251E" w14:textId="77777777" w:rsidTr="00B17D1B">
        <w:trPr>
          <w:trHeight w:val="57"/>
          <w:jc w:val="center"/>
        </w:trPr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8BAEB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  <w:t>ALT (U/L)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7B3D9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25 (15, 50)</w:t>
            </w:r>
          </w:p>
        </w:tc>
        <w:tc>
          <w:tcPr>
            <w:tcW w:w="11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B4393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13 (12, 15)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C6400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16 (14, 17)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528BE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48 (31, 110)</w:t>
            </w:r>
          </w:p>
        </w:tc>
        <w:tc>
          <w:tcPr>
            <w:tcW w:w="9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8EB93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&lt;0.001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  <w:vertAlign w:val="superscript"/>
              </w:rPr>
              <w:t>5</w:t>
            </w:r>
          </w:p>
        </w:tc>
      </w:tr>
      <w:tr w:rsidR="00E841EA" w:rsidRPr="006D76D8" w14:paraId="17760B04" w14:textId="77777777" w:rsidTr="00B17D1B">
        <w:trPr>
          <w:trHeight w:val="57"/>
          <w:jc w:val="center"/>
        </w:trPr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6CB04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  <w:t>AST (U/L)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71298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27 (23, 51)</w:t>
            </w:r>
          </w:p>
        </w:tc>
        <w:tc>
          <w:tcPr>
            <w:tcW w:w="11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14F9F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87103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23 (21, 26)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4494B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39 (25, 68)</w:t>
            </w:r>
          </w:p>
        </w:tc>
        <w:tc>
          <w:tcPr>
            <w:tcW w:w="9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CADD9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0.00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</w:rPr>
              <w:t>2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  <w:vertAlign w:val="superscript"/>
              </w:rPr>
              <w:t>5</w:t>
            </w:r>
          </w:p>
        </w:tc>
      </w:tr>
      <w:tr w:rsidR="00E841EA" w:rsidRPr="006D76D8" w14:paraId="5198A63C" w14:textId="77777777" w:rsidTr="00B17D1B">
        <w:trPr>
          <w:trHeight w:val="57"/>
          <w:jc w:val="center"/>
        </w:trPr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1603C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  <w:t>GGT (U/L)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5B816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27 (17, 50)</w:t>
            </w:r>
          </w:p>
        </w:tc>
        <w:tc>
          <w:tcPr>
            <w:tcW w:w="11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3F91C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88E33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15 (13, 18)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40B13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42 (26, 72)</w:t>
            </w:r>
          </w:p>
        </w:tc>
        <w:tc>
          <w:tcPr>
            <w:tcW w:w="9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9BBDB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&lt;0.001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  <w:vertAlign w:val="superscript"/>
              </w:rPr>
              <w:t>5</w:t>
            </w:r>
          </w:p>
        </w:tc>
      </w:tr>
      <w:tr w:rsidR="00E841EA" w:rsidRPr="006D76D8" w14:paraId="5D256F8D" w14:textId="77777777" w:rsidTr="00B17D1B">
        <w:trPr>
          <w:trHeight w:val="57"/>
          <w:jc w:val="center"/>
        </w:trPr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E385E" w14:textId="77777777" w:rsidR="00E841EA" w:rsidRPr="00D15115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</w:pPr>
            <w:r w:rsidRPr="00D15115"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  <w:t>TG (mmol/L)</w:t>
            </w:r>
          </w:p>
          <w:p w14:paraId="50354F8E" w14:textId="77777777" w:rsidR="00E841EA" w:rsidRPr="00D15115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9D986" w14:textId="77777777" w:rsidR="00E841EA" w:rsidRPr="00D15115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D15115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1.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</w:rPr>
              <w:t>34</w:t>
            </w:r>
            <w:r w:rsidRPr="00D15115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 xml:space="preserve"> (0.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</w:rPr>
              <w:t>93</w:t>
            </w:r>
            <w:r w:rsidRPr="00D15115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, 1.80)</w:t>
            </w:r>
          </w:p>
        </w:tc>
        <w:tc>
          <w:tcPr>
            <w:tcW w:w="11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AA27A" w14:textId="77777777" w:rsidR="00E841EA" w:rsidRPr="00D15115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D15115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7F006" w14:textId="77777777" w:rsidR="00E841EA" w:rsidRPr="00D15115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</w:rPr>
              <w:t>1.01</w:t>
            </w:r>
            <w:r w:rsidRPr="00D15115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 xml:space="preserve"> (0.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</w:rPr>
              <w:t>81</w:t>
            </w:r>
            <w:r w:rsidRPr="00D15115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, 1.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</w:rPr>
              <w:t>48</w:t>
            </w:r>
            <w:r w:rsidRPr="00D15115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FD784" w14:textId="77777777" w:rsidR="00E841EA" w:rsidRPr="00D15115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D15115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1.44 (1.14, 2.16)</w:t>
            </w:r>
          </w:p>
        </w:tc>
        <w:tc>
          <w:tcPr>
            <w:tcW w:w="9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BCBC6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0.0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</w:rPr>
              <w:t>61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  <w:vertAlign w:val="superscript"/>
              </w:rPr>
              <w:t>5</w:t>
            </w:r>
          </w:p>
        </w:tc>
      </w:tr>
      <w:tr w:rsidR="00E841EA" w:rsidRPr="006D76D8" w14:paraId="4916D6C5" w14:textId="77777777" w:rsidTr="00B17D1B">
        <w:trPr>
          <w:trHeight w:val="57"/>
          <w:jc w:val="center"/>
        </w:trPr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5618C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  <w:t>TC (mmol/L)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BEBDD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4.33 (3.83, 5.11)</w:t>
            </w:r>
          </w:p>
        </w:tc>
        <w:tc>
          <w:tcPr>
            <w:tcW w:w="11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43302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5C504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4.22 (3.62, 5.02)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41CDE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4.44 (4.04, 5.20)</w:t>
            </w:r>
          </w:p>
        </w:tc>
        <w:tc>
          <w:tcPr>
            <w:tcW w:w="9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45894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0.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</w:rPr>
              <w:t>393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  <w:vertAlign w:val="superscript"/>
              </w:rPr>
              <w:t>5</w:t>
            </w:r>
          </w:p>
        </w:tc>
      </w:tr>
      <w:tr w:rsidR="00E841EA" w:rsidRPr="006D76D8" w14:paraId="45D4D708" w14:textId="77777777" w:rsidTr="00B17D1B">
        <w:trPr>
          <w:trHeight w:val="57"/>
          <w:jc w:val="center"/>
        </w:trPr>
        <w:tc>
          <w:tcPr>
            <w:tcW w:w="2977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A1577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  <w:t>HbA1c (%)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63E2A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5.6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</w:rPr>
              <w:t>0</w:t>
            </w: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 xml:space="preserve"> (5.3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</w:rPr>
              <w:t>0</w:t>
            </w: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, 5.90)</w:t>
            </w:r>
          </w:p>
        </w:tc>
        <w:tc>
          <w:tcPr>
            <w:tcW w:w="117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B931F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7D924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5.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</w:rPr>
              <w:t>4</w:t>
            </w: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0 (5.30, 5.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</w:rPr>
              <w:t>8</w:t>
            </w: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1FB7D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5.70 (5.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</w:rPr>
              <w:t>4</w:t>
            </w: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0, 5.9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</w:rPr>
              <w:t>3</w:t>
            </w: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912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9DA34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0.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</w:rPr>
              <w:t>200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  <w:vertAlign w:val="superscript"/>
              </w:rPr>
              <w:t>5</w:t>
            </w:r>
          </w:p>
        </w:tc>
      </w:tr>
      <w:tr w:rsidR="00E841EA" w:rsidRPr="006D76D8" w14:paraId="3F683370" w14:textId="77777777" w:rsidTr="00B17D1B">
        <w:trPr>
          <w:trHeight w:val="57"/>
          <w:jc w:val="center"/>
        </w:trPr>
        <w:tc>
          <w:tcPr>
            <w:tcW w:w="2977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A1517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</w:rPr>
              <w:t>HOMA-IR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7DC42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4.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</w:rPr>
              <w:t>41</w:t>
            </w: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 xml:space="preserve"> (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</w:rPr>
              <w:t>3.08</w:t>
            </w: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, 6.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</w:rPr>
              <w:t>68</w:t>
            </w: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171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9C610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-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037D8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</w:rPr>
              <w:t>5.42</w:t>
            </w: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 xml:space="preserve"> (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</w:rPr>
              <w:t>3.25</w:t>
            </w: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 xml:space="preserve">, 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</w:rPr>
              <w:t>7.00</w:t>
            </w: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B1FC0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</w:rPr>
              <w:t>3.59</w:t>
            </w: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 xml:space="preserve"> (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</w:rPr>
              <w:t>2.50</w:t>
            </w: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 xml:space="preserve">, 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</w:rPr>
              <w:t>4.91</w:t>
            </w: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912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DF11F" w14:textId="77777777" w:rsidR="00E841EA" w:rsidRPr="006D76D8" w:rsidRDefault="00E841EA" w:rsidP="00B17D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line="276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6D76D8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0.0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</w:rPr>
              <w:t>57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  <w:vertAlign w:val="superscript"/>
              </w:rPr>
              <w:t>5</w:t>
            </w:r>
          </w:p>
        </w:tc>
      </w:tr>
    </w:tbl>
    <w:p w14:paraId="1B8A2F39" w14:textId="77777777" w:rsidR="00E841EA" w:rsidRPr="006D76D8" w:rsidRDefault="00E841EA" w:rsidP="00E841EA">
      <w:pPr>
        <w:adjustRightInd w:val="0"/>
        <w:snapToGrid w:val="0"/>
        <w:spacing w:line="276" w:lineRule="auto"/>
        <w:rPr>
          <w:rFonts w:ascii="Times New Roman" w:eastAsia="仿宋" w:hAnsi="Times New Roman" w:cs="Times New Roman"/>
          <w:color w:val="000000" w:themeColor="text1"/>
          <w:sz w:val="24"/>
        </w:rPr>
      </w:pPr>
      <w:r w:rsidRPr="006D76D8">
        <w:rPr>
          <w:rFonts w:ascii="Times New Roman" w:eastAsia="仿宋" w:hAnsi="Times New Roman" w:cs="Times New Roman"/>
          <w:color w:val="000000" w:themeColor="text1"/>
          <w:sz w:val="24"/>
          <w:vertAlign w:val="superscript"/>
        </w:rPr>
        <w:t>1</w:t>
      </w:r>
      <w:r w:rsidRPr="006D76D8">
        <w:rPr>
          <w:rFonts w:ascii="Times New Roman" w:hAnsi="Times New Roman" w:cs="Times New Roman"/>
          <w:sz w:val="24"/>
        </w:rPr>
        <w:t xml:space="preserve"> </w:t>
      </w:r>
      <w:r w:rsidRPr="006D76D8">
        <w:rPr>
          <w:rFonts w:ascii="Times New Roman" w:eastAsia="仿宋" w:hAnsi="Times New Roman" w:cs="Times New Roman"/>
          <w:color w:val="000000" w:themeColor="text1"/>
          <w:sz w:val="24"/>
        </w:rPr>
        <w:t xml:space="preserve">Continuous variables with a normal distribution were described as mean ± standard deviation, whereas non-normally distributed variables were presented as median (interquartile range). </w:t>
      </w:r>
    </w:p>
    <w:p w14:paraId="1F4267E3" w14:textId="77777777" w:rsidR="00E841EA" w:rsidRPr="006D76D8" w:rsidRDefault="00E841EA" w:rsidP="00E841EA">
      <w:pPr>
        <w:adjustRightInd w:val="0"/>
        <w:snapToGrid w:val="0"/>
        <w:spacing w:line="276" w:lineRule="auto"/>
        <w:rPr>
          <w:rFonts w:ascii="Times New Roman" w:eastAsia="仿宋" w:hAnsi="Times New Roman" w:cs="Times New Roman"/>
          <w:color w:val="000000" w:themeColor="text1"/>
          <w:sz w:val="24"/>
        </w:rPr>
      </w:pPr>
      <w:r w:rsidRPr="006D76D8">
        <w:rPr>
          <w:rFonts w:ascii="Times New Roman" w:eastAsia="仿宋" w:hAnsi="Times New Roman" w:cs="Times New Roman"/>
          <w:color w:val="000000" w:themeColor="text1"/>
          <w:sz w:val="24"/>
          <w:vertAlign w:val="superscript"/>
        </w:rPr>
        <w:t>2</w:t>
      </w:r>
      <w:r w:rsidRPr="006D76D8">
        <w:rPr>
          <w:rFonts w:ascii="Times New Roman" w:hAnsi="Times New Roman" w:cs="Times New Roman"/>
          <w:sz w:val="24"/>
        </w:rPr>
        <w:t xml:space="preserve"> </w:t>
      </w:r>
      <w:r w:rsidRPr="006D76D8">
        <w:rPr>
          <w:rFonts w:ascii="Times New Roman" w:eastAsia="仿宋" w:hAnsi="Times New Roman" w:cs="Times New Roman"/>
          <w:color w:val="000000" w:themeColor="text1"/>
          <w:sz w:val="24"/>
        </w:rPr>
        <w:t>One-way ANOVA followed by Tukey's post hoc test was performed to compare group means.</w:t>
      </w:r>
    </w:p>
    <w:p w14:paraId="5198428F" w14:textId="77777777" w:rsidR="00E841EA" w:rsidRPr="006D76D8" w:rsidRDefault="00E841EA" w:rsidP="00E841EA">
      <w:pPr>
        <w:adjustRightInd w:val="0"/>
        <w:snapToGrid w:val="0"/>
        <w:spacing w:line="276" w:lineRule="auto"/>
        <w:rPr>
          <w:rFonts w:ascii="Times New Roman" w:eastAsia="仿宋" w:hAnsi="Times New Roman" w:cs="Times New Roman"/>
          <w:color w:val="000000" w:themeColor="text1"/>
          <w:sz w:val="24"/>
        </w:rPr>
      </w:pPr>
      <w:r w:rsidRPr="006D76D8">
        <w:rPr>
          <w:rFonts w:ascii="Times New Roman" w:eastAsia="仿宋" w:hAnsi="Times New Roman" w:cs="Times New Roman"/>
          <w:color w:val="000000" w:themeColor="text1"/>
          <w:sz w:val="24"/>
          <w:vertAlign w:val="superscript"/>
        </w:rPr>
        <w:t>3</w:t>
      </w:r>
      <w:r w:rsidRPr="006D76D8">
        <w:rPr>
          <w:rFonts w:ascii="Times New Roman" w:hAnsi="Times New Roman" w:cs="Times New Roman"/>
          <w:sz w:val="24"/>
        </w:rPr>
        <w:t xml:space="preserve"> </w:t>
      </w:r>
      <w:r w:rsidRPr="006D76D8">
        <w:rPr>
          <w:rFonts w:ascii="Times New Roman" w:eastAsia="仿宋" w:hAnsi="Times New Roman" w:cs="Times New Roman"/>
          <w:color w:val="000000" w:themeColor="text1"/>
          <w:sz w:val="24"/>
        </w:rPr>
        <w:t>Pearson's Chi-square test.</w:t>
      </w:r>
    </w:p>
    <w:p w14:paraId="593E52A5" w14:textId="77777777" w:rsidR="00E841EA" w:rsidRDefault="00E841EA" w:rsidP="00E841EA">
      <w:pPr>
        <w:adjustRightInd w:val="0"/>
        <w:snapToGrid w:val="0"/>
        <w:spacing w:line="276" w:lineRule="auto"/>
        <w:rPr>
          <w:rFonts w:ascii="Times New Roman" w:eastAsia="仿宋" w:hAnsi="Times New Roman" w:cs="Times New Roman"/>
          <w:color w:val="000000" w:themeColor="text1"/>
          <w:sz w:val="24"/>
        </w:rPr>
      </w:pPr>
      <w:r w:rsidRPr="006D76D8">
        <w:rPr>
          <w:rFonts w:ascii="Times New Roman" w:eastAsia="仿宋" w:hAnsi="Times New Roman" w:cs="Times New Roman"/>
          <w:color w:val="000000" w:themeColor="text1"/>
          <w:sz w:val="24"/>
          <w:vertAlign w:val="superscript"/>
        </w:rPr>
        <w:t>4</w:t>
      </w:r>
      <w:r w:rsidRPr="006D76D8">
        <w:rPr>
          <w:rFonts w:ascii="Times New Roman" w:hAnsi="Times New Roman" w:cs="Times New Roman"/>
          <w:sz w:val="24"/>
        </w:rPr>
        <w:t xml:space="preserve"> </w:t>
      </w:r>
      <w:r w:rsidRPr="006D76D8">
        <w:rPr>
          <w:rFonts w:ascii="Times New Roman" w:eastAsia="仿宋" w:hAnsi="Times New Roman" w:cs="Times New Roman"/>
          <w:color w:val="000000" w:themeColor="text1"/>
          <w:sz w:val="24"/>
        </w:rPr>
        <w:t>Kruskal-Wallis test.</w:t>
      </w:r>
    </w:p>
    <w:p w14:paraId="46F576F5" w14:textId="77777777" w:rsidR="00E841EA" w:rsidRPr="006D76D8" w:rsidRDefault="00E841EA" w:rsidP="00E841EA">
      <w:pPr>
        <w:adjustRightInd w:val="0"/>
        <w:snapToGrid w:val="0"/>
        <w:spacing w:line="276" w:lineRule="auto"/>
        <w:rPr>
          <w:rFonts w:ascii="Times New Roman" w:eastAsia="仿宋" w:hAnsi="Times New Roman" w:cs="Times New Roman"/>
          <w:color w:val="000000" w:themeColor="text1"/>
          <w:sz w:val="24"/>
        </w:rPr>
      </w:pPr>
      <w:r w:rsidRPr="00773789">
        <w:rPr>
          <w:rFonts w:ascii="Times New Roman" w:eastAsia="仿宋" w:hAnsi="Times New Roman" w:cs="Times New Roman" w:hint="eastAsia"/>
          <w:color w:val="000000" w:themeColor="text1"/>
          <w:sz w:val="24"/>
          <w:vertAlign w:val="superscript"/>
        </w:rPr>
        <w:t>5</w:t>
      </w:r>
      <w:r>
        <w:rPr>
          <w:rFonts w:ascii="Times New Roman" w:eastAsia="仿宋" w:hAnsi="Times New Roman" w:cs="Times New Roman" w:hint="eastAsia"/>
          <w:color w:val="000000" w:themeColor="text1"/>
          <w:sz w:val="24"/>
        </w:rPr>
        <w:t xml:space="preserve"> </w:t>
      </w:r>
      <w:r w:rsidRPr="00773789">
        <w:rPr>
          <w:rFonts w:ascii="Times New Roman" w:eastAsia="仿宋" w:hAnsi="Times New Roman" w:cs="Times New Roman"/>
          <w:color w:val="000000" w:themeColor="text1"/>
          <w:sz w:val="24"/>
        </w:rPr>
        <w:t>Wilcoxon rank sum test</w:t>
      </w:r>
    </w:p>
    <w:p w14:paraId="51E167E0" w14:textId="77777777" w:rsidR="00E841EA" w:rsidRPr="006D76D8" w:rsidRDefault="00E841EA" w:rsidP="00E841EA">
      <w:pPr>
        <w:adjustRightInd w:val="0"/>
        <w:snapToGrid w:val="0"/>
        <w:spacing w:line="276" w:lineRule="auto"/>
        <w:rPr>
          <w:rFonts w:ascii="Times New Roman" w:eastAsia="仿宋" w:hAnsi="Times New Roman" w:cs="Times New Roman"/>
          <w:color w:val="000000" w:themeColor="text1"/>
          <w:sz w:val="24"/>
        </w:rPr>
      </w:pPr>
      <w:r w:rsidRPr="006D76D8">
        <w:rPr>
          <w:rFonts w:ascii="Times New Roman" w:eastAsia="仿宋" w:hAnsi="Times New Roman" w:cs="Times New Roman"/>
          <w:color w:val="000000" w:themeColor="text1"/>
          <w:sz w:val="24"/>
        </w:rPr>
        <w:t>Significance was indicated as follows: *p &lt; 0.05, **p &lt; 0.01, ***p &lt; 0.001. A "-" denotes that the NW group did not collect or assess the respective measure.</w:t>
      </w:r>
    </w:p>
    <w:p w14:paraId="5E43BAA5" w14:textId="77777777" w:rsidR="00E841EA" w:rsidRPr="00E841EA" w:rsidRDefault="00E841EA">
      <w:pPr>
        <w:rPr>
          <w:rFonts w:hint="eastAsia"/>
        </w:rPr>
      </w:pPr>
    </w:p>
    <w:sectPr w:rsidR="00E841EA" w:rsidRPr="00E841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8992D" w14:textId="77777777" w:rsidR="00F51F47" w:rsidRDefault="00F51F47" w:rsidP="0022063D">
      <w:pPr>
        <w:rPr>
          <w:rFonts w:hint="eastAsia"/>
        </w:rPr>
      </w:pPr>
      <w:r>
        <w:separator/>
      </w:r>
    </w:p>
  </w:endnote>
  <w:endnote w:type="continuationSeparator" w:id="0">
    <w:p w14:paraId="602B2FA5" w14:textId="77777777" w:rsidR="00F51F47" w:rsidRDefault="00F51F47" w:rsidP="0022063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4107" w14:textId="77777777" w:rsidR="00F51F47" w:rsidRDefault="00F51F47" w:rsidP="0022063D">
      <w:pPr>
        <w:rPr>
          <w:rFonts w:hint="eastAsia"/>
        </w:rPr>
      </w:pPr>
      <w:r>
        <w:separator/>
      </w:r>
    </w:p>
  </w:footnote>
  <w:footnote w:type="continuationSeparator" w:id="0">
    <w:p w14:paraId="189AAD6E" w14:textId="77777777" w:rsidR="00F51F47" w:rsidRDefault="00F51F47" w:rsidP="0022063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1EA"/>
    <w:rsid w:val="0022063D"/>
    <w:rsid w:val="007A3B08"/>
    <w:rsid w:val="00E841EA"/>
    <w:rsid w:val="00E8773A"/>
    <w:rsid w:val="00F5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DDB295"/>
  <w15:chartTrackingRefBased/>
  <w15:docId w15:val="{8F3C42A8-8739-4A80-A579-EACD38E2A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1EA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41EA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41EA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41EA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41EA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41EA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41EA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41EA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41EA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41EA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41E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841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841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841E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841E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841E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841E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841E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841E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841E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E841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41EA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E841E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41EA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E841E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841EA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E841E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41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E841E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841E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2063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2063D"/>
    <w:rPr>
      <w:sz w:val="18"/>
      <w:szCs w:val="18"/>
      <w14:ligatures w14:val="none"/>
    </w:rPr>
  </w:style>
  <w:style w:type="paragraph" w:styleId="af0">
    <w:name w:val="footer"/>
    <w:basedOn w:val="a"/>
    <w:link w:val="af1"/>
    <w:uiPriority w:val="99"/>
    <w:unhideWhenUsed/>
    <w:rsid w:val="002206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2063D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1303</Characters>
  <Application>Microsoft Office Word</Application>
  <DocSecurity>0</DocSecurity>
  <Lines>144</Lines>
  <Paragraphs>123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tianshu</dc:creator>
  <cp:keywords/>
  <dc:description/>
  <cp:lastModifiedBy>chen tianshu</cp:lastModifiedBy>
  <cp:revision>3</cp:revision>
  <dcterms:created xsi:type="dcterms:W3CDTF">2025-05-08T22:56:00Z</dcterms:created>
  <dcterms:modified xsi:type="dcterms:W3CDTF">2025-05-08T22:59:00Z</dcterms:modified>
</cp:coreProperties>
</file>