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n-US"/>
        </w:rPr>
        <w:t>Operational lessons for maintaining perioperative services during prolonged conflict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</w:rPr>
      </w:pP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Transition early to protected/sheltered operating environments and maximize use of available rooms.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Utilize protected/sheltered operating rooms at near full capacity through structured shift work and near-continuous scheduling to preserve surgical volume during prolonged crises.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Maintain the ability to perform both simple and complex procedures rather than restricting activity only to short or low-complexity cases.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Prioritize urgent, trauma-related, oncologic, obstetric, and other time-sensitive procedures during periods of limited capacity.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Anticipate non-uniform reductions in surgical activity across specialties based on clinical prioritization, operational demands, and patient reluctance to undergo surgery or hospitalization during wartime.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Recognize that trauma-related services, thoracic surgery, obstetrics, and oncologic procedures may continue to require substantial operative capacity during prolonged conflict conditions, while lower-priority elective procedures decline.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Preserve routine management structures and familiar team workflows whenever possible to reduce disruption and avoid unnecessary retraining.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Structure adaptation to ensure operational continuity, 4S framework (Staff, Stuff, Space, System)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Maintain continuous onsite leadership to support real-time planning, rapid decision-making, and immediate problem solving.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Utilize real-time operating room scheduling and surgery-tracking systems to optimize operating room utilization.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Support workforce stability through flexible scheduling, individualized staffing adjustments, childcare support, and psychological support services.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Monitor healthcare worker well-being using structured assessment tools and identify staff requiring targeted psychological or logistical support.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Recognize that staff resilience may be affected by access to protected shelter, temporary relocation, reserve-duty family burdens, and childcare responsibilities.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Following direct attacks on healthcare facilities, conducting clinical activity within protected environments should become a central operational principle to maximize staff and patient safety.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Maintain simultaneous readiness for mass casualty events while preserving essential civilian surgical activity.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Prepare partially or fully protected operating rooms with remote monitoring capability as contingency options during active threats when clinically appropriate.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Transfer equipment using personnel familiar with both the equipment and the clinical workflow.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Centralize specialized equipment and minimize unnecessary equipment transfers to improve operational efficiency.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Maintain strategic stockpiles of essential and trauma-related supplies during prolonged emergencies.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Adapt adjacent clinical services, including PACU, imaging, and procedural areas, to function within or near sheltered spaces whenever possible.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Use periods of reduced activity in unprotected operating areas as opportunities for infrastructure maintenance and renovation.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