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480" w:lineRule="auto"/>
        <w:jc w:val="both"/>
        <w:rPr>
          <w:rFonts w:ascii="Calibri" w:cs="Calibri" w:hAnsi="Calibri" w:eastAsia="Calibri"/>
          <w:b w:val="1"/>
          <w:bCs w:val="1"/>
        </w:rPr>
      </w:pPr>
      <w:r>
        <w:rPr>
          <w:rFonts w:ascii="Calibri" w:hAnsi="Calibri"/>
          <w:b w:val="1"/>
          <w:bCs w:val="1"/>
          <w:rtl w:val="0"/>
          <w:lang w:val="en-US"/>
        </w:rPr>
        <w:t xml:space="preserve">Figure </w:t>
      </w:r>
      <w:r>
        <w:rPr>
          <w:rFonts w:ascii="Calibri" w:hAnsi="Calibri"/>
          <w:b w:val="1"/>
          <w:bCs w:val="1"/>
          <w:rtl w:val="0"/>
          <w:lang w:val="en-US"/>
        </w:rPr>
        <w:t>S</w:t>
      </w:r>
      <w:r>
        <w:rPr>
          <w:rFonts w:ascii="Calibri" w:hAnsi="Calibri"/>
          <w:b w:val="1"/>
          <w:bCs w:val="1"/>
          <w:rtl w:val="0"/>
          <w:lang w:val="en-US"/>
        </w:rPr>
        <w:t xml:space="preserve">1. </w:t>
      </w:r>
      <w:r>
        <w:rPr>
          <w:rFonts w:ascii="Calibri" w:hAnsi="Calibri"/>
          <w:b w:val="1"/>
          <w:bCs w:val="1"/>
          <w:rtl w:val="0"/>
          <w:lang w:val="en-US"/>
        </w:rPr>
        <w:t>CONSORT-style flow diagram of animal allocation, attrition, and scheduled withdrawals.</w:t>
      </w:r>
    </w:p>
    <w:p>
      <w:pPr>
        <w:pStyle w:val="Default"/>
        <w:suppressAutoHyphens w:val="1"/>
        <w:spacing w:before="0" w:after="240" w:line="240" w:lineRule="auto"/>
        <w:jc w:val="both"/>
        <w:rPr>
          <w:rFonts w:ascii="Calibri" w:cs="Calibri" w:hAnsi="Calibri" w:eastAsia="Calibri"/>
        </w:rPr>
      </w:pPr>
      <w:r>
        <w:rPr>
          <w:rFonts w:ascii="Calibri" w:hAnsi="Calibri"/>
          <w:rtl w:val="0"/>
          <w:lang w:val="en-US"/>
        </w:rPr>
        <w:t>A total of 120 male Wistar rats were randomised to five groups: Intact (n=5, naive histological reference, not included in between-group comparisons), Sham (n=10, anaesthesia and fixation without injury), Placebo (n=35, saline), MPTD-01 (n=35), and BS34-20 (n=35). At each histological time point (Days 3, 7, 14, and 21 post-TBI), five animals per TBI group were withdrawn by a pre-assigned random sequence independent of clinical status and treated as censored observations in survival analyses. Mortality events and the number of animals remaining at Day 45 are shown for each group. Total mortality: Placebo 8/35 (22.9%), MPTD-01 4/35 (11.4%), BS34-20 5/35 (14.3%).</w:t>
      </w:r>
      <w:r>
        <w:rPr>
          <w:rFonts w:ascii="Calibri" w:cs="Calibri" w:hAnsi="Calibri" w:eastAsia="Calibri"/>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321270</wp:posOffset>
            </wp:positionV>
            <wp:extent cx="6656705" cy="5428146"/>
            <wp:effectExtent l="0" t="0" r="0" b="0"/>
            <wp:wrapThrough wrapText="bothSides" distL="152400" distR="152400">
              <wp:wrapPolygon edited="1">
                <wp:start x="0" y="0"/>
                <wp:lineTo x="21600" y="0"/>
                <wp:lineTo x="21600" y="21626"/>
                <wp:lineTo x="0" y="21626"/>
                <wp:lineTo x="0" y="0"/>
              </wp:wrapPolygon>
            </wp:wrapThrough>
            <wp:docPr id="1073741825" name="officeArt object" descr="S1.tiff"/>
            <wp:cNvGraphicFramePr/>
            <a:graphic xmlns:a="http://schemas.openxmlformats.org/drawingml/2006/main">
              <a:graphicData uri="http://schemas.openxmlformats.org/drawingml/2006/picture">
                <pic:pic xmlns:pic="http://schemas.openxmlformats.org/drawingml/2006/picture">
                  <pic:nvPicPr>
                    <pic:cNvPr id="1073741825" name="S1.tiff" descr="S1.tiff"/>
                    <pic:cNvPicPr>
                      <a:picLocks noChangeAspect="1"/>
                    </pic:cNvPicPr>
                  </pic:nvPicPr>
                  <pic:blipFill>
                    <a:blip r:embed="rId4">
                      <a:extLst/>
                    </a:blip>
                    <a:stretch>
                      <a:fillRect/>
                    </a:stretch>
                  </pic:blipFill>
                  <pic:spPr>
                    <a:xfrm>
                      <a:off x="0" y="0"/>
                      <a:ext cx="6656705" cy="5428146"/>
                    </a:xfrm>
                    <a:prstGeom prst="rect">
                      <a:avLst/>
                    </a:prstGeom>
                    <a:ln w="12700" cap="flat">
                      <a:noFill/>
                      <a:miter lim="400000"/>
                    </a:ln>
                    <a:effectLst/>
                  </pic:spPr>
                </pic:pic>
              </a:graphicData>
            </a:graphic>
          </wp:anchor>
        </w:drawing>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480" w:lineRule="auto"/>
        <w:jc w:val="both"/>
      </w:pPr>
      <w:r>
        <w:rPr>
          <w:rFonts w:ascii="Calibri" w:cs="Calibri" w:hAnsi="Calibri" w:eastAsia="Calibri"/>
        </w:rPr>
      </w:r>
    </w:p>
    <w:sectPr>
      <w:headerReference w:type="default" r:id="rId5"/>
      <w:footerReference w:type="default" r:id="rId6"/>
      <w:pgSz w:w="11900" w:h="16840" w:orient="portrait"/>
      <w:pgMar w:top="567" w:right="567" w:bottom="567" w:left="850" w:header="709" w:footer="283"/>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tabs>
        <w:tab w:val="right" w:pos="9020"/>
      </w:tabs>
      <w:jc w:val="center"/>
    </w:pPr>
    <w:r>
      <w:rPr>
        <w:rStyle w:val="Hyperlink.3"/>
      </w:rPr>
      <w:fldChar w:fldCharType="begin" w:fldLock="0"/>
    </w:r>
    <w:r>
      <w:rPr>
        <w:rStyle w:val="Hyperlink.3"/>
      </w:rPr>
      <w:instrText xml:space="preserve"> PAGE </w:instrText>
    </w:r>
    <w:r>
      <w:rPr>
        <w:rStyle w:val="Hyperlink.3"/>
      </w:rPr>
      <w:fldChar w:fldCharType="separate" w:fldLock="0"/>
    </w:r>
    <w:r>
      <w:rPr>
        <w:rStyle w:val="Hyperlink.3"/>
      </w:rPr>
    </w:r>
    <w:r>
      <w:rPr>
        <w:rStyle w:val="Hyperlink.3"/>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Hyperlink.3">
    <w:name w:val="Hyperlink.3"/>
    <w:rPr>
      <w:rFonts w:ascii="Calibri" w:hAnsi="Calibri"/>
      <w:caps w:val="0"/>
      <w:smallCaps w:val="0"/>
      <w:strike w:val="0"/>
      <w:dstrike w:val="0"/>
      <w:outline w:val="0"/>
      <w:color w:val="000000"/>
      <w:u w:val="none" w:color="000000"/>
      <w:shd w:val="nil" w:color="auto" w:fill="auto"/>
      <w:vertAlign w:val="base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