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8D27D" w14:textId="57F9E65D" w:rsidR="005C58E6" w:rsidRDefault="00F609E5" w:rsidP="00F609E5">
      <w:pPr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Hlk231495710"/>
      <w:bookmarkEnd w:id="0"/>
      <w:r w:rsidRPr="00F609E5">
        <w:rPr>
          <w:rFonts w:ascii="Calibri" w:hAnsi="Calibri" w:cs="Calibri"/>
          <w:b/>
          <w:bCs/>
          <w:sz w:val="28"/>
          <w:szCs w:val="28"/>
        </w:rPr>
        <w:t>Supplementary Information</w:t>
      </w:r>
    </w:p>
    <w:p w14:paraId="238D4301" w14:textId="77777777" w:rsidR="0014705C" w:rsidRPr="0014705C" w:rsidRDefault="0014705C" w:rsidP="0014705C">
      <w:pPr>
        <w:spacing w:after="0" w:line="240" w:lineRule="auto"/>
        <w:jc w:val="center"/>
        <w:rPr>
          <w:rFonts w:ascii="Calibri" w:eastAsia="Calibri" w:hAnsi="Calibri" w:cs="Calibri"/>
          <w:b/>
          <w:bCs/>
          <w:kern w:val="0"/>
          <w:sz w:val="32"/>
          <w:szCs w:val="32"/>
          <w:lang w:val="en"/>
          <w14:ligatures w14:val="none"/>
        </w:rPr>
      </w:pPr>
      <w:r w:rsidRPr="0014705C">
        <w:rPr>
          <w:rFonts w:ascii="Calibri" w:eastAsia="Calibri" w:hAnsi="Calibri" w:cs="Calibri"/>
          <w:b/>
          <w:bCs/>
          <w:kern w:val="0"/>
          <w:sz w:val="32"/>
          <w:szCs w:val="32"/>
          <w:lang w:val="en"/>
          <w14:ligatures w14:val="none"/>
        </w:rPr>
        <w:t>Enzymatic Defluorination of Perfluorooctanoic Acid by an Evolutionarily Distinct Haloacid Dehalogenase</w:t>
      </w:r>
    </w:p>
    <w:p w14:paraId="5D06A8AF" w14:textId="77777777" w:rsidR="00E21012" w:rsidRPr="00DE0201" w:rsidRDefault="00E21012" w:rsidP="00E2101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63822DB2" w14:textId="13A8D8B6" w:rsidR="00E21012" w:rsidRPr="00A37A8B" w:rsidRDefault="00E21012" w:rsidP="00E21012">
      <w:pPr>
        <w:spacing w:line="360" w:lineRule="auto"/>
        <w:rPr>
          <w:rFonts w:cstheme="minorHAnsi"/>
          <w:i/>
          <w:iCs/>
          <w:noProof/>
          <w:color w:val="000000" w:themeColor="text1"/>
          <w:lang w:val="tr-TR"/>
        </w:rPr>
      </w:pPr>
      <w:r w:rsidRPr="00A37A8B">
        <w:rPr>
          <w:rFonts w:cstheme="minorHAnsi"/>
          <w:i/>
          <w:iCs/>
          <w:noProof/>
          <w:color w:val="000000" w:themeColor="text1"/>
          <w:lang w:val="tr-TR"/>
        </w:rPr>
        <w:t xml:space="preserve">Milad Torabfam </w:t>
      </w:r>
      <w:r w:rsidRPr="00A37A8B">
        <w:rPr>
          <w:rFonts w:cstheme="minorHAnsi"/>
          <w:i/>
          <w:iCs/>
          <w:noProof/>
          <w:color w:val="000000" w:themeColor="text1"/>
          <w:vertAlign w:val="superscript"/>
          <w:lang w:val="tr-TR"/>
        </w:rPr>
        <w:t>1</w:t>
      </w:r>
      <w:r w:rsidRPr="00A37A8B">
        <w:rPr>
          <w:rFonts w:cstheme="minorHAnsi"/>
          <w:i/>
          <w:iCs/>
          <w:noProof/>
          <w:color w:val="000000" w:themeColor="text1"/>
          <w:lang w:val="tr-TR"/>
        </w:rPr>
        <w:t xml:space="preserve">, Gizem Celebi Torabfam </w:t>
      </w:r>
      <w:r w:rsidRPr="00A37A8B">
        <w:rPr>
          <w:rFonts w:cstheme="minorHAnsi"/>
          <w:i/>
          <w:iCs/>
          <w:noProof/>
          <w:color w:val="000000" w:themeColor="text1"/>
          <w:vertAlign w:val="superscript"/>
          <w:lang w:val="tr-TR"/>
        </w:rPr>
        <w:t>2</w:t>
      </w:r>
      <w:r w:rsidRPr="00A37A8B">
        <w:rPr>
          <w:rFonts w:cstheme="minorHAnsi"/>
          <w:i/>
          <w:iCs/>
          <w:noProof/>
          <w:color w:val="000000" w:themeColor="text1"/>
          <w:lang w:val="tr-TR"/>
        </w:rPr>
        <w:t>,</w:t>
      </w:r>
      <w:r w:rsidR="00585590">
        <w:rPr>
          <w:rFonts w:cstheme="minorHAnsi"/>
          <w:i/>
          <w:iCs/>
          <w:noProof/>
          <w:color w:val="000000" w:themeColor="text1"/>
          <w:lang w:val="tr-TR"/>
        </w:rPr>
        <w:t xml:space="preserve"> </w:t>
      </w:r>
      <w:r w:rsidR="00585590" w:rsidRPr="00441833">
        <w:rPr>
          <w:rFonts w:cstheme="minorHAnsi"/>
          <w:i/>
          <w:iCs/>
          <w:noProof/>
          <w:color w:val="000000" w:themeColor="text1"/>
          <w:lang w:val="tr-TR"/>
        </w:rPr>
        <w:t xml:space="preserve">Stephen Kurilla </w:t>
      </w:r>
      <w:r w:rsidR="00585590" w:rsidRPr="00441833">
        <w:rPr>
          <w:rFonts w:cstheme="minorHAnsi"/>
          <w:i/>
          <w:iCs/>
          <w:noProof/>
          <w:color w:val="000000" w:themeColor="text1"/>
          <w:vertAlign w:val="superscript"/>
          <w:lang w:val="tr-TR"/>
        </w:rPr>
        <w:t>1</w:t>
      </w:r>
      <w:r w:rsidR="00585590">
        <w:rPr>
          <w:rFonts w:cstheme="minorHAnsi"/>
          <w:i/>
          <w:iCs/>
          <w:noProof/>
          <w:color w:val="000000" w:themeColor="text1"/>
          <w:lang w:val="tr-TR"/>
        </w:rPr>
        <w:t xml:space="preserve">, </w:t>
      </w:r>
      <w:r w:rsidRPr="00A37A8B">
        <w:rPr>
          <w:rFonts w:cstheme="minorHAnsi"/>
          <w:i/>
          <w:iCs/>
          <w:noProof/>
          <w:color w:val="000000" w:themeColor="text1"/>
          <w:lang w:val="tr-TR"/>
        </w:rPr>
        <w:t xml:space="preserve">Cristiano Dias </w:t>
      </w:r>
      <w:r w:rsidRPr="00A37A8B">
        <w:rPr>
          <w:rFonts w:cstheme="minorHAnsi"/>
          <w:i/>
          <w:iCs/>
          <w:noProof/>
          <w:color w:val="000000" w:themeColor="text1"/>
          <w:vertAlign w:val="superscript"/>
          <w:lang w:val="tr-TR"/>
        </w:rPr>
        <w:t>2</w:t>
      </w:r>
      <w:r w:rsidRPr="00A37A8B">
        <w:rPr>
          <w:rFonts w:cstheme="minorHAnsi"/>
          <w:i/>
          <w:iCs/>
          <w:noProof/>
          <w:color w:val="000000" w:themeColor="text1"/>
          <w:lang w:val="tr-TR"/>
        </w:rPr>
        <w:t xml:space="preserve">, Omowunmi Sadik </w:t>
      </w:r>
      <w:r w:rsidRPr="00A37A8B">
        <w:rPr>
          <w:rFonts w:cstheme="minorHAnsi"/>
          <w:i/>
          <w:iCs/>
          <w:noProof/>
          <w:color w:val="000000" w:themeColor="text1"/>
          <w:vertAlign w:val="superscript"/>
          <w:lang w:val="tr-TR"/>
        </w:rPr>
        <w:t>1</w:t>
      </w:r>
      <w:r w:rsidRPr="00A37A8B">
        <w:rPr>
          <w:rFonts w:cstheme="minorHAnsi"/>
          <w:i/>
          <w:iCs/>
          <w:noProof/>
          <w:color w:val="000000" w:themeColor="text1"/>
          <w:lang w:val="tr-TR"/>
        </w:rPr>
        <w:t>*</w:t>
      </w:r>
    </w:p>
    <w:p w14:paraId="141FE3A1" w14:textId="77777777" w:rsidR="00E21012" w:rsidRPr="00835DF8" w:rsidRDefault="00E21012" w:rsidP="00E21012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  <w:r w:rsidRPr="00835DF8">
        <w:rPr>
          <w:rFonts w:cstheme="minorHAnsi"/>
          <w:noProof/>
          <w:sz w:val="20"/>
          <w:szCs w:val="20"/>
          <w:vertAlign w:val="superscript"/>
          <w:lang w:val="tr-TR"/>
        </w:rPr>
        <w:t xml:space="preserve">1   </w:t>
      </w:r>
      <w:r w:rsidRPr="00835DF8">
        <w:rPr>
          <w:rFonts w:cstheme="minorHAnsi"/>
          <w:noProof/>
          <w:color w:val="000000" w:themeColor="text1"/>
          <w:sz w:val="20"/>
          <w:szCs w:val="20"/>
        </w:rPr>
        <w:t>Department of Chemistry and Environmental Sciences, 161 Warren Street, New Jersey Institute of Technology, University Heights, Newark, NJ 07102, USA</w:t>
      </w:r>
    </w:p>
    <w:p w14:paraId="0A5613EB" w14:textId="7C6D03AB" w:rsidR="00106C1C" w:rsidRDefault="00E21012" w:rsidP="00E21012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  <w:r w:rsidRPr="00835DF8">
        <w:rPr>
          <w:rFonts w:cstheme="minorHAnsi"/>
          <w:noProof/>
          <w:sz w:val="20"/>
          <w:szCs w:val="20"/>
          <w:vertAlign w:val="superscript"/>
          <w:lang w:val="tr-TR"/>
        </w:rPr>
        <w:t xml:space="preserve">2   </w:t>
      </w:r>
      <w:r w:rsidRPr="00835DF8">
        <w:rPr>
          <w:rFonts w:cstheme="minorHAnsi"/>
          <w:noProof/>
          <w:color w:val="000000" w:themeColor="text1"/>
          <w:sz w:val="20"/>
          <w:szCs w:val="20"/>
        </w:rPr>
        <w:t>Department of Physics, 161 Warren Street, New Jersey Institute of Technology, University Heights, Newark, NJ 07102, USA</w:t>
      </w:r>
    </w:p>
    <w:p w14:paraId="7D32ABA2" w14:textId="77777777" w:rsidR="00083789" w:rsidRDefault="00083789" w:rsidP="00E21012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</w:p>
    <w:p w14:paraId="23BCA0DB" w14:textId="38C490C6" w:rsidR="0059766A" w:rsidRDefault="00083789" w:rsidP="00E21012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drawing>
          <wp:inline distT="0" distB="0" distL="0" distR="0" wp14:anchorId="67F2BDF0" wp14:editId="01EDDAFE">
            <wp:extent cx="6560820" cy="51653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23712" r="7931" b="4321"/>
                    <a:stretch/>
                  </pic:blipFill>
                  <pic:spPr bwMode="auto">
                    <a:xfrm>
                      <a:off x="0" y="0"/>
                      <a:ext cx="6573611" cy="517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A6A89" w14:textId="0F8754B4" w:rsidR="006E6EB8" w:rsidRPr="00153E07" w:rsidRDefault="006E6EB8" w:rsidP="006E6EB8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153E07">
        <w:rPr>
          <w:rFonts w:ascii="Calibri" w:hAnsi="Calibri" w:cs="Calibri"/>
          <w:b/>
          <w:bCs/>
          <w:sz w:val="20"/>
          <w:szCs w:val="20"/>
        </w:rPr>
        <w:t>Figure S</w:t>
      </w:r>
      <w:r>
        <w:rPr>
          <w:rFonts w:ascii="Calibri" w:hAnsi="Calibri" w:cs="Calibri"/>
          <w:b/>
          <w:bCs/>
          <w:sz w:val="20"/>
          <w:szCs w:val="20"/>
        </w:rPr>
        <w:t>1</w:t>
      </w:r>
      <w:r w:rsidRPr="00153E07">
        <w:rPr>
          <w:rFonts w:ascii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sz w:val="20"/>
          <w:szCs w:val="20"/>
        </w:rPr>
        <w:t>a)</w:t>
      </w:r>
      <w:r w:rsidRPr="00153E07">
        <w:rPr>
          <w:rFonts w:ascii="Calibri" w:hAnsi="Calibri" w:cs="Calibri"/>
          <w:sz w:val="20"/>
          <w:szCs w:val="20"/>
        </w:rPr>
        <w:t xml:space="preserve"> Linear map of the </w:t>
      </w:r>
      <w:r w:rsidR="000C268A" w:rsidRPr="000C268A">
        <w:rPr>
          <w:rFonts w:ascii="Calibri" w:hAnsi="Calibri" w:cs="Calibri"/>
          <w:sz w:val="20"/>
          <w:szCs w:val="20"/>
        </w:rPr>
        <w:t>pET21a-LIC</w:t>
      </w:r>
      <w:r w:rsidRPr="00153E07">
        <w:rPr>
          <w:rFonts w:ascii="Calibri" w:hAnsi="Calibri" w:cs="Calibri"/>
          <w:sz w:val="20"/>
          <w:szCs w:val="20"/>
        </w:rPr>
        <w:t xml:space="preserve"> expression construct. The insert (71</w:t>
      </w:r>
      <w:r w:rsidR="00B2551E">
        <w:rPr>
          <w:rFonts w:ascii="Calibri" w:hAnsi="Calibri" w:cs="Calibri"/>
          <w:sz w:val="20"/>
          <w:szCs w:val="20"/>
        </w:rPr>
        <w:t>4</w:t>
      </w:r>
      <w:r w:rsidRPr="00153E07">
        <w:rPr>
          <w:rFonts w:ascii="Calibri" w:hAnsi="Calibri" w:cs="Calibri"/>
          <w:sz w:val="20"/>
          <w:szCs w:val="20"/>
        </w:rPr>
        <w:t xml:space="preserve"> bp, 23</w:t>
      </w:r>
      <w:r w:rsidR="00B2551E">
        <w:rPr>
          <w:rFonts w:ascii="Calibri" w:hAnsi="Calibri" w:cs="Calibri"/>
          <w:sz w:val="20"/>
          <w:szCs w:val="20"/>
        </w:rPr>
        <w:t>8</w:t>
      </w:r>
      <w:r w:rsidRPr="00153E07">
        <w:rPr>
          <w:rFonts w:ascii="Calibri" w:hAnsi="Calibri" w:cs="Calibri"/>
          <w:sz w:val="20"/>
          <w:szCs w:val="20"/>
        </w:rPr>
        <w:t xml:space="preserve"> aa) is flanked by </w:t>
      </w:r>
      <w:r w:rsidR="00B2551E" w:rsidRPr="00B2551E">
        <w:rPr>
          <w:rFonts w:ascii="Calibri" w:hAnsi="Calibri" w:cs="Calibri"/>
          <w:sz w:val="20"/>
          <w:szCs w:val="20"/>
        </w:rPr>
        <w:t>BspOI</w:t>
      </w:r>
      <w:r w:rsidRPr="00153E07">
        <w:rPr>
          <w:rFonts w:ascii="Calibri" w:hAnsi="Calibri" w:cs="Calibri"/>
          <w:sz w:val="20"/>
          <w:szCs w:val="20"/>
        </w:rPr>
        <w:t xml:space="preserve"> (5′) and a TGA stop codon followed by SacI (3′); the N-terminal cassette encodes a His₆ affinity tag and TEV protease site. </w:t>
      </w:r>
      <w:r>
        <w:rPr>
          <w:rFonts w:ascii="Calibri" w:hAnsi="Calibri" w:cs="Calibri"/>
          <w:b/>
          <w:bCs/>
          <w:sz w:val="20"/>
          <w:szCs w:val="20"/>
        </w:rPr>
        <w:t>b</w:t>
      </w:r>
      <w:r w:rsidRPr="00153E07">
        <w:rPr>
          <w:rFonts w:ascii="Calibri" w:hAnsi="Calibri" w:cs="Calibri"/>
          <w:b/>
          <w:bCs/>
          <w:sz w:val="20"/>
          <w:szCs w:val="20"/>
        </w:rPr>
        <w:t xml:space="preserve">) </w:t>
      </w:r>
      <w:r w:rsidRPr="00153E07">
        <w:rPr>
          <w:rFonts w:ascii="Calibri" w:hAnsi="Calibri" w:cs="Calibri"/>
          <w:sz w:val="20"/>
          <w:szCs w:val="20"/>
        </w:rPr>
        <w:t>Sanger sequencing reads from T7 promoter (forward, 962 nt) and T7 terminator (reverse, 913 nt) primers provide complete double-stranded coverage of the insert with 100% sequence identity, confirming correct cloning without mutations.</w:t>
      </w:r>
      <w:r w:rsidRPr="00153E07">
        <w:rPr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c</w:t>
      </w:r>
      <w:r w:rsidRPr="00153E07">
        <w:rPr>
          <w:rFonts w:ascii="Calibri" w:hAnsi="Calibri" w:cs="Calibri"/>
          <w:b/>
          <w:bCs/>
          <w:sz w:val="20"/>
          <w:szCs w:val="20"/>
        </w:rPr>
        <w:t>)</w:t>
      </w:r>
      <w:r w:rsidRPr="00153E07">
        <w:rPr>
          <w:rFonts w:ascii="Calibri" w:hAnsi="Calibri" w:cs="Calibri"/>
          <w:sz w:val="20"/>
          <w:szCs w:val="20"/>
        </w:rPr>
        <w:t xml:space="preserve"> Deduced amino acid sequence of the insert (23</w:t>
      </w:r>
      <w:r w:rsidR="00404A5C">
        <w:rPr>
          <w:rFonts w:ascii="Calibri" w:hAnsi="Calibri" w:cs="Calibri"/>
          <w:sz w:val="20"/>
          <w:szCs w:val="20"/>
        </w:rPr>
        <w:t>8</w:t>
      </w:r>
      <w:r w:rsidRPr="00153E07">
        <w:rPr>
          <w:rFonts w:ascii="Calibri" w:hAnsi="Calibri" w:cs="Calibri"/>
          <w:sz w:val="20"/>
          <w:szCs w:val="20"/>
        </w:rPr>
        <w:t xml:space="preserve"> aa) translated from the confirmed nucleotide sequence. Residues are color-coded by physicochemical class: hydrophobic (blue), polar uncharged (green), positively charged (purple), negatively charged (orange), and special residues C/G/P (pink).</w:t>
      </w:r>
    </w:p>
    <w:p w14:paraId="6F631E33" w14:textId="37252C11" w:rsidR="00106C1C" w:rsidRDefault="00106C1C" w:rsidP="00780B2F">
      <w:pPr>
        <w:rPr>
          <w:rFonts w:ascii="Calibri" w:hAnsi="Calibri" w:cs="Calibri"/>
          <w:b/>
          <w:bCs/>
          <w:sz w:val="28"/>
          <w:szCs w:val="28"/>
        </w:rPr>
      </w:pPr>
    </w:p>
    <w:p w14:paraId="1C17EB83" w14:textId="1B97E58F" w:rsidR="00F609E5" w:rsidRDefault="00F609E5" w:rsidP="00E27BEF">
      <w:pPr>
        <w:jc w:val="center"/>
      </w:pPr>
      <w:r>
        <w:rPr>
          <w:noProof/>
        </w:rPr>
        <w:lastRenderedPageBreak/>
        <w:drawing>
          <wp:inline distT="0" distB="0" distL="0" distR="0" wp14:anchorId="2D4E63BC" wp14:editId="59B39000">
            <wp:extent cx="6499398" cy="2886075"/>
            <wp:effectExtent l="0" t="0" r="0" b="0"/>
            <wp:docPr id="31893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36631" name="Picture 3189366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521" cy="289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27C5" w14:textId="27A21CCE" w:rsidR="00D17B3B" w:rsidRDefault="00F609E5" w:rsidP="00EC77CB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668C0">
        <w:rPr>
          <w:rFonts w:ascii="Calibri" w:hAnsi="Calibri" w:cs="Calibri"/>
          <w:b/>
          <w:bCs/>
          <w:sz w:val="20"/>
          <w:szCs w:val="20"/>
        </w:rPr>
        <w:t>Figure S</w:t>
      </w:r>
      <w:r w:rsidR="00B90BA4">
        <w:rPr>
          <w:rFonts w:ascii="Calibri" w:hAnsi="Calibri" w:cs="Calibri"/>
          <w:b/>
          <w:bCs/>
          <w:sz w:val="20"/>
          <w:szCs w:val="20"/>
        </w:rPr>
        <w:t>2</w:t>
      </w:r>
      <w:r w:rsidRPr="003668C0">
        <w:rPr>
          <w:rFonts w:ascii="Calibri" w:hAnsi="Calibri" w:cs="Calibri"/>
          <w:b/>
          <w:bCs/>
          <w:sz w:val="20"/>
          <w:szCs w:val="20"/>
        </w:rPr>
        <w:t xml:space="preserve">. Structural homology of the </w:t>
      </w:r>
      <w:r w:rsidRPr="009D2673">
        <w:rPr>
          <w:rFonts w:ascii="Calibri" w:hAnsi="Calibri" w:cs="Calibri"/>
          <w:b/>
          <w:bCs/>
          <w:i/>
          <w:iCs/>
          <w:sz w:val="20"/>
          <w:szCs w:val="20"/>
        </w:rPr>
        <w:t>A. mucicolens</w:t>
      </w:r>
      <w:r w:rsidRPr="003668C0">
        <w:rPr>
          <w:rFonts w:ascii="Calibri" w:hAnsi="Calibri" w:cs="Calibri"/>
          <w:b/>
          <w:bCs/>
          <w:sz w:val="20"/>
          <w:szCs w:val="20"/>
        </w:rPr>
        <w:t xml:space="preserve"> and </w:t>
      </w:r>
      <w:r w:rsidRPr="009D2673">
        <w:rPr>
          <w:rFonts w:ascii="Calibri" w:hAnsi="Calibri" w:cs="Calibri"/>
          <w:b/>
          <w:bCs/>
          <w:i/>
          <w:iCs/>
          <w:sz w:val="20"/>
          <w:szCs w:val="20"/>
        </w:rPr>
        <w:t>D. acidovorans</w:t>
      </w:r>
      <w:r w:rsidRPr="003668C0">
        <w:rPr>
          <w:rFonts w:ascii="Calibri" w:hAnsi="Calibri" w:cs="Calibri"/>
          <w:b/>
          <w:bCs/>
          <w:sz w:val="20"/>
          <w:szCs w:val="20"/>
        </w:rPr>
        <w:t xml:space="preserve"> L-2-haloacid dehalogenases confirmed by Foldseek TM-align searches against the PDB.</w:t>
      </w:r>
      <w:r w:rsidR="002D46BE" w:rsidRPr="003668C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668C0">
        <w:rPr>
          <w:rFonts w:ascii="Calibri" w:hAnsi="Calibri" w:cs="Calibri"/>
          <w:sz w:val="20"/>
          <w:szCs w:val="20"/>
        </w:rPr>
        <w:t>Three-dimensional structures of WP_280147839.1 (A. mucicolens; left panel) and WP_011137954.1 (</w:t>
      </w:r>
      <w:r w:rsidRPr="009D2673">
        <w:rPr>
          <w:rFonts w:ascii="Calibri" w:hAnsi="Calibri" w:cs="Calibri"/>
          <w:i/>
          <w:iCs/>
          <w:sz w:val="20"/>
          <w:szCs w:val="20"/>
        </w:rPr>
        <w:t>D. acidovorans</w:t>
      </w:r>
      <w:r w:rsidRPr="003668C0">
        <w:rPr>
          <w:rFonts w:ascii="Calibri" w:hAnsi="Calibri" w:cs="Calibri"/>
          <w:sz w:val="20"/>
          <w:szCs w:val="20"/>
        </w:rPr>
        <w:t>; right panel) were predicted using Boltz-2 and searched against the RCSB Protein Data Bank using Foldseek with TM-align scoring. Horizontal bars show the TM-score for the top 15 unique PDB hits per query, sorted in descending order. Bars are color-coded by functional category: orange, defluorinating L-2-haloacid dehalogenases; green, L-2-haloacid dehalogenases; blue, other HAD superfamily members. Dashed vertical lines indicate the same-fold threshold (TM-score = 0.5) and the same-superfamily threshold (TM-score = 0.7). The pairwise TM-score between the two predicted structures (0.899 at 24.8% sequence identity) is shown at the bottom. PDB accession codes are indicated for each hit. All 50 hits returned for each query exceeded TM-score 0.70, confirming unambiguous assignment to the HAD-II (L-2-haloacid dehalogenase) structural superfamily. Boltz-2 model quality: pTM = 0.935, pLDDT = 0.931 (WP_280147839.1); pTM = 0.951, pLDDT = 0.956 (WP_011137954.1).</w:t>
      </w:r>
      <w:r w:rsidR="003668C0" w:rsidRPr="003668C0">
        <w:rPr>
          <w:rFonts w:ascii="Calibri" w:hAnsi="Calibri" w:cs="Calibri"/>
          <w:sz w:val="20"/>
          <w:szCs w:val="20"/>
        </w:rPr>
        <w:t xml:space="preserve"> </w:t>
      </w:r>
      <w:r w:rsidR="00D17B3B" w:rsidRPr="003668C0">
        <w:rPr>
          <w:rFonts w:ascii="Calibri" w:hAnsi="Calibri" w:cs="Calibri"/>
          <w:sz w:val="20"/>
          <w:szCs w:val="20"/>
        </w:rPr>
        <w:t>Foldseek searches against the PDB returned 50 significant hits for each query (e-value &lt; 0.01). For the </w:t>
      </w:r>
      <w:r w:rsidR="00D17B3B" w:rsidRPr="003668C0">
        <w:rPr>
          <w:rFonts w:ascii="Calibri" w:hAnsi="Calibri" w:cs="Calibri"/>
          <w:i/>
          <w:iCs/>
          <w:sz w:val="20"/>
          <w:szCs w:val="20"/>
        </w:rPr>
        <w:t>A. mucicolens</w:t>
      </w:r>
      <w:r w:rsidR="00D17B3B" w:rsidRPr="003668C0">
        <w:rPr>
          <w:rFonts w:ascii="Calibri" w:hAnsi="Calibri" w:cs="Calibri"/>
          <w:sz w:val="20"/>
          <w:szCs w:val="20"/>
        </w:rPr>
        <w:t> enzyme (WP_280147839.1), all 50 hits had TM-scores exceeding 0.70, the threshold indicative of the same structural superfamily, with the top hit being the </w:t>
      </w:r>
      <w:r w:rsidR="00D17B3B" w:rsidRPr="003668C0">
        <w:rPr>
          <w:rFonts w:ascii="Calibri" w:hAnsi="Calibri" w:cs="Calibri"/>
          <w:i/>
          <w:iCs/>
          <w:sz w:val="20"/>
          <w:szCs w:val="20"/>
        </w:rPr>
        <w:t>Zobellia galactanivorans</w:t>
      </w:r>
      <w:r w:rsidR="00D17B3B" w:rsidRPr="003668C0">
        <w:rPr>
          <w:rFonts w:ascii="Calibri" w:hAnsi="Calibri" w:cs="Calibri"/>
          <w:sz w:val="20"/>
          <w:szCs w:val="20"/>
        </w:rPr>
        <w:t> L-2-haloacid dehalogenase (PDB: 7ASZ; TM-score = 0.919). Notably, two structurally characteri</w:t>
      </w:r>
      <w:r w:rsidR="00F90F1C">
        <w:rPr>
          <w:rFonts w:ascii="Calibri" w:hAnsi="Calibri" w:cs="Calibri"/>
          <w:sz w:val="20"/>
          <w:szCs w:val="20"/>
        </w:rPr>
        <w:t>z</w:t>
      </w:r>
      <w:r w:rsidR="00D17B3B" w:rsidRPr="003668C0">
        <w:rPr>
          <w:rFonts w:ascii="Calibri" w:hAnsi="Calibri" w:cs="Calibri"/>
          <w:sz w:val="20"/>
          <w:szCs w:val="20"/>
        </w:rPr>
        <w:t xml:space="preserve">ed defluorinating L-2-haloacid dehalogenases </w:t>
      </w:r>
      <w:r w:rsidR="009D2673">
        <w:rPr>
          <w:rFonts w:ascii="Calibri" w:hAnsi="Calibri" w:cs="Calibri"/>
          <w:sz w:val="20"/>
          <w:szCs w:val="20"/>
        </w:rPr>
        <w:t>-</w:t>
      </w:r>
      <w:r w:rsidR="00D17B3B" w:rsidRPr="003668C0">
        <w:rPr>
          <w:rFonts w:ascii="Calibri" w:hAnsi="Calibri" w:cs="Calibri"/>
          <w:sz w:val="20"/>
          <w:szCs w:val="20"/>
        </w:rPr>
        <w:t xml:space="preserve"> Bpro0530 (PDB: 3UM9; TM-score = 0.890) and Rha0230 (PDB: 3UMG; TM-score = 0.852) </w:t>
      </w:r>
      <w:r w:rsidR="009D2673">
        <w:rPr>
          <w:rFonts w:ascii="Calibri" w:hAnsi="Calibri" w:cs="Calibri"/>
          <w:sz w:val="20"/>
          <w:szCs w:val="20"/>
        </w:rPr>
        <w:t>-</w:t>
      </w:r>
      <w:r w:rsidR="00D17B3B" w:rsidRPr="003668C0">
        <w:rPr>
          <w:rFonts w:ascii="Calibri" w:hAnsi="Calibri" w:cs="Calibri"/>
          <w:sz w:val="20"/>
          <w:szCs w:val="20"/>
        </w:rPr>
        <w:t xml:space="preserve"> ranked among the top structural matches, alongside the </w:t>
      </w:r>
      <w:r w:rsidR="00D17B3B" w:rsidRPr="003668C0">
        <w:rPr>
          <w:rFonts w:ascii="Calibri" w:hAnsi="Calibri" w:cs="Calibri"/>
          <w:i/>
          <w:iCs/>
          <w:sz w:val="20"/>
          <w:szCs w:val="20"/>
        </w:rPr>
        <w:t>Xanthobacter autotrophicus</w:t>
      </w:r>
      <w:r w:rsidR="00D17B3B" w:rsidRPr="003668C0">
        <w:rPr>
          <w:rFonts w:ascii="Calibri" w:hAnsi="Calibri" w:cs="Calibri"/>
          <w:sz w:val="20"/>
          <w:szCs w:val="20"/>
        </w:rPr>
        <w:t> L-2-haloacid dehalogenase (PDB: 1QQ5; TM-score = 0.869). For the </w:t>
      </w:r>
      <w:r w:rsidR="00D17B3B" w:rsidRPr="003668C0">
        <w:rPr>
          <w:rFonts w:ascii="Calibri" w:hAnsi="Calibri" w:cs="Calibri"/>
          <w:i/>
          <w:iCs/>
          <w:sz w:val="20"/>
          <w:szCs w:val="20"/>
        </w:rPr>
        <w:t>D. acidovorans</w:t>
      </w:r>
      <w:r w:rsidR="00D17B3B" w:rsidRPr="003668C0">
        <w:rPr>
          <w:rFonts w:ascii="Calibri" w:hAnsi="Calibri" w:cs="Calibri"/>
          <w:sz w:val="20"/>
          <w:szCs w:val="20"/>
        </w:rPr>
        <w:t xml:space="preserve"> enzyme (WP_011137954.1), all 50 hits likewise exceeded </w:t>
      </w:r>
      <w:r w:rsidR="00F90F1C">
        <w:rPr>
          <w:rFonts w:ascii="Calibri" w:hAnsi="Calibri" w:cs="Calibri"/>
          <w:sz w:val="20"/>
          <w:szCs w:val="20"/>
        </w:rPr>
        <w:t>a TM-score of</w:t>
      </w:r>
      <w:r w:rsidR="00D17B3B" w:rsidRPr="003668C0">
        <w:rPr>
          <w:rFonts w:ascii="Calibri" w:hAnsi="Calibri" w:cs="Calibri"/>
          <w:sz w:val="20"/>
          <w:szCs w:val="20"/>
        </w:rPr>
        <w:t xml:space="preserve"> 0.70, with the top hit being the L-2-haloacid dehalogenase reaction intermediate structure (PDB: 1ZRM; TM-score = 0.995), and the defluorinating dehalogenase Bpro0530 ranking second (PDB: 3UM9; TM-score = 0.985). The pairwise TM-score between the two predicted structures was 0.899, confirming near-identical fold topology despite only 24.8% sequence identity at the structural alignment level. Together, these results unambiguously establish that both enzymes adopt the HAD-II (L-2-haloacid dehalogenase) fold, and that the </w:t>
      </w:r>
      <w:r w:rsidR="00D17B3B" w:rsidRPr="003668C0">
        <w:rPr>
          <w:rFonts w:ascii="Calibri" w:hAnsi="Calibri" w:cs="Calibri"/>
          <w:i/>
          <w:iCs/>
          <w:sz w:val="20"/>
          <w:szCs w:val="20"/>
        </w:rPr>
        <w:t>A. mucicolens</w:t>
      </w:r>
      <w:r w:rsidR="00D17B3B" w:rsidRPr="003668C0">
        <w:rPr>
          <w:rFonts w:ascii="Calibri" w:hAnsi="Calibri" w:cs="Calibri"/>
          <w:sz w:val="20"/>
          <w:szCs w:val="20"/>
        </w:rPr>
        <w:t> enzyme is structurally most similar to experimentally characterised L-2-haloacid dehalogenases, including enzymes with demonstrated defluorination activity.</w:t>
      </w:r>
    </w:p>
    <w:p w14:paraId="3A04D850" w14:textId="77777777" w:rsidR="00A46DF7" w:rsidRPr="00EC77CB" w:rsidRDefault="00A46DF7" w:rsidP="00EC77CB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976F1D6" w14:textId="59EFA30B" w:rsidR="00EC77CB" w:rsidRDefault="00197EF2" w:rsidP="00D17B3B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594EC479" wp14:editId="205701EF">
            <wp:extent cx="6645690" cy="2253252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/>
                    <a:srcRect t="13396" b="26327"/>
                    <a:stretch/>
                  </pic:blipFill>
                  <pic:spPr bwMode="auto">
                    <a:xfrm>
                      <a:off x="0" y="0"/>
                      <a:ext cx="6645910" cy="225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7113D" w14:textId="2C0604FE" w:rsidR="002A04CD" w:rsidRDefault="002A04CD" w:rsidP="00D17B3B">
      <w:pPr>
        <w:jc w:val="both"/>
        <w:rPr>
          <w:rFonts w:ascii="Calibri" w:hAnsi="Calibri" w:cs="Calibri"/>
          <w:sz w:val="20"/>
          <w:szCs w:val="20"/>
        </w:rPr>
      </w:pPr>
      <w:r w:rsidRPr="001457B0">
        <w:rPr>
          <w:rFonts w:ascii="Calibri" w:hAnsi="Calibri" w:cs="Calibri"/>
          <w:b/>
          <w:bCs/>
          <w:sz w:val="20"/>
          <w:szCs w:val="20"/>
        </w:rPr>
        <w:t>Figure</w:t>
      </w:r>
      <w:r w:rsidR="00561078" w:rsidRPr="001457B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1457B0">
        <w:rPr>
          <w:rFonts w:ascii="Calibri" w:hAnsi="Calibri" w:cs="Calibri"/>
          <w:b/>
          <w:bCs/>
          <w:sz w:val="20"/>
          <w:szCs w:val="20"/>
        </w:rPr>
        <w:t>S</w:t>
      </w:r>
      <w:r w:rsidR="005A0F24">
        <w:rPr>
          <w:rFonts w:ascii="Calibri" w:hAnsi="Calibri" w:cs="Calibri"/>
          <w:b/>
          <w:bCs/>
          <w:sz w:val="20"/>
          <w:szCs w:val="20"/>
        </w:rPr>
        <w:t>3</w:t>
      </w:r>
      <w:r w:rsidR="00561078" w:rsidRPr="001457B0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F90F1C">
        <w:rPr>
          <w:rFonts w:ascii="Calibri" w:hAnsi="Calibri" w:cs="Calibri"/>
          <w:sz w:val="20"/>
          <w:szCs w:val="20"/>
        </w:rPr>
        <w:t>N</w:t>
      </w:r>
      <w:r w:rsidR="00561078" w:rsidRPr="001457B0">
        <w:rPr>
          <w:rFonts w:ascii="Calibri" w:hAnsi="Calibri" w:cs="Calibri"/>
          <w:sz w:val="20"/>
          <w:szCs w:val="20"/>
        </w:rPr>
        <w:t xml:space="preserve">egative-ion MS spectra of </w:t>
      </w:r>
      <w:r w:rsidR="00561078" w:rsidRPr="001457B0">
        <w:rPr>
          <w:rFonts w:ascii="Calibri" w:hAnsi="Calibri" w:cs="Calibri"/>
          <w:b/>
          <w:bCs/>
          <w:sz w:val="20"/>
          <w:szCs w:val="20"/>
        </w:rPr>
        <w:t>a)</w:t>
      </w:r>
      <w:r w:rsidR="00561078" w:rsidRPr="001457B0">
        <w:rPr>
          <w:rFonts w:ascii="Calibri" w:hAnsi="Calibri" w:cs="Calibri"/>
          <w:sz w:val="20"/>
          <w:szCs w:val="20"/>
        </w:rPr>
        <w:t xml:space="preserve"> </w:t>
      </w:r>
      <w:r w:rsidR="00F90F1C">
        <w:rPr>
          <w:rFonts w:ascii="Calibri" w:hAnsi="Calibri" w:cs="Calibri"/>
          <w:sz w:val="20"/>
          <w:szCs w:val="20"/>
        </w:rPr>
        <w:t>u</w:t>
      </w:r>
      <w:r w:rsidR="00561078" w:rsidRPr="001457B0">
        <w:rPr>
          <w:rFonts w:ascii="Calibri" w:hAnsi="Calibri" w:cs="Calibri"/>
          <w:sz w:val="20"/>
          <w:szCs w:val="20"/>
        </w:rPr>
        <w:t xml:space="preserve">ntreated PFOA control and </w:t>
      </w:r>
      <w:r w:rsidR="00561078" w:rsidRPr="001457B0">
        <w:rPr>
          <w:rFonts w:ascii="Calibri" w:hAnsi="Calibri" w:cs="Calibri"/>
          <w:b/>
          <w:bCs/>
          <w:sz w:val="20"/>
          <w:szCs w:val="20"/>
        </w:rPr>
        <w:t>b)</w:t>
      </w:r>
      <w:r w:rsidR="00561078" w:rsidRPr="001457B0">
        <w:rPr>
          <w:rFonts w:ascii="Calibri" w:hAnsi="Calibri" w:cs="Calibri"/>
          <w:sz w:val="20"/>
          <w:szCs w:val="20"/>
        </w:rPr>
        <w:t xml:space="preserve"> </w:t>
      </w:r>
      <w:r w:rsidR="00F90F1C">
        <w:rPr>
          <w:rFonts w:ascii="Calibri" w:hAnsi="Calibri" w:cs="Calibri"/>
          <w:sz w:val="20"/>
          <w:szCs w:val="20"/>
        </w:rPr>
        <w:t>enzymatically</w:t>
      </w:r>
      <w:r w:rsidR="00561078" w:rsidRPr="001457B0">
        <w:rPr>
          <w:rFonts w:ascii="Calibri" w:hAnsi="Calibri" w:cs="Calibri"/>
          <w:sz w:val="20"/>
          <w:szCs w:val="20"/>
        </w:rPr>
        <w:t xml:space="preserve"> treated sample.</w:t>
      </w:r>
    </w:p>
    <w:p w14:paraId="6CEE5C79" w14:textId="0F5E8ED6" w:rsidR="00E27BEF" w:rsidRDefault="00E27BEF" w:rsidP="00D17B3B">
      <w:pPr>
        <w:jc w:val="both"/>
        <w:rPr>
          <w:rFonts w:ascii="Calibri" w:hAnsi="Calibri" w:cs="Calibri"/>
          <w:sz w:val="20"/>
          <w:szCs w:val="20"/>
        </w:rPr>
      </w:pPr>
    </w:p>
    <w:p w14:paraId="399A6B67" w14:textId="74172914" w:rsidR="00E27BEF" w:rsidRDefault="00E27BEF" w:rsidP="00D17B3B">
      <w:pPr>
        <w:jc w:val="both"/>
        <w:rPr>
          <w:rFonts w:ascii="Calibri" w:hAnsi="Calibri" w:cs="Calibri"/>
          <w:sz w:val="20"/>
          <w:szCs w:val="20"/>
        </w:rPr>
      </w:pPr>
    </w:p>
    <w:p w14:paraId="259AAFC3" w14:textId="77777777" w:rsidR="00E27BEF" w:rsidRDefault="00E27BEF" w:rsidP="00E27BEF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</w:p>
    <w:p w14:paraId="3A5589E2" w14:textId="77777777" w:rsidR="00E27BEF" w:rsidRDefault="00E27BEF" w:rsidP="00E27BEF">
      <w:pPr>
        <w:spacing w:line="360" w:lineRule="auto"/>
        <w:jc w:val="center"/>
        <w:rPr>
          <w:rFonts w:cstheme="minorHAnsi"/>
          <w:noProof/>
          <w:color w:val="000000" w:themeColor="text1"/>
          <w:sz w:val="20"/>
          <w:szCs w:val="20"/>
        </w:rPr>
      </w:pPr>
      <w:r>
        <w:rPr>
          <w:rFonts w:cstheme="minorHAnsi"/>
          <w:noProof/>
          <w:color w:val="000000" w:themeColor="text1"/>
          <w:sz w:val="20"/>
          <w:szCs w:val="20"/>
        </w:rPr>
        <w:drawing>
          <wp:inline distT="0" distB="0" distL="0" distR="0" wp14:anchorId="112BA30F" wp14:editId="1A9B834E">
            <wp:extent cx="6484897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20243" r="12491"/>
                    <a:stretch/>
                  </pic:blipFill>
                  <pic:spPr bwMode="auto">
                    <a:xfrm>
                      <a:off x="0" y="0"/>
                      <a:ext cx="6497647" cy="356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E248" w14:textId="6C2DADB4" w:rsidR="00E27BEF" w:rsidRDefault="00E27BEF" w:rsidP="00952218">
      <w:pPr>
        <w:spacing w:after="0" w:line="240" w:lineRule="auto"/>
        <w:jc w:val="both"/>
        <w:rPr>
          <w:rFonts w:ascii="Calibri" w:hAnsi="Calibri" w:cs="Calibri"/>
          <w:noProof/>
          <w:color w:val="000000" w:themeColor="text1"/>
          <w:sz w:val="20"/>
          <w:szCs w:val="20"/>
        </w:rPr>
      </w:pPr>
      <w:r w:rsidRPr="009B436B">
        <w:rPr>
          <w:rFonts w:ascii="Calibri" w:hAnsi="Calibri" w:cs="Calibri"/>
          <w:b/>
          <w:bCs/>
          <w:noProof/>
          <w:color w:val="000000" w:themeColor="text1"/>
          <w:sz w:val="20"/>
          <w:szCs w:val="20"/>
        </w:rPr>
        <w:t>Figure S</w:t>
      </w:r>
      <w:r w:rsidR="005A0F24">
        <w:rPr>
          <w:rFonts w:ascii="Calibri" w:hAnsi="Calibri" w:cs="Calibri"/>
          <w:b/>
          <w:bCs/>
          <w:noProof/>
          <w:color w:val="000000" w:themeColor="text1"/>
          <w:sz w:val="20"/>
          <w:szCs w:val="20"/>
        </w:rPr>
        <w:t>4</w:t>
      </w:r>
      <w:r w:rsidRPr="009B436B">
        <w:rPr>
          <w:rFonts w:ascii="Calibri" w:hAnsi="Calibri" w:cs="Calibri"/>
          <w:b/>
          <w:bCs/>
          <w:noProof/>
          <w:color w:val="000000" w:themeColor="text1"/>
          <w:sz w:val="20"/>
          <w:szCs w:val="20"/>
        </w:rPr>
        <w:t>.</w:t>
      </w:r>
      <w:r w:rsidRPr="009B436B">
        <w:rPr>
          <w:rFonts w:ascii="Calibri" w:hAnsi="Calibri" w:cs="Calibri"/>
          <w:noProof/>
          <w:color w:val="000000" w:themeColor="text1"/>
          <w:sz w:val="20"/>
          <w:szCs w:val="20"/>
        </w:rPr>
        <w:t xml:space="preserve"> </w:t>
      </w:r>
      <w:r w:rsidRPr="00146642">
        <w:rPr>
          <w:rFonts w:ascii="Calibri" w:hAnsi="Calibri" w:cs="Calibri"/>
          <w:noProof/>
          <w:color w:val="000000" w:themeColor="text1"/>
          <w:sz w:val="20"/>
          <w:szCs w:val="20"/>
        </w:rPr>
        <w:t>Pine Lake Park sampling site in New Jersey. The central image depicts the selected sampling points (A</w:t>
      </w:r>
      <w:r>
        <w:rPr>
          <w:rFonts w:ascii="Calibri" w:hAnsi="Calibri" w:cs="Calibri"/>
          <w:noProof/>
          <w:color w:val="000000" w:themeColor="text1"/>
          <w:sz w:val="20"/>
          <w:szCs w:val="20"/>
        </w:rPr>
        <w:t>-</w:t>
      </w:r>
      <w:r w:rsidRPr="00146642">
        <w:rPr>
          <w:rFonts w:ascii="Calibri" w:hAnsi="Calibri" w:cs="Calibri"/>
          <w:noProof/>
          <w:color w:val="000000" w:themeColor="text1"/>
          <w:sz w:val="20"/>
          <w:szCs w:val="20"/>
        </w:rPr>
        <w:t xml:space="preserve">D) around the PFAS-contaminated lake-associated area, with representative field photographs corresponding to each sampling location. </w:t>
      </w:r>
      <w:r w:rsidRPr="00146642">
        <w:rPr>
          <w:rFonts w:ascii="Calibri" w:hAnsi="Calibri" w:cs="Calibri"/>
          <w:sz w:val="20"/>
          <w:szCs w:val="20"/>
        </w:rPr>
        <w:t>These sites were chosen to capture spatial variability in</w:t>
      </w:r>
      <w:r w:rsidRPr="00146642">
        <w:rPr>
          <w:rFonts w:ascii="Calibri" w:hAnsi="Calibri" w:cs="Calibri"/>
          <w:noProof/>
          <w:color w:val="000000" w:themeColor="text1"/>
          <w:sz w:val="20"/>
          <w:szCs w:val="20"/>
        </w:rPr>
        <w:t xml:space="preserve"> soil/sediment conditions along the lake area.</w:t>
      </w:r>
    </w:p>
    <w:p w14:paraId="2F6DC3E9" w14:textId="77777777" w:rsidR="00450A4E" w:rsidRPr="00952218" w:rsidRDefault="00450A4E" w:rsidP="00952218">
      <w:pPr>
        <w:spacing w:after="0" w:line="240" w:lineRule="auto"/>
        <w:jc w:val="both"/>
        <w:rPr>
          <w:rFonts w:ascii="Calibri" w:hAnsi="Calibri" w:cs="Calibri"/>
          <w:noProof/>
          <w:color w:val="000000" w:themeColor="text1"/>
          <w:sz w:val="20"/>
          <w:szCs w:val="20"/>
        </w:rPr>
      </w:pPr>
    </w:p>
    <w:p w14:paraId="5DEC156C" w14:textId="5E830D73" w:rsidR="00D17B3B" w:rsidRDefault="00087F60" w:rsidP="00F609E5">
      <w:pPr>
        <w:jc w:val="both"/>
        <w:rPr>
          <w:rFonts w:ascii="Calibri" w:eastAsia="CharisSIL" w:hAnsi="Calibri" w:cs="Calibri"/>
          <w:kern w:val="0"/>
          <w:sz w:val="20"/>
          <w:szCs w:val="20"/>
        </w:rPr>
      </w:pPr>
      <w:r w:rsidRPr="00087F60">
        <w:rPr>
          <w:rFonts w:ascii="Calibri" w:hAnsi="Calibri" w:cs="Calibri"/>
          <w:b/>
          <w:bCs/>
          <w:sz w:val="20"/>
          <w:szCs w:val="20"/>
        </w:rPr>
        <w:t>Table S</w:t>
      </w:r>
      <w:r w:rsidR="0035498B">
        <w:rPr>
          <w:rFonts w:ascii="Calibri" w:hAnsi="Calibri" w:cs="Calibri"/>
          <w:b/>
          <w:bCs/>
          <w:sz w:val="20"/>
          <w:szCs w:val="20"/>
        </w:rPr>
        <w:t>1</w:t>
      </w:r>
      <w:r w:rsidRPr="00087F60">
        <w:rPr>
          <w:rFonts w:ascii="Calibri" w:hAnsi="Calibri" w:cs="Calibri"/>
          <w:b/>
          <w:bCs/>
          <w:sz w:val="20"/>
          <w:szCs w:val="20"/>
        </w:rPr>
        <w:t xml:space="preserve">. </w:t>
      </w:r>
      <w:r>
        <w:rPr>
          <w:rFonts w:ascii="Calibri" w:eastAsia="CharisSIL" w:hAnsi="Calibri" w:cs="Calibri"/>
          <w:kern w:val="0"/>
          <w:sz w:val="20"/>
          <w:szCs w:val="20"/>
        </w:rPr>
        <w:t>Enzymatic</w:t>
      </w:r>
      <w:r w:rsidRPr="00087F60">
        <w:rPr>
          <w:rFonts w:ascii="Calibri" w:eastAsia="CharisSIL" w:hAnsi="Calibri" w:cs="Calibri"/>
          <w:kern w:val="0"/>
          <w:sz w:val="20"/>
          <w:szCs w:val="20"/>
        </w:rPr>
        <w:t xml:space="preserve"> de</w:t>
      </w:r>
      <w:r>
        <w:rPr>
          <w:rFonts w:ascii="Calibri" w:eastAsia="CharisSIL" w:hAnsi="Calibri" w:cs="Calibri"/>
          <w:kern w:val="0"/>
          <w:sz w:val="20"/>
          <w:szCs w:val="20"/>
        </w:rPr>
        <w:t>fluorination</w:t>
      </w:r>
      <w:r w:rsidRPr="00087F60">
        <w:rPr>
          <w:rFonts w:ascii="Calibri" w:eastAsia="CharisSIL" w:hAnsi="Calibri" w:cs="Calibri"/>
          <w:kern w:val="0"/>
          <w:sz w:val="20"/>
          <w:szCs w:val="20"/>
        </w:rPr>
        <w:t xml:space="preserve"> products of PFOA </w:t>
      </w:r>
      <w:r>
        <w:rPr>
          <w:rFonts w:ascii="Calibri" w:eastAsia="CharisSIL" w:hAnsi="Calibri" w:cs="Calibri"/>
          <w:kern w:val="0"/>
          <w:sz w:val="20"/>
          <w:szCs w:val="20"/>
        </w:rPr>
        <w:t>detected by</w:t>
      </w:r>
      <w:r w:rsidRPr="00087F60">
        <w:rPr>
          <w:rFonts w:ascii="Calibri" w:eastAsia="CharisSIL" w:hAnsi="Calibri" w:cs="Calibri"/>
          <w:kern w:val="0"/>
          <w:sz w:val="20"/>
          <w:szCs w:val="20"/>
        </w:rPr>
        <w:t xml:space="preserve"> direct-infusion negative-ion MS.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</w:tblGrid>
      <w:tr w:rsidR="00793098" w:rsidRPr="0006187A" w14:paraId="321D5F4F" w14:textId="77777777" w:rsidTr="009E7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8423FCF" w14:textId="473A5440" w:rsidR="00793098" w:rsidRPr="009E72FE" w:rsidRDefault="00793098" w:rsidP="0079309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E72FE">
              <w:rPr>
                <w:rFonts w:ascii="Calibri" w:eastAsia="CharisSIL" w:hAnsi="Calibri" w:cs="Calibri"/>
                <w:kern w:val="0"/>
                <w:sz w:val="20"/>
                <w:szCs w:val="20"/>
              </w:rPr>
              <w:t>Neutral form</w:t>
            </w:r>
          </w:p>
        </w:tc>
        <w:tc>
          <w:tcPr>
            <w:tcW w:w="1742" w:type="dxa"/>
          </w:tcPr>
          <w:p w14:paraId="0096D3CD" w14:textId="6F9C6739" w:rsidR="00793098" w:rsidRPr="009E72FE" w:rsidRDefault="00793098" w:rsidP="007930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E72FE">
              <w:rPr>
                <w:rFonts w:ascii="Calibri" w:eastAsia="CharisSIL" w:hAnsi="Calibri" w:cs="Calibri"/>
                <w:kern w:val="0"/>
                <w:sz w:val="20"/>
                <w:szCs w:val="20"/>
              </w:rPr>
              <w:t>Product ions</w:t>
            </w:r>
          </w:p>
        </w:tc>
        <w:tc>
          <w:tcPr>
            <w:tcW w:w="1743" w:type="dxa"/>
          </w:tcPr>
          <w:p w14:paraId="281A50D1" w14:textId="38703D00" w:rsidR="00793098" w:rsidRPr="009E72FE" w:rsidRDefault="00793098" w:rsidP="007930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E72FE">
              <w:rPr>
                <w:rFonts w:ascii="Calibri" w:eastAsia="CharisSIL" w:hAnsi="Calibri" w:cs="Calibri"/>
                <w:kern w:val="0"/>
                <w:sz w:val="20"/>
                <w:szCs w:val="20"/>
              </w:rPr>
              <w:t>[M-H]</w:t>
            </w:r>
            <w:r w:rsidRPr="009E72FE">
              <w:rPr>
                <w:rFonts w:ascii="Calibri" w:eastAsia="CharisSIL" w:hAnsi="Calibri" w:cs="Calibri"/>
                <w:kern w:val="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</w:tcPr>
          <w:p w14:paraId="149B215B" w14:textId="74B1E599" w:rsidR="00793098" w:rsidRPr="009E72FE" w:rsidRDefault="00793098" w:rsidP="007930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E72FE">
              <w:rPr>
                <w:rFonts w:ascii="Calibri" w:eastAsia="CharisSIL" w:hAnsi="Calibri" w:cs="Calibri"/>
                <w:kern w:val="0"/>
                <w:sz w:val="20"/>
                <w:szCs w:val="20"/>
              </w:rPr>
              <w:t>Intensity</w:t>
            </w:r>
          </w:p>
        </w:tc>
      </w:tr>
      <w:tr w:rsidR="00793098" w:rsidRPr="0006187A" w14:paraId="101CD23C" w14:textId="77777777" w:rsidTr="00B73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bottom w:val="nil"/>
            </w:tcBorders>
          </w:tcPr>
          <w:p w14:paraId="2BDE16F4" w14:textId="196DA2BF" w:rsidR="00793098" w:rsidRPr="009E72FE" w:rsidRDefault="00793098" w:rsidP="00793098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13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C(=O)COO</w:t>
            </w:r>
            <w:r w:rsidRPr="009E72F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H</w:t>
            </w:r>
          </w:p>
        </w:tc>
        <w:tc>
          <w:tcPr>
            <w:tcW w:w="1742" w:type="dxa"/>
            <w:tcBorders>
              <w:bottom w:val="nil"/>
            </w:tcBorders>
          </w:tcPr>
          <w:p w14:paraId="02236826" w14:textId="3D128C4D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187A">
              <w:rPr>
                <w:rFonts w:ascii="Calibri" w:hAnsi="Calibri" w:cs="Calibri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13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C(=O)COO</w:t>
            </w:r>
            <w:r w:rsidRPr="0006187A">
              <w:rPr>
                <w:rFonts w:ascii="Calibri" w:hAnsi="Calibri" w:cs="Calibri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  <w:tcBorders>
              <w:bottom w:val="nil"/>
            </w:tcBorders>
          </w:tcPr>
          <w:p w14:paraId="124C87F2" w14:textId="63BE9E3E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390.9640</w:t>
            </w:r>
          </w:p>
        </w:tc>
        <w:tc>
          <w:tcPr>
            <w:tcW w:w="1743" w:type="dxa"/>
            <w:tcBorders>
              <w:bottom w:val="nil"/>
            </w:tcBorders>
          </w:tcPr>
          <w:p w14:paraId="1D080C18" w14:textId="46C6142E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677C3">
              <w:rPr>
                <w:rFonts w:ascii="Calibri" w:hAnsi="Calibri" w:cs="Calibri"/>
                <w:sz w:val="20"/>
                <w:szCs w:val="20"/>
              </w:rPr>
              <w:t>3.</w:t>
            </w:r>
            <w:r w:rsidR="008B3DBF">
              <w:rPr>
                <w:rFonts w:ascii="Calibri" w:hAnsi="Calibri" w:cs="Calibri"/>
                <w:sz w:val="20"/>
                <w:szCs w:val="20"/>
              </w:rPr>
              <w:t>891</w:t>
            </w:r>
            <w:r w:rsidRPr="00A677C3">
              <w:rPr>
                <w:rFonts w:ascii="Calibri" w:hAnsi="Calibri" w:cs="Calibri"/>
                <w:sz w:val="20"/>
                <w:szCs w:val="20"/>
              </w:rPr>
              <w:t>E+03</w:t>
            </w:r>
          </w:p>
        </w:tc>
      </w:tr>
      <w:tr w:rsidR="00793098" w:rsidRPr="0006187A" w14:paraId="554278E8" w14:textId="77777777" w:rsidTr="00B7367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nil"/>
              <w:bottom w:val="nil"/>
            </w:tcBorders>
          </w:tcPr>
          <w:p w14:paraId="3CB9F9D9" w14:textId="2D27605B" w:rsidR="00793098" w:rsidRPr="009E72FE" w:rsidRDefault="00793098" w:rsidP="00793098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13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COO</w:t>
            </w:r>
            <w:r w:rsidRPr="009E72F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H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14:paraId="45B2E08F" w14:textId="67A7BDAE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187A">
              <w:rPr>
                <w:rFonts w:ascii="Calibri" w:hAnsi="Calibri" w:cs="Calibri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13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COO</w:t>
            </w:r>
            <w:r w:rsidRPr="0006187A">
              <w:rPr>
                <w:rFonts w:ascii="Calibri" w:hAnsi="Calibri" w:cs="Calibri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7625E01D" w14:textId="556653C1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362.9691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2613A0EA" w14:textId="200185F4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677C3">
              <w:rPr>
                <w:rFonts w:ascii="Calibri" w:hAnsi="Calibri" w:cs="Calibri"/>
                <w:sz w:val="20"/>
                <w:szCs w:val="20"/>
              </w:rPr>
              <w:t>7.818E+03</w:t>
            </w:r>
          </w:p>
        </w:tc>
      </w:tr>
      <w:tr w:rsidR="00793098" w:rsidRPr="0006187A" w14:paraId="28E55651" w14:textId="77777777" w:rsidTr="00B73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nil"/>
              <w:bottom w:val="nil"/>
            </w:tcBorders>
          </w:tcPr>
          <w:p w14:paraId="722548B3" w14:textId="2BC6E384" w:rsidR="00793098" w:rsidRPr="009E72FE" w:rsidRDefault="00793098" w:rsidP="00793098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14:paraId="1B62F4DD" w14:textId="081304A4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187A">
              <w:rPr>
                <w:rFonts w:ascii="Calibri" w:hAnsi="Calibri" w:cs="Calibri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6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13</w:t>
            </w:r>
            <w:r w:rsidRPr="0006187A">
              <w:rPr>
                <w:rFonts w:ascii="Calibri" w:hAnsi="Calibri" w:cs="Calibri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64AFF43B" w14:textId="18BE9798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318.9792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4D396E4C" w14:textId="2D2085DD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677C3">
              <w:rPr>
                <w:rFonts w:ascii="Calibri" w:hAnsi="Calibri" w:cs="Calibri"/>
                <w:sz w:val="20"/>
                <w:szCs w:val="20"/>
              </w:rPr>
              <w:t>4.702E+03</w:t>
            </w:r>
          </w:p>
        </w:tc>
      </w:tr>
      <w:tr w:rsidR="00793098" w:rsidRPr="0006187A" w14:paraId="63A41D89" w14:textId="77777777" w:rsidTr="000270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nil"/>
              <w:bottom w:val="nil"/>
            </w:tcBorders>
          </w:tcPr>
          <w:p w14:paraId="012D39B2" w14:textId="07B9CBD8" w:rsidR="00793098" w:rsidRPr="009E72FE" w:rsidRDefault="00793098" w:rsidP="00793098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5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11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COO</w:t>
            </w:r>
            <w:r w:rsidRPr="009E72F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H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14:paraId="3F0B1417" w14:textId="7DCDDD61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187A">
              <w:rPr>
                <w:rFonts w:ascii="Calibri" w:hAnsi="Calibri" w:cs="Calibri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5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11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COO</w:t>
            </w:r>
            <w:r w:rsidRPr="0006187A">
              <w:rPr>
                <w:rFonts w:ascii="Calibri" w:hAnsi="Calibri" w:cs="Calibri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7625FB22" w14:textId="44E0EB50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312.9723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14:paraId="2A202EAE" w14:textId="5DDE1D8D" w:rsidR="00793098" w:rsidRPr="00A677C3" w:rsidRDefault="00793098" w:rsidP="007930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677C3">
              <w:rPr>
                <w:rFonts w:ascii="Calibri" w:hAnsi="Calibri" w:cs="Calibri"/>
                <w:sz w:val="20"/>
                <w:szCs w:val="20"/>
              </w:rPr>
              <w:t>3.850E+03</w:t>
            </w:r>
          </w:p>
        </w:tc>
      </w:tr>
      <w:tr w:rsidR="00793098" w:rsidRPr="0006187A" w14:paraId="6093A8CA" w14:textId="77777777" w:rsidTr="00027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tcBorders>
              <w:top w:val="nil"/>
              <w:bottom w:val="single" w:sz="4" w:space="0" w:color="auto"/>
            </w:tcBorders>
          </w:tcPr>
          <w:p w14:paraId="2A0DF7F3" w14:textId="5DB2D01E" w:rsidR="00793098" w:rsidRPr="009E72FE" w:rsidRDefault="00793098" w:rsidP="00793098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3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  <w:vertAlign w:val="subscript"/>
              </w:rPr>
              <w:t>7</w:t>
            </w:r>
            <w:r w:rsidRPr="0006187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COF</w:t>
            </w:r>
          </w:p>
        </w:tc>
        <w:tc>
          <w:tcPr>
            <w:tcW w:w="1742" w:type="dxa"/>
            <w:tcBorders>
              <w:top w:val="nil"/>
              <w:bottom w:val="single" w:sz="4" w:space="0" w:color="auto"/>
            </w:tcBorders>
          </w:tcPr>
          <w:p w14:paraId="74EDDD52" w14:textId="2FE6EEBC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187A">
              <w:rPr>
                <w:rFonts w:ascii="Calibri" w:hAnsi="Calibri" w:cs="Calibri"/>
                <w:sz w:val="20"/>
                <w:szCs w:val="20"/>
              </w:rPr>
              <w:t>C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3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F</w:t>
            </w:r>
            <w:r w:rsidRPr="0006187A">
              <w:rPr>
                <w:rFonts w:ascii="Calibri" w:hAnsi="Calibri" w:cs="Calibri"/>
                <w:sz w:val="20"/>
                <w:szCs w:val="20"/>
                <w:vertAlign w:val="subscript"/>
              </w:rPr>
              <w:t>7</w:t>
            </w:r>
            <w:r w:rsidRPr="0006187A">
              <w:rPr>
                <w:rFonts w:ascii="Calibri" w:hAnsi="Calibri" w:cs="Calibri"/>
                <w:sz w:val="20"/>
                <w:szCs w:val="20"/>
              </w:rPr>
              <w:t>COF</w:t>
            </w:r>
            <w:r w:rsidRPr="0006187A">
              <w:rPr>
                <w:rFonts w:ascii="Calibri" w:hAnsi="Calibri" w:cs="Calibri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14:paraId="016074D2" w14:textId="159BFE68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429FC">
              <w:rPr>
                <w:rFonts w:ascii="Calibri" w:hAnsi="Calibri" w:cs="Calibri"/>
                <w:sz w:val="20"/>
                <w:szCs w:val="20"/>
              </w:rPr>
              <w:t>215.9821</w:t>
            </w:r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14:paraId="6C6E3B9B" w14:textId="1DA03DDF" w:rsidR="00793098" w:rsidRPr="00A677C3" w:rsidRDefault="00793098" w:rsidP="00793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677C3">
              <w:rPr>
                <w:rFonts w:ascii="Calibri" w:hAnsi="Calibri" w:cs="Calibri"/>
                <w:sz w:val="20"/>
                <w:szCs w:val="20"/>
              </w:rPr>
              <w:t>6.215E+03</w:t>
            </w:r>
          </w:p>
        </w:tc>
      </w:tr>
    </w:tbl>
    <w:p w14:paraId="4A7ABC06" w14:textId="4F766A66" w:rsidR="00830BF2" w:rsidRDefault="00830BF2" w:rsidP="00830BF2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CDC989C" w14:textId="27392C8F" w:rsidR="00F03C7B" w:rsidRDefault="00F03C7B" w:rsidP="00830BF2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Table S2. </w:t>
      </w:r>
      <w:r w:rsidR="00044931" w:rsidRPr="00044931">
        <w:rPr>
          <w:rFonts w:ascii="Calibri" w:hAnsi="Calibri" w:cs="Calibri"/>
          <w:sz w:val="20"/>
          <w:szCs w:val="20"/>
        </w:rPr>
        <w:t>Calibration data parameters for fluoride ion quantification via ISE.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8524ED" w14:paraId="038E9521" w14:textId="77777777" w:rsidTr="009522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bottom w:val="single" w:sz="4" w:space="0" w:color="auto"/>
            </w:tcBorders>
          </w:tcPr>
          <w:p w14:paraId="27AC43A6" w14:textId="1B6AC820" w:rsidR="008524ED" w:rsidRPr="008524ED" w:rsidRDefault="008524ED" w:rsidP="008524ED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24ED">
              <w:rPr>
                <w:color w:val="000000" w:themeColor="text1"/>
                <w:sz w:val="20"/>
              </w:rPr>
              <w:t>Nominal Concentration</w:t>
            </w:r>
            <w:r w:rsidRPr="008524ED">
              <w:rPr>
                <w:color w:val="000000" w:themeColor="text1"/>
                <w:sz w:val="20"/>
              </w:rPr>
              <w:br/>
              <w:t>(ppm)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16ABF6FF" w14:textId="6A8C3231" w:rsidR="008524ED" w:rsidRPr="008524ED" w:rsidRDefault="008524ED" w:rsidP="00852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24ED">
              <w:rPr>
                <w:color w:val="000000" w:themeColor="text1"/>
                <w:sz w:val="20"/>
              </w:rPr>
              <w:t>Actual Concentration</w:t>
            </w:r>
            <w:r w:rsidRPr="008524ED">
              <w:rPr>
                <w:color w:val="000000" w:themeColor="text1"/>
                <w:sz w:val="20"/>
              </w:rPr>
              <w:br/>
              <w:t>after Dilution (ppm)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5E2F573F" w14:textId="1F6E65FB" w:rsidR="008524ED" w:rsidRPr="008524ED" w:rsidRDefault="008524ED" w:rsidP="00852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24ED">
              <w:rPr>
                <w:color w:val="000000" w:themeColor="text1"/>
                <w:sz w:val="20"/>
              </w:rPr>
              <w:t>log</w:t>
            </w:r>
            <w:r w:rsidRPr="008524ED">
              <w:rPr>
                <w:color w:val="000000" w:themeColor="text1"/>
                <w:sz w:val="20"/>
                <w:vertAlign w:val="subscript"/>
              </w:rPr>
              <w:t>10</w:t>
            </w:r>
            <w:r w:rsidRPr="008524ED">
              <w:rPr>
                <w:color w:val="000000" w:themeColor="text1"/>
                <w:sz w:val="20"/>
              </w:rPr>
              <w:t xml:space="preserve"> [Concentration]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5932F815" w14:textId="694B2267" w:rsidR="008524ED" w:rsidRPr="008524ED" w:rsidRDefault="008524ED" w:rsidP="00852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24ED">
              <w:rPr>
                <w:color w:val="000000" w:themeColor="text1"/>
                <w:sz w:val="20"/>
              </w:rPr>
              <w:t>Mean Potential</w:t>
            </w:r>
            <w:r w:rsidRPr="008524ED">
              <w:rPr>
                <w:color w:val="000000" w:themeColor="text1"/>
                <w:sz w:val="20"/>
              </w:rPr>
              <w:br/>
              <w:t>(mV)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14:paraId="1364228F" w14:textId="0273A98E" w:rsidR="008524ED" w:rsidRPr="008524ED" w:rsidRDefault="008524ED" w:rsidP="008524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524ED">
              <w:rPr>
                <w:color w:val="000000" w:themeColor="text1"/>
                <w:sz w:val="20"/>
              </w:rPr>
              <w:t>Standard Deviation</w:t>
            </w:r>
            <w:r w:rsidRPr="008524ED">
              <w:rPr>
                <w:color w:val="000000" w:themeColor="text1"/>
                <w:sz w:val="20"/>
              </w:rPr>
              <w:br/>
              <w:t>(± mV)</w:t>
            </w:r>
          </w:p>
        </w:tc>
      </w:tr>
      <w:tr w:rsidR="00211081" w14:paraId="2D79DA9D" w14:textId="77777777" w:rsidTr="0011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FBC9EA" w14:textId="2A3C61C9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0.02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97DCEF4" w14:textId="33C6EC01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0.01818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94246" w14:textId="0356D2CE" w:rsidR="00211081" w:rsidRPr="00211081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-1.74041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07D41" w14:textId="10E548E0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137.0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1E9F9" w14:textId="472981D5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4.5</w:t>
            </w:r>
          </w:p>
        </w:tc>
      </w:tr>
      <w:tr w:rsidR="00211081" w14:paraId="70DF5DFD" w14:textId="77777777" w:rsidTr="00111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36C474C1" w14:textId="1E6694A9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0.03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FE10A" w14:textId="7563DB1C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0.02727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8F6B4" w14:textId="5A06E120" w:rsidR="00211081" w:rsidRPr="00211081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-1.56431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5B8D2876" w14:textId="1C1D71FF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128.5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5156253C" w14:textId="30AB00A1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3.0</w:t>
            </w:r>
          </w:p>
        </w:tc>
      </w:tr>
      <w:tr w:rsidR="00211081" w14:paraId="269C2756" w14:textId="77777777" w:rsidTr="0011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425A207" w14:textId="2B43F4C9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0.125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5CEC4" w14:textId="45D3DD85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0.113625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A2872" w14:textId="35AB1150" w:rsidR="00211081" w:rsidRPr="00211081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-0.94453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1A0E5EFB" w14:textId="193F903D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89.7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45E7430" w14:textId="368D37F9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4.1</w:t>
            </w:r>
          </w:p>
        </w:tc>
      </w:tr>
      <w:tr w:rsidR="00211081" w14:paraId="615599BC" w14:textId="77777777" w:rsidTr="001111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F9DD62C" w14:textId="62A90DB1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0.25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E3E35" w14:textId="747A99B5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0.22725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56A7F" w14:textId="3DB76A8B" w:rsidR="00211081" w:rsidRPr="00211081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-0.6435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72A34BB2" w14:textId="275BA637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71.7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7D9BE964" w14:textId="02045484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2.5</w:t>
            </w:r>
          </w:p>
        </w:tc>
      </w:tr>
      <w:tr w:rsidR="00211081" w14:paraId="540E815E" w14:textId="77777777" w:rsidTr="0011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2BF7BD9B" w14:textId="7B2AF8D5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0.5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31A3E5" w14:textId="0C1A26CE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0.4545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9780F" w14:textId="6993AEBE" w:rsidR="00211081" w:rsidRPr="00211081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-0.34247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122FB88F" w14:textId="6675EF12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52.7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4BC80902" w14:textId="5561775B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3.0</w:t>
            </w:r>
          </w:p>
        </w:tc>
      </w:tr>
      <w:tr w:rsidR="00211081" w14:paraId="5DD6101D" w14:textId="77777777" w:rsidTr="002110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4B85E5B7" w14:textId="172CB487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1.0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A6CE7" w14:textId="1B7EFF9B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0C86F" w14:textId="5AA68DDE" w:rsidR="00211081" w:rsidRPr="00211081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-0.04144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14:paraId="68D64787" w14:textId="7FE069F7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37.7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7F82F3F6" w14:textId="5F4E1FDD" w:rsidR="00211081" w:rsidRPr="00952218" w:rsidRDefault="00211081" w:rsidP="002110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2.1</w:t>
            </w:r>
          </w:p>
        </w:tc>
      </w:tr>
      <w:tr w:rsidR="00211081" w14:paraId="0191768F" w14:textId="77777777" w:rsidTr="002110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350A2A" w14:textId="53295A4B" w:rsidR="00211081" w:rsidRPr="00952218" w:rsidRDefault="00211081" w:rsidP="00211081">
            <w:pPr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</w:rPr>
              <w:t>5.0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D3E119" w14:textId="68C944E2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/>
                <w:sz w:val="20"/>
                <w:szCs w:val="20"/>
              </w:rPr>
              <w:t>4.545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6F4F07" w14:textId="2CB2FFBC" w:rsidR="00211081" w:rsidRPr="00211081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211081">
              <w:rPr>
                <w:rFonts w:ascii="Calibri" w:hAnsi="Calibri" w:cs="Calibri"/>
                <w:color w:val="000000"/>
                <w:sz w:val="20"/>
                <w:szCs w:val="20"/>
              </w:rPr>
              <w:t>0.657534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79C4D" w14:textId="438EB7A7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-2.9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74313B" w14:textId="55284D32" w:rsidR="00211081" w:rsidRPr="00952218" w:rsidRDefault="00211081" w:rsidP="002110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52218">
              <w:rPr>
                <w:rFonts w:ascii="Calibri" w:hAnsi="Calibri" w:cs="Calibri"/>
                <w:color w:val="000000" w:themeColor="text1"/>
                <w:sz w:val="20"/>
              </w:rPr>
              <w:t>0.7</w:t>
            </w:r>
          </w:p>
        </w:tc>
      </w:tr>
    </w:tbl>
    <w:p w14:paraId="277F0884" w14:textId="77777777" w:rsidR="00F03C7B" w:rsidRDefault="00F03C7B" w:rsidP="00830BF2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25B2E00" w14:textId="6EA14C07" w:rsidR="00830BF2" w:rsidRDefault="00830BF2" w:rsidP="00830BF2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Table S</w:t>
      </w:r>
      <w:r w:rsidR="00F03C7B">
        <w:rPr>
          <w:rFonts w:ascii="Calibri" w:hAnsi="Calibri" w:cs="Calibri"/>
          <w:b/>
          <w:bCs/>
          <w:sz w:val="20"/>
          <w:szCs w:val="20"/>
        </w:rPr>
        <w:t>3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8C1FE7">
        <w:rPr>
          <w:rFonts w:ascii="Calibri" w:hAnsi="Calibri" w:cs="Calibri"/>
          <w:sz w:val="20"/>
          <w:szCs w:val="20"/>
        </w:rPr>
        <w:t>Mean peak areas and standard deviations across reference concentrations using IC technique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2610"/>
        <w:gridCol w:w="2250"/>
      </w:tblGrid>
      <w:tr w:rsidR="00830BF2" w14:paraId="65A131CE" w14:textId="77777777" w:rsidTr="00F57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</w:tcPr>
          <w:p w14:paraId="1F007DB5" w14:textId="77777777" w:rsidR="00830BF2" w:rsidRPr="009A2155" w:rsidRDefault="00830BF2" w:rsidP="00F57FB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color w:val="1F1F1F"/>
                <w:sz w:val="20"/>
                <w:szCs w:val="20"/>
              </w:rPr>
              <w:t>F concentration (ppm)</w:t>
            </w:r>
          </w:p>
        </w:tc>
        <w:tc>
          <w:tcPr>
            <w:tcW w:w="2610" w:type="dxa"/>
          </w:tcPr>
          <w:p w14:paraId="70E35C12" w14:textId="77777777" w:rsidR="00830BF2" w:rsidRPr="009A2155" w:rsidRDefault="00830BF2" w:rsidP="00F5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color w:val="1F1F1F"/>
                <w:sz w:val="20"/>
                <w:szCs w:val="20"/>
              </w:rPr>
              <w:t>Mean area (μS/cm</w:t>
            </w:r>
            <w:r>
              <w:rPr>
                <w:rFonts w:ascii="Calibri" w:hAnsi="Calibri" w:cs="Calibri"/>
                <w:color w:val="1F1F1F"/>
                <w:sz w:val="20"/>
                <w:szCs w:val="20"/>
              </w:rPr>
              <w:t xml:space="preserve"> </w:t>
            </w:r>
            <w:r w:rsidRPr="009A2155">
              <w:rPr>
                <w:rFonts w:ascii="Calibri" w:hAnsi="Calibri" w:cs="Calibri"/>
                <w:color w:val="1F1F1F"/>
                <w:sz w:val="20"/>
                <w:szCs w:val="20"/>
              </w:rPr>
              <w:t>s)</w:t>
            </w:r>
          </w:p>
        </w:tc>
        <w:tc>
          <w:tcPr>
            <w:tcW w:w="2250" w:type="dxa"/>
          </w:tcPr>
          <w:p w14:paraId="5D501E24" w14:textId="77777777" w:rsidR="00830BF2" w:rsidRPr="009A2155" w:rsidRDefault="00830BF2" w:rsidP="00F57F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color w:val="1F1F1F"/>
                <w:sz w:val="20"/>
                <w:szCs w:val="20"/>
              </w:rPr>
              <w:t>Standard deviation</w:t>
            </w:r>
          </w:p>
        </w:tc>
      </w:tr>
      <w:tr w:rsidR="00830BF2" w14:paraId="7DB192E3" w14:textId="77777777" w:rsidTr="00F5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nil"/>
            </w:tcBorders>
          </w:tcPr>
          <w:p w14:paraId="740086CC" w14:textId="149F9D96" w:rsidR="00830BF2" w:rsidRPr="009A2155" w:rsidRDefault="00104363" w:rsidP="00F57FB4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610" w:type="dxa"/>
            <w:tcBorders>
              <w:bottom w:val="nil"/>
            </w:tcBorders>
          </w:tcPr>
          <w:p w14:paraId="53402D94" w14:textId="1D2043F3" w:rsidR="00830BF2" w:rsidRPr="009A2155" w:rsidRDefault="00104363" w:rsidP="00F5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</w:t>
            </w:r>
            <w:r w:rsidR="00830BF2" w:rsidRPr="009A2155">
              <w:rPr>
                <w:rFonts w:ascii="Calibri" w:hAnsi="Calibri" w:cs="Calibri"/>
                <w:sz w:val="20"/>
                <w:szCs w:val="20"/>
              </w:rPr>
              <w:t>.38</w:t>
            </w:r>
          </w:p>
        </w:tc>
        <w:tc>
          <w:tcPr>
            <w:tcW w:w="2250" w:type="dxa"/>
            <w:tcBorders>
              <w:bottom w:val="nil"/>
            </w:tcBorders>
          </w:tcPr>
          <w:p w14:paraId="60216F24" w14:textId="672F9721" w:rsidR="00830BF2" w:rsidRPr="009A2155" w:rsidRDefault="00830BF2" w:rsidP="00F5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</w:t>
            </w:r>
            <w:r w:rsidR="00104363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</w:tr>
      <w:tr w:rsidR="00830BF2" w14:paraId="2F53563E" w14:textId="77777777" w:rsidTr="00F57FB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nil"/>
              <w:bottom w:val="nil"/>
            </w:tcBorders>
          </w:tcPr>
          <w:p w14:paraId="205D145D" w14:textId="77777777" w:rsidR="00830BF2" w:rsidRPr="009A2155" w:rsidRDefault="00830BF2" w:rsidP="00F57FB4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9A2155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610" w:type="dxa"/>
            <w:tcBorders>
              <w:top w:val="nil"/>
              <w:bottom w:val="nil"/>
            </w:tcBorders>
          </w:tcPr>
          <w:p w14:paraId="2DE2FE0A" w14:textId="77777777" w:rsidR="00830BF2" w:rsidRPr="009A2155" w:rsidRDefault="00830BF2" w:rsidP="00F5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8.81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78389FB2" w14:textId="77777777" w:rsidR="00830BF2" w:rsidRPr="009A2155" w:rsidRDefault="00830BF2" w:rsidP="00F5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0.2</w:t>
            </w:r>
          </w:p>
        </w:tc>
      </w:tr>
      <w:tr w:rsidR="00830BF2" w14:paraId="38A18CF2" w14:textId="77777777" w:rsidTr="00F57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nil"/>
              <w:bottom w:val="nil"/>
            </w:tcBorders>
          </w:tcPr>
          <w:p w14:paraId="2B2055A0" w14:textId="77777777" w:rsidR="00830BF2" w:rsidRPr="009A2155" w:rsidRDefault="00830BF2" w:rsidP="00F57FB4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9A2155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0.1</w:t>
            </w:r>
          </w:p>
        </w:tc>
        <w:tc>
          <w:tcPr>
            <w:tcW w:w="2610" w:type="dxa"/>
            <w:tcBorders>
              <w:top w:val="nil"/>
              <w:bottom w:val="nil"/>
            </w:tcBorders>
          </w:tcPr>
          <w:p w14:paraId="1281B172" w14:textId="77777777" w:rsidR="00830BF2" w:rsidRPr="009A2155" w:rsidRDefault="00830BF2" w:rsidP="00F5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0.91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14811F7C" w14:textId="77777777" w:rsidR="00830BF2" w:rsidRPr="009A2155" w:rsidRDefault="00830BF2" w:rsidP="00F57F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0.032</w:t>
            </w:r>
          </w:p>
        </w:tc>
      </w:tr>
      <w:tr w:rsidR="00830BF2" w14:paraId="1D0A1D2F" w14:textId="77777777" w:rsidTr="00F57FB4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nil"/>
              <w:bottom w:val="single" w:sz="4" w:space="0" w:color="auto"/>
            </w:tcBorders>
          </w:tcPr>
          <w:p w14:paraId="28A902E5" w14:textId="77777777" w:rsidR="00830BF2" w:rsidRPr="009A2155" w:rsidRDefault="00830BF2" w:rsidP="00F57FB4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9A2155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0.01</w:t>
            </w: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</w:tcPr>
          <w:p w14:paraId="76E0E301" w14:textId="77777777" w:rsidR="00830BF2" w:rsidRPr="009A2155" w:rsidRDefault="00830BF2" w:rsidP="00F5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0.22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</w:tcPr>
          <w:p w14:paraId="2C719912" w14:textId="77777777" w:rsidR="00830BF2" w:rsidRPr="009A2155" w:rsidRDefault="00830BF2" w:rsidP="00F57F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A2155">
              <w:rPr>
                <w:rFonts w:ascii="Calibri" w:hAnsi="Calibri" w:cs="Calibri"/>
                <w:sz w:val="20"/>
                <w:szCs w:val="20"/>
              </w:rPr>
              <w:t>0.017</w:t>
            </w:r>
          </w:p>
        </w:tc>
      </w:tr>
    </w:tbl>
    <w:p w14:paraId="280E5F27" w14:textId="77777777" w:rsidR="00830BF2" w:rsidRDefault="00830BF2" w:rsidP="00952218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sectPr w:rsidR="00830BF2" w:rsidSect="004D50BA">
      <w:pgSz w:w="11906" w:h="16838"/>
      <w:pgMar w:top="720" w:right="720" w:bottom="720" w:left="720" w:header="706" w:footer="706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arisSI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E5"/>
    <w:rsid w:val="00027091"/>
    <w:rsid w:val="00027A6A"/>
    <w:rsid w:val="00044931"/>
    <w:rsid w:val="0005594D"/>
    <w:rsid w:val="0006187A"/>
    <w:rsid w:val="00063041"/>
    <w:rsid w:val="0006341B"/>
    <w:rsid w:val="00083789"/>
    <w:rsid w:val="00087F60"/>
    <w:rsid w:val="000C268A"/>
    <w:rsid w:val="000E4427"/>
    <w:rsid w:val="001022F2"/>
    <w:rsid w:val="001035DD"/>
    <w:rsid w:val="00104363"/>
    <w:rsid w:val="00106C1C"/>
    <w:rsid w:val="00117022"/>
    <w:rsid w:val="001457B0"/>
    <w:rsid w:val="00146642"/>
    <w:rsid w:val="0014705C"/>
    <w:rsid w:val="00153E07"/>
    <w:rsid w:val="0017792A"/>
    <w:rsid w:val="00197EF2"/>
    <w:rsid w:val="001B7BDE"/>
    <w:rsid w:val="001C0929"/>
    <w:rsid w:val="00211081"/>
    <w:rsid w:val="002930AC"/>
    <w:rsid w:val="002A04CD"/>
    <w:rsid w:val="002C60FF"/>
    <w:rsid w:val="002D46BE"/>
    <w:rsid w:val="002F1694"/>
    <w:rsid w:val="00312734"/>
    <w:rsid w:val="0035498B"/>
    <w:rsid w:val="003668C0"/>
    <w:rsid w:val="003720AC"/>
    <w:rsid w:val="003A71D6"/>
    <w:rsid w:val="003C1F44"/>
    <w:rsid w:val="00404A5C"/>
    <w:rsid w:val="00450A4E"/>
    <w:rsid w:val="00465286"/>
    <w:rsid w:val="004D123C"/>
    <w:rsid w:val="004D50BA"/>
    <w:rsid w:val="004E7850"/>
    <w:rsid w:val="00561078"/>
    <w:rsid w:val="00563A88"/>
    <w:rsid w:val="00585590"/>
    <w:rsid w:val="0059766A"/>
    <w:rsid w:val="005A0F24"/>
    <w:rsid w:val="005C58E6"/>
    <w:rsid w:val="005F2FC3"/>
    <w:rsid w:val="00623684"/>
    <w:rsid w:val="006632CA"/>
    <w:rsid w:val="006E6D44"/>
    <w:rsid w:val="006E6EB8"/>
    <w:rsid w:val="00780B2F"/>
    <w:rsid w:val="00793098"/>
    <w:rsid w:val="007E1A85"/>
    <w:rsid w:val="00830BF2"/>
    <w:rsid w:val="008429FC"/>
    <w:rsid w:val="008524ED"/>
    <w:rsid w:val="008A2A8D"/>
    <w:rsid w:val="008A3DA9"/>
    <w:rsid w:val="008A6397"/>
    <w:rsid w:val="008B3DBF"/>
    <w:rsid w:val="008C1FE7"/>
    <w:rsid w:val="008E6184"/>
    <w:rsid w:val="0091764E"/>
    <w:rsid w:val="00952218"/>
    <w:rsid w:val="009A2155"/>
    <w:rsid w:val="009B436B"/>
    <w:rsid w:val="009D2673"/>
    <w:rsid w:val="009E2E05"/>
    <w:rsid w:val="009E72FE"/>
    <w:rsid w:val="00A260D1"/>
    <w:rsid w:val="00A46DF7"/>
    <w:rsid w:val="00A677C3"/>
    <w:rsid w:val="00A813A4"/>
    <w:rsid w:val="00A91C6E"/>
    <w:rsid w:val="00A96768"/>
    <w:rsid w:val="00AC4099"/>
    <w:rsid w:val="00AF51A2"/>
    <w:rsid w:val="00B2551E"/>
    <w:rsid w:val="00B27182"/>
    <w:rsid w:val="00B7367F"/>
    <w:rsid w:val="00B73788"/>
    <w:rsid w:val="00B74332"/>
    <w:rsid w:val="00B90BA4"/>
    <w:rsid w:val="00C065FC"/>
    <w:rsid w:val="00C31079"/>
    <w:rsid w:val="00C75F20"/>
    <w:rsid w:val="00D17B3B"/>
    <w:rsid w:val="00D43937"/>
    <w:rsid w:val="00DA35A4"/>
    <w:rsid w:val="00E21012"/>
    <w:rsid w:val="00E27BEF"/>
    <w:rsid w:val="00E61067"/>
    <w:rsid w:val="00EC77CB"/>
    <w:rsid w:val="00F03C7B"/>
    <w:rsid w:val="00F609E5"/>
    <w:rsid w:val="00F84254"/>
    <w:rsid w:val="00F90F1C"/>
    <w:rsid w:val="00F9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D2F84"/>
  <w14:defaultImageDpi w14:val="32767"/>
  <w15:chartTrackingRefBased/>
  <w15:docId w15:val="{35F3A40C-4B7A-5944-ACCB-1F13DC69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9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09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0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0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0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0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0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0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0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0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0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9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9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9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9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09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09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09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0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0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09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09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09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09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0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9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09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55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E72F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3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Celebi Torabfam</dc:creator>
  <cp:keywords/>
  <dc:description/>
  <cp:lastModifiedBy>Torabfam, Milad</cp:lastModifiedBy>
  <cp:revision>97</cp:revision>
  <dcterms:created xsi:type="dcterms:W3CDTF">2026-05-18T16:31:00Z</dcterms:created>
  <dcterms:modified xsi:type="dcterms:W3CDTF">2026-06-14T04:51:00Z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96724f69-bd0b-472e-a632-faf8935610a8</vt:lpwstr>
  </property>
</Properties>
</file>