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E8362" w14:textId="77777777" w:rsidR="00861481" w:rsidRPr="004B7C9D" w:rsidRDefault="00000000">
      <w:pPr>
        <w:spacing w:before="480" w:after="480" w:line="288" w:lineRule="auto"/>
        <w:rPr>
          <w:rFonts w:ascii="Times New Roman" w:hAnsi="Times New Roman" w:cs="Times New Roman"/>
          <w:sz w:val="24"/>
        </w:rPr>
      </w:pPr>
      <w:r w:rsidRPr="004B7C9D">
        <w:rPr>
          <w:rFonts w:ascii="Times New Roman" w:eastAsia="等线" w:hAnsi="Times New Roman" w:cs="Times New Roman"/>
          <w:b/>
          <w:sz w:val="24"/>
        </w:rPr>
        <w:t>Supplementary File 1. Critical Care Medicine Internship Theoretical Assessment Examination Paper</w:t>
      </w:r>
    </w:p>
    <w:p w14:paraId="7FE342E7"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b/>
          <w:sz w:val="24"/>
        </w:rPr>
        <w:t>Standard Examination Paper (Full Version)</w:t>
      </w:r>
    </w:p>
    <w:p w14:paraId="4C8AA54F"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b/>
          <w:sz w:val="24"/>
        </w:rPr>
        <w:t>Critical Care Medicine Internship Theoretical Assessment Examination Paper</w:t>
      </w:r>
    </w:p>
    <w:p w14:paraId="7DF4983E"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b/>
          <w:sz w:val="24"/>
        </w:rPr>
        <w:t>Instructions</w:t>
      </w:r>
    </w:p>
    <w:p w14:paraId="2B818CD8"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 This examination paper consists of single-choice questions, multiple-choice questions, short-answer questions and case analysis questions, with a total score of 100 points.</w:t>
      </w:r>
    </w:p>
    <w:p w14:paraId="2404F9EF"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2. All answers shall be written on the answer sheet; no marking is allowed on the examination paper.</w:t>
      </w:r>
    </w:p>
    <w:p w14:paraId="6DF519E4"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3. This examination is a closed-book test, and any reference materials and electronic devices are prohibited during the examination.</w:t>
      </w:r>
    </w:p>
    <w:p w14:paraId="6EEF3863"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b/>
          <w:sz w:val="24"/>
        </w:rPr>
        <w:t>Part 1: Single-Choice Questions (20 questions, 2 points each, total 40 points)</w:t>
      </w:r>
    </w:p>
    <w:p w14:paraId="6A5311D8"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 Which of the following is the core diagnostic indicator of septic shock?</w:t>
      </w:r>
    </w:p>
    <w:p w14:paraId="0FE06A42"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Elevated body temperature</w:t>
      </w:r>
      <w:r w:rsidRPr="004B7C9D">
        <w:rPr>
          <w:rFonts w:ascii="Times New Roman" w:eastAsia="等线" w:hAnsi="Times New Roman" w:cs="Times New Roman"/>
          <w:sz w:val="24"/>
        </w:rPr>
        <w:br/>
        <w:t>B. Persistent hypotension requiring vasopressor support</w:t>
      </w:r>
      <w:r w:rsidRPr="004B7C9D">
        <w:rPr>
          <w:rFonts w:ascii="Times New Roman" w:eastAsia="等线" w:hAnsi="Times New Roman" w:cs="Times New Roman"/>
          <w:sz w:val="24"/>
        </w:rPr>
        <w:br/>
        <w:t>C. Increased white blood cell count</w:t>
      </w:r>
      <w:r w:rsidRPr="004B7C9D">
        <w:rPr>
          <w:rFonts w:ascii="Times New Roman" w:eastAsia="等线" w:hAnsi="Times New Roman" w:cs="Times New Roman"/>
          <w:sz w:val="24"/>
        </w:rPr>
        <w:br/>
        <w:t>D. Tachycardia</w:t>
      </w:r>
    </w:p>
    <w:p w14:paraId="2F5910D6"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2. The first priority of emergency treatment for severe acute respiratory distress syndrome (ARDS) is:</w:t>
      </w:r>
    </w:p>
    <w:p w14:paraId="06E7B7B0"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Anti-infection treatment</w:t>
      </w:r>
      <w:r w:rsidRPr="004B7C9D">
        <w:rPr>
          <w:rFonts w:ascii="Times New Roman" w:eastAsia="等线" w:hAnsi="Times New Roman" w:cs="Times New Roman"/>
          <w:sz w:val="24"/>
        </w:rPr>
        <w:br/>
        <w:t>B. Mechanical ventilation to correct hypoxemia</w:t>
      </w:r>
      <w:r w:rsidRPr="004B7C9D">
        <w:rPr>
          <w:rFonts w:ascii="Times New Roman" w:eastAsia="等线" w:hAnsi="Times New Roman" w:cs="Times New Roman"/>
          <w:sz w:val="24"/>
        </w:rPr>
        <w:br/>
        <w:t>C. Fluid resuscitation</w:t>
      </w:r>
      <w:r w:rsidRPr="004B7C9D">
        <w:rPr>
          <w:rFonts w:ascii="Times New Roman" w:eastAsia="等线" w:hAnsi="Times New Roman" w:cs="Times New Roman"/>
          <w:sz w:val="24"/>
        </w:rPr>
        <w:br/>
        <w:t>D. Hormone therapy</w:t>
      </w:r>
    </w:p>
    <w:p w14:paraId="027E9B88"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3. The key principle of fluid resuscitation for septic shock is:</w:t>
      </w:r>
    </w:p>
    <w:p w14:paraId="4E21538C"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Large-volume rapid infusion regardless of cardiac function</w:t>
      </w:r>
      <w:r w:rsidRPr="004B7C9D">
        <w:rPr>
          <w:rFonts w:ascii="Times New Roman" w:eastAsia="等线" w:hAnsi="Times New Roman" w:cs="Times New Roman"/>
          <w:sz w:val="24"/>
        </w:rPr>
        <w:br/>
        <w:t>B. Individualized dynamic resuscitation based on hemodynamic monitoring</w:t>
      </w:r>
      <w:r w:rsidRPr="004B7C9D">
        <w:rPr>
          <w:rFonts w:ascii="Times New Roman" w:eastAsia="等线" w:hAnsi="Times New Roman" w:cs="Times New Roman"/>
          <w:sz w:val="24"/>
        </w:rPr>
        <w:br/>
        <w:t>C. Long-term slow low-volume infusion</w:t>
      </w:r>
      <w:r w:rsidRPr="004B7C9D">
        <w:rPr>
          <w:rFonts w:ascii="Times New Roman" w:eastAsia="等线" w:hAnsi="Times New Roman" w:cs="Times New Roman"/>
          <w:sz w:val="24"/>
        </w:rPr>
        <w:br/>
        <w:t>D. Only use crystalloids without colloids</w:t>
      </w:r>
    </w:p>
    <w:p w14:paraId="6F8F02F7"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4. Which of the following patients is most suitable for invasive mechanical ventilation?</w:t>
      </w:r>
    </w:p>
    <w:p w14:paraId="5C71BE28"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Mild hypoxemia corrected by nasal catheter oxygen inhalation</w:t>
      </w:r>
      <w:r w:rsidRPr="004B7C9D">
        <w:rPr>
          <w:rFonts w:ascii="Times New Roman" w:eastAsia="等线" w:hAnsi="Times New Roman" w:cs="Times New Roman"/>
          <w:sz w:val="24"/>
        </w:rPr>
        <w:br/>
        <w:t>B. Severe hypoxemia unresponsive to non-invasive ventilation</w:t>
      </w:r>
      <w:r w:rsidRPr="004B7C9D">
        <w:rPr>
          <w:rFonts w:ascii="Times New Roman" w:eastAsia="等线" w:hAnsi="Times New Roman" w:cs="Times New Roman"/>
          <w:sz w:val="24"/>
        </w:rPr>
        <w:br/>
        <w:t>C. Simple chronic obstructive pulmonary disease stable stage</w:t>
      </w:r>
      <w:r w:rsidRPr="004B7C9D">
        <w:rPr>
          <w:rFonts w:ascii="Times New Roman" w:eastAsia="等线" w:hAnsi="Times New Roman" w:cs="Times New Roman"/>
          <w:sz w:val="24"/>
        </w:rPr>
        <w:br/>
        <w:t>D. Mild asthma attack</w:t>
      </w:r>
    </w:p>
    <w:p w14:paraId="1298EB43"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lastRenderedPageBreak/>
        <w:t>5. The main complication of central venous catheterization is:</w:t>
      </w:r>
    </w:p>
    <w:p w14:paraId="0F861DF1"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Local pain</w:t>
      </w:r>
      <w:r w:rsidRPr="004B7C9D">
        <w:rPr>
          <w:rFonts w:ascii="Times New Roman" w:eastAsia="等线" w:hAnsi="Times New Roman" w:cs="Times New Roman"/>
          <w:sz w:val="24"/>
        </w:rPr>
        <w:br/>
        <w:t>B. Pneumothorax, hemorrhage and catheter-related infection</w:t>
      </w:r>
      <w:r w:rsidRPr="004B7C9D">
        <w:rPr>
          <w:rFonts w:ascii="Times New Roman" w:eastAsia="等线" w:hAnsi="Times New Roman" w:cs="Times New Roman"/>
          <w:sz w:val="24"/>
        </w:rPr>
        <w:br/>
        <w:t>C. Nausea and vomiting</w:t>
      </w:r>
      <w:r w:rsidRPr="004B7C9D">
        <w:rPr>
          <w:rFonts w:ascii="Times New Roman" w:eastAsia="等线" w:hAnsi="Times New Roman" w:cs="Times New Roman"/>
          <w:sz w:val="24"/>
        </w:rPr>
        <w:br/>
        <w:t>D. Dizziness</w:t>
      </w:r>
    </w:p>
    <w:p w14:paraId="27376DA9"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6. The golden time for cardiopulmonary resuscitation (CPR) after cardiac arrest is:</w:t>
      </w:r>
    </w:p>
    <w:p w14:paraId="1476AE56"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1 minute</w:t>
      </w:r>
      <w:r w:rsidRPr="004B7C9D">
        <w:rPr>
          <w:rFonts w:ascii="Times New Roman" w:eastAsia="等线" w:hAnsi="Times New Roman" w:cs="Times New Roman"/>
          <w:sz w:val="24"/>
        </w:rPr>
        <w:br/>
        <w:t>B. 4–6 minutes</w:t>
      </w:r>
      <w:r w:rsidRPr="004B7C9D">
        <w:rPr>
          <w:rFonts w:ascii="Times New Roman" w:eastAsia="等线" w:hAnsi="Times New Roman" w:cs="Times New Roman"/>
          <w:sz w:val="24"/>
        </w:rPr>
        <w:br/>
        <w:t>C. 10 minutes</w:t>
      </w:r>
      <w:r w:rsidRPr="004B7C9D">
        <w:rPr>
          <w:rFonts w:ascii="Times New Roman" w:eastAsia="等线" w:hAnsi="Times New Roman" w:cs="Times New Roman"/>
          <w:sz w:val="24"/>
        </w:rPr>
        <w:br/>
        <w:t>D. 15 minutes</w:t>
      </w:r>
    </w:p>
    <w:p w14:paraId="280AC6BA"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7. The core index for judging effective CPR is:</w:t>
      </w:r>
    </w:p>
    <w:p w14:paraId="40768ADD"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Patient awakening</w:t>
      </w:r>
      <w:r w:rsidRPr="004B7C9D">
        <w:rPr>
          <w:rFonts w:ascii="Times New Roman" w:eastAsia="等线" w:hAnsi="Times New Roman" w:cs="Times New Roman"/>
          <w:sz w:val="24"/>
        </w:rPr>
        <w:br/>
        <w:t>B. Restoration of palpable carotid pulse during compression</w:t>
      </w:r>
      <w:r w:rsidRPr="004B7C9D">
        <w:rPr>
          <w:rFonts w:ascii="Times New Roman" w:eastAsia="等线" w:hAnsi="Times New Roman" w:cs="Times New Roman"/>
          <w:sz w:val="24"/>
        </w:rPr>
        <w:br/>
        <w:t>C. Spontaneous breathing recovery</w:t>
      </w:r>
      <w:r w:rsidRPr="004B7C9D">
        <w:rPr>
          <w:rFonts w:ascii="Times New Roman" w:eastAsia="等线" w:hAnsi="Times New Roman" w:cs="Times New Roman"/>
          <w:sz w:val="24"/>
        </w:rPr>
        <w:br/>
        <w:t>D. Pupil recovery</w:t>
      </w:r>
    </w:p>
    <w:p w14:paraId="1EBA0A18"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8. The first choice vasoactive drug for septic shock hypotension is:</w:t>
      </w:r>
    </w:p>
    <w:p w14:paraId="6221EAF9"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Epinephrine</w:t>
      </w:r>
      <w:r w:rsidRPr="004B7C9D">
        <w:rPr>
          <w:rFonts w:ascii="Times New Roman" w:eastAsia="等线" w:hAnsi="Times New Roman" w:cs="Times New Roman"/>
          <w:sz w:val="24"/>
        </w:rPr>
        <w:br/>
        <w:t>B. Norepinephrine</w:t>
      </w:r>
      <w:r w:rsidRPr="004B7C9D">
        <w:rPr>
          <w:rFonts w:ascii="Times New Roman" w:eastAsia="等线" w:hAnsi="Times New Roman" w:cs="Times New Roman"/>
          <w:sz w:val="24"/>
        </w:rPr>
        <w:br/>
        <w:t>C. Dopamine</w:t>
      </w:r>
      <w:r w:rsidRPr="004B7C9D">
        <w:rPr>
          <w:rFonts w:ascii="Times New Roman" w:eastAsia="等线" w:hAnsi="Times New Roman" w:cs="Times New Roman"/>
          <w:sz w:val="24"/>
        </w:rPr>
        <w:br/>
        <w:t>D. Dobutamine</w:t>
      </w:r>
    </w:p>
    <w:p w14:paraId="4A402B66"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9. The diagnostic criterion for severe pneumonia in critical care medicine does not include:</w:t>
      </w:r>
    </w:p>
    <w:p w14:paraId="1ACDB2D6"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Severe hypoxemia</w:t>
      </w:r>
      <w:r w:rsidRPr="004B7C9D">
        <w:rPr>
          <w:rFonts w:ascii="Times New Roman" w:eastAsia="等线" w:hAnsi="Times New Roman" w:cs="Times New Roman"/>
          <w:sz w:val="24"/>
        </w:rPr>
        <w:br/>
        <w:t>B. Multiple organ dysfunction</w:t>
      </w:r>
      <w:r w:rsidRPr="004B7C9D">
        <w:rPr>
          <w:rFonts w:ascii="Times New Roman" w:eastAsia="等线" w:hAnsi="Times New Roman" w:cs="Times New Roman"/>
          <w:sz w:val="24"/>
        </w:rPr>
        <w:br/>
        <w:t>C. Slight cough and sputum</w:t>
      </w:r>
      <w:r w:rsidRPr="004B7C9D">
        <w:rPr>
          <w:rFonts w:ascii="Times New Roman" w:eastAsia="等线" w:hAnsi="Times New Roman" w:cs="Times New Roman"/>
          <w:sz w:val="24"/>
        </w:rPr>
        <w:br/>
        <w:t>D. Requirement for mechanical ventilation</w:t>
      </w:r>
    </w:p>
    <w:p w14:paraId="605279DB"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10. The key monitoring indicators for critically ill patients do not include:</w:t>
      </w:r>
    </w:p>
    <w:p w14:paraId="5719B6A6"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Vital signs</w:t>
      </w:r>
      <w:r w:rsidRPr="004B7C9D">
        <w:rPr>
          <w:rFonts w:ascii="Times New Roman" w:eastAsia="等线" w:hAnsi="Times New Roman" w:cs="Times New Roman"/>
          <w:sz w:val="24"/>
        </w:rPr>
        <w:br/>
        <w:t>B. Blood gas analysis</w:t>
      </w:r>
      <w:r w:rsidRPr="004B7C9D">
        <w:rPr>
          <w:rFonts w:ascii="Times New Roman" w:eastAsia="等线" w:hAnsi="Times New Roman" w:cs="Times New Roman"/>
          <w:sz w:val="24"/>
        </w:rPr>
        <w:br/>
        <w:t>C. Routine physical examination of limbs</w:t>
      </w:r>
      <w:r w:rsidRPr="004B7C9D">
        <w:rPr>
          <w:rFonts w:ascii="Times New Roman" w:eastAsia="等线" w:hAnsi="Times New Roman" w:cs="Times New Roman"/>
          <w:sz w:val="24"/>
        </w:rPr>
        <w:br/>
        <w:t>D. Organ function indicators</w:t>
      </w:r>
    </w:p>
    <w:p w14:paraId="1080F452"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11. Which of the following is the most common postoperative severe complication after thoracic surgery?</w:t>
      </w:r>
    </w:p>
    <w:p w14:paraId="3E29A47D"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Hyperglycemia</w:t>
      </w:r>
      <w:r w:rsidRPr="004B7C9D">
        <w:rPr>
          <w:rFonts w:ascii="Times New Roman" w:eastAsia="等线" w:hAnsi="Times New Roman" w:cs="Times New Roman"/>
          <w:sz w:val="24"/>
        </w:rPr>
        <w:br/>
        <w:t>B. Postoperative acute respiratory failure</w:t>
      </w:r>
      <w:r w:rsidRPr="004B7C9D">
        <w:rPr>
          <w:rFonts w:ascii="Times New Roman" w:eastAsia="等线" w:hAnsi="Times New Roman" w:cs="Times New Roman"/>
          <w:sz w:val="24"/>
        </w:rPr>
        <w:br/>
        <w:t>C. Functional diarrhea</w:t>
      </w:r>
      <w:r w:rsidRPr="004B7C9D">
        <w:rPr>
          <w:rFonts w:ascii="Times New Roman" w:eastAsia="等线" w:hAnsi="Times New Roman" w:cs="Times New Roman"/>
          <w:sz w:val="24"/>
        </w:rPr>
        <w:br/>
        <w:t>D. Insomnia</w:t>
      </w:r>
    </w:p>
    <w:p w14:paraId="5E9819D0"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lastRenderedPageBreak/>
        <w:t>12. The priority ventilation strategy for postoperative pulmonary atelectasis after lung resection is:</w:t>
      </w:r>
    </w:p>
    <w:p w14:paraId="0C232891"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High-frequency low-pressure ventilation</w:t>
      </w:r>
      <w:r w:rsidRPr="004B7C9D">
        <w:rPr>
          <w:rFonts w:ascii="Times New Roman" w:eastAsia="等线" w:hAnsi="Times New Roman" w:cs="Times New Roman"/>
          <w:sz w:val="24"/>
        </w:rPr>
        <w:br/>
        <w:t>B. Lung recruitment maneuver and protective ventilation</w:t>
      </w:r>
      <w:r w:rsidRPr="004B7C9D">
        <w:rPr>
          <w:rFonts w:ascii="Times New Roman" w:eastAsia="等线" w:hAnsi="Times New Roman" w:cs="Times New Roman"/>
          <w:sz w:val="24"/>
        </w:rPr>
        <w:br/>
        <w:t>C. Long-term pure oxygen ventilation</w:t>
      </w:r>
      <w:r w:rsidRPr="004B7C9D">
        <w:rPr>
          <w:rFonts w:ascii="Times New Roman" w:eastAsia="等线" w:hAnsi="Times New Roman" w:cs="Times New Roman"/>
          <w:sz w:val="24"/>
        </w:rPr>
        <w:br/>
        <w:t>D. Delayed mechanical ventilation</w:t>
      </w:r>
    </w:p>
    <w:p w14:paraId="3BD7FAA6"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13. The key monitoring index for postoperative fluid management of thoracic surgery patients is:</w:t>
      </w:r>
    </w:p>
    <w:p w14:paraId="67B78014"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Random blood glucose</w:t>
      </w:r>
      <w:r w:rsidRPr="004B7C9D">
        <w:rPr>
          <w:rFonts w:ascii="Times New Roman" w:eastAsia="等线" w:hAnsi="Times New Roman" w:cs="Times New Roman"/>
          <w:sz w:val="24"/>
        </w:rPr>
        <w:br/>
        <w:t>B. Central venous pressure and lung compliance</w:t>
      </w:r>
      <w:r w:rsidRPr="004B7C9D">
        <w:rPr>
          <w:rFonts w:ascii="Times New Roman" w:eastAsia="等线" w:hAnsi="Times New Roman" w:cs="Times New Roman"/>
          <w:sz w:val="24"/>
        </w:rPr>
        <w:br/>
        <w:t>C. Heart rate alone</w:t>
      </w:r>
      <w:r w:rsidRPr="004B7C9D">
        <w:rPr>
          <w:rFonts w:ascii="Times New Roman" w:eastAsia="等线" w:hAnsi="Times New Roman" w:cs="Times New Roman"/>
          <w:sz w:val="24"/>
        </w:rPr>
        <w:br/>
        <w:t>D. Urine volume only</w:t>
      </w:r>
    </w:p>
    <w:p w14:paraId="05B96DF0"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14. Which condition requires urgent closed thoracic drainage?</w:t>
      </w:r>
    </w:p>
    <w:p w14:paraId="35BB4E87"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Small asymptomatic pneumothorax</w:t>
      </w:r>
      <w:r w:rsidRPr="004B7C9D">
        <w:rPr>
          <w:rFonts w:ascii="Times New Roman" w:eastAsia="等线" w:hAnsi="Times New Roman" w:cs="Times New Roman"/>
          <w:sz w:val="24"/>
        </w:rPr>
        <w:br/>
        <w:t>B. Tension pneumothorax</w:t>
      </w:r>
      <w:r w:rsidRPr="004B7C9D">
        <w:rPr>
          <w:rFonts w:ascii="Times New Roman" w:eastAsia="等线" w:hAnsi="Times New Roman" w:cs="Times New Roman"/>
          <w:sz w:val="24"/>
        </w:rPr>
        <w:br/>
        <w:t>C. Mild pleural thickening</w:t>
      </w:r>
      <w:r w:rsidRPr="004B7C9D">
        <w:rPr>
          <w:rFonts w:ascii="Times New Roman" w:eastAsia="等线" w:hAnsi="Times New Roman" w:cs="Times New Roman"/>
          <w:sz w:val="24"/>
        </w:rPr>
        <w:br/>
        <w:t>D. Old pleural effusion</w:t>
      </w:r>
    </w:p>
    <w:p w14:paraId="6DC06FAD"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15. The core goal of lung-protective ventilation for thoracic critical patients is:</w:t>
      </w:r>
    </w:p>
    <w:p w14:paraId="0A892980"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Maximize tidal volume</w:t>
      </w:r>
      <w:r w:rsidRPr="004B7C9D">
        <w:rPr>
          <w:rFonts w:ascii="Times New Roman" w:eastAsia="等线" w:hAnsi="Times New Roman" w:cs="Times New Roman"/>
          <w:sz w:val="24"/>
        </w:rPr>
        <w:br/>
        <w:t>B. Reduce ventilator-induced lung injury</w:t>
      </w:r>
      <w:r w:rsidRPr="004B7C9D">
        <w:rPr>
          <w:rFonts w:ascii="Times New Roman" w:eastAsia="等线" w:hAnsi="Times New Roman" w:cs="Times New Roman"/>
          <w:sz w:val="24"/>
        </w:rPr>
        <w:br/>
        <w:t>C. Prolong ventilation time</w:t>
      </w:r>
      <w:r w:rsidRPr="004B7C9D">
        <w:rPr>
          <w:rFonts w:ascii="Times New Roman" w:eastAsia="等线" w:hAnsi="Times New Roman" w:cs="Times New Roman"/>
          <w:sz w:val="24"/>
        </w:rPr>
        <w:br/>
        <w:t>D. Increase respiratory frequency blindly</w:t>
      </w:r>
    </w:p>
    <w:p w14:paraId="4B09CB79"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16. First-line treatment for postoperative persistent air leakage after pulmonary surgery is:</w:t>
      </w:r>
    </w:p>
    <w:p w14:paraId="51CFAEBB"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Conservative observation only</w:t>
      </w:r>
      <w:r w:rsidRPr="004B7C9D">
        <w:rPr>
          <w:rFonts w:ascii="Times New Roman" w:eastAsia="等线" w:hAnsi="Times New Roman" w:cs="Times New Roman"/>
          <w:sz w:val="24"/>
        </w:rPr>
        <w:br/>
        <w:t>B. Thoracic drainage + standardized mechanical ventilation management</w:t>
      </w:r>
      <w:r w:rsidRPr="004B7C9D">
        <w:rPr>
          <w:rFonts w:ascii="Times New Roman" w:eastAsia="等线" w:hAnsi="Times New Roman" w:cs="Times New Roman"/>
          <w:sz w:val="24"/>
        </w:rPr>
        <w:br/>
        <w:t>C. Large-dose hormone impact therapy</w:t>
      </w:r>
      <w:r w:rsidRPr="004B7C9D">
        <w:rPr>
          <w:rFonts w:ascii="Times New Roman" w:eastAsia="等线" w:hAnsi="Times New Roman" w:cs="Times New Roman"/>
          <w:sz w:val="24"/>
        </w:rPr>
        <w:br/>
        <w:t>D. Intravenous antibiotic alone</w:t>
      </w:r>
    </w:p>
    <w:p w14:paraId="276F2A9B"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17. The typical blood gas characteristic of acute respiratory distress syndrome after severe chest infection is:</w:t>
      </w:r>
    </w:p>
    <w:p w14:paraId="6EC23AA5"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Severe hypoxemia refractory to oxygen therapy</w:t>
      </w:r>
      <w:r w:rsidRPr="004B7C9D">
        <w:rPr>
          <w:rFonts w:ascii="Times New Roman" w:eastAsia="等线" w:hAnsi="Times New Roman" w:cs="Times New Roman"/>
          <w:sz w:val="24"/>
        </w:rPr>
        <w:br/>
        <w:t>B. Simple hypercapnia</w:t>
      </w:r>
      <w:r w:rsidRPr="004B7C9D">
        <w:rPr>
          <w:rFonts w:ascii="Times New Roman" w:eastAsia="等线" w:hAnsi="Times New Roman" w:cs="Times New Roman"/>
          <w:sz w:val="24"/>
        </w:rPr>
        <w:br/>
        <w:t>C. Elevated lactic acid only</w:t>
      </w:r>
      <w:r w:rsidRPr="004B7C9D">
        <w:rPr>
          <w:rFonts w:ascii="Times New Roman" w:eastAsia="等线" w:hAnsi="Times New Roman" w:cs="Times New Roman"/>
          <w:sz w:val="24"/>
        </w:rPr>
        <w:br/>
        <w:t>D. Metabolic alkalosis</w:t>
      </w:r>
    </w:p>
    <w:p w14:paraId="2C50D0F1"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18. The best timing for weaning mechanical ventilation in thoracic postoperative patients is:</w:t>
      </w:r>
    </w:p>
    <w:p w14:paraId="336C70EA"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Immediately after operation</w:t>
      </w:r>
      <w:r w:rsidRPr="004B7C9D">
        <w:rPr>
          <w:rFonts w:ascii="Times New Roman" w:eastAsia="等线" w:hAnsi="Times New Roman" w:cs="Times New Roman"/>
          <w:sz w:val="24"/>
        </w:rPr>
        <w:br/>
      </w:r>
      <w:r w:rsidRPr="004B7C9D">
        <w:rPr>
          <w:rFonts w:ascii="Times New Roman" w:eastAsia="等线" w:hAnsi="Times New Roman" w:cs="Times New Roman"/>
          <w:sz w:val="24"/>
        </w:rPr>
        <w:lastRenderedPageBreak/>
        <w:t>B. Stable vital signs, improved oxygenation, and resolved surgical stress</w:t>
      </w:r>
      <w:r w:rsidRPr="004B7C9D">
        <w:rPr>
          <w:rFonts w:ascii="Times New Roman" w:eastAsia="等线" w:hAnsi="Times New Roman" w:cs="Times New Roman"/>
          <w:sz w:val="24"/>
        </w:rPr>
        <w:br/>
        <w:t>C. When patients feel comfortable</w:t>
      </w:r>
      <w:r w:rsidRPr="004B7C9D">
        <w:rPr>
          <w:rFonts w:ascii="Times New Roman" w:eastAsia="等线" w:hAnsi="Times New Roman" w:cs="Times New Roman"/>
          <w:sz w:val="24"/>
        </w:rPr>
        <w:br/>
        <w:t>D. When chest drainage stops completely</w:t>
      </w:r>
    </w:p>
    <w:p w14:paraId="62347FCC"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19. The main risk of indwelling thoracic closed drainage is:</w:t>
      </w:r>
    </w:p>
    <w:p w14:paraId="13179732"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Hypoglycemia</w:t>
      </w:r>
      <w:r w:rsidRPr="004B7C9D">
        <w:rPr>
          <w:rFonts w:ascii="Times New Roman" w:eastAsia="等线" w:hAnsi="Times New Roman" w:cs="Times New Roman"/>
          <w:sz w:val="24"/>
        </w:rPr>
        <w:br/>
        <w:t>B. Bleeding, infection and tube dislodgement</w:t>
      </w:r>
      <w:r w:rsidRPr="004B7C9D">
        <w:rPr>
          <w:rFonts w:ascii="Times New Roman" w:eastAsia="等线" w:hAnsi="Times New Roman" w:cs="Times New Roman"/>
          <w:sz w:val="24"/>
        </w:rPr>
        <w:br/>
        <w:t>C. Arrhythmia</w:t>
      </w:r>
      <w:r w:rsidRPr="004B7C9D">
        <w:rPr>
          <w:rFonts w:ascii="Times New Roman" w:eastAsia="等线" w:hAnsi="Times New Roman" w:cs="Times New Roman"/>
          <w:sz w:val="24"/>
        </w:rPr>
        <w:br/>
        <w:t>D. Deep vein thrombosis of upper limb</w:t>
      </w:r>
    </w:p>
    <w:p w14:paraId="0B1003BA"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20. The core principle of antibiotic application for severe thoracic infection is:</w:t>
      </w:r>
    </w:p>
    <w:p w14:paraId="006BB0A5"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Blind high-dose antibiotic use</w:t>
      </w:r>
      <w:r w:rsidRPr="004B7C9D">
        <w:rPr>
          <w:rFonts w:ascii="Times New Roman" w:eastAsia="等线" w:hAnsi="Times New Roman" w:cs="Times New Roman"/>
          <w:sz w:val="24"/>
        </w:rPr>
        <w:br/>
        <w:t>B. Empirical broad-spectrum anti-infection followed by pathogen-targeted precise treatment</w:t>
      </w:r>
      <w:r w:rsidRPr="004B7C9D">
        <w:rPr>
          <w:rFonts w:ascii="Times New Roman" w:eastAsia="等线" w:hAnsi="Times New Roman" w:cs="Times New Roman"/>
          <w:sz w:val="24"/>
        </w:rPr>
        <w:br/>
        <w:t>C. Single antibiotic long-term maintenance</w:t>
      </w:r>
      <w:r w:rsidRPr="004B7C9D">
        <w:rPr>
          <w:rFonts w:ascii="Times New Roman" w:eastAsia="等线" w:hAnsi="Times New Roman" w:cs="Times New Roman"/>
          <w:sz w:val="24"/>
        </w:rPr>
        <w:br/>
        <w:t>D. Discontinue antibiotics immediately after fever relief</w:t>
      </w:r>
    </w:p>
    <w:p w14:paraId="3E6454A7"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b/>
          <w:sz w:val="24"/>
        </w:rPr>
        <w:t>Part 2: Multiple-Choice Questions (10 questions, 3 points each, total 30 points)</w:t>
      </w:r>
    </w:p>
    <w:p w14:paraId="2A1052AD"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 The common inducements of septic shock include:</w:t>
      </w:r>
    </w:p>
    <w:p w14:paraId="4F408B24"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Severe pulmonary infection</w:t>
      </w:r>
      <w:r w:rsidRPr="004B7C9D">
        <w:rPr>
          <w:rFonts w:ascii="Times New Roman" w:eastAsia="等线" w:hAnsi="Times New Roman" w:cs="Times New Roman"/>
          <w:sz w:val="24"/>
        </w:rPr>
        <w:br/>
        <w:t>B. Abdominal cavity infection</w:t>
      </w:r>
      <w:r w:rsidRPr="004B7C9D">
        <w:rPr>
          <w:rFonts w:ascii="Times New Roman" w:eastAsia="等线" w:hAnsi="Times New Roman" w:cs="Times New Roman"/>
          <w:sz w:val="24"/>
        </w:rPr>
        <w:br/>
        <w:t>C. Urinary system severe infection</w:t>
      </w:r>
      <w:r w:rsidRPr="004B7C9D">
        <w:rPr>
          <w:rFonts w:ascii="Times New Roman" w:eastAsia="等线" w:hAnsi="Times New Roman" w:cs="Times New Roman"/>
          <w:sz w:val="24"/>
        </w:rPr>
        <w:br/>
        <w:t>D. Soft tissue severe infection</w:t>
      </w:r>
    </w:p>
    <w:p w14:paraId="7A26CB2D"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2. The indications for thoracentesis include:</w:t>
      </w:r>
    </w:p>
    <w:p w14:paraId="3D4D7B27"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Moderate and large pleural effusion with compression symptoms</w:t>
      </w:r>
      <w:r w:rsidRPr="004B7C9D">
        <w:rPr>
          <w:rFonts w:ascii="Times New Roman" w:eastAsia="等线" w:hAnsi="Times New Roman" w:cs="Times New Roman"/>
          <w:sz w:val="24"/>
        </w:rPr>
        <w:br/>
        <w:t>B. Suspected purulent pleurisy needing etiological examination</w:t>
      </w:r>
      <w:r w:rsidRPr="004B7C9D">
        <w:rPr>
          <w:rFonts w:ascii="Times New Roman" w:eastAsia="等线" w:hAnsi="Times New Roman" w:cs="Times New Roman"/>
          <w:sz w:val="24"/>
        </w:rPr>
        <w:br/>
        <w:t>C. Small asymptomatic pleural effusion</w:t>
      </w:r>
      <w:r w:rsidRPr="004B7C9D">
        <w:rPr>
          <w:rFonts w:ascii="Times New Roman" w:eastAsia="等线" w:hAnsi="Times New Roman" w:cs="Times New Roman"/>
          <w:sz w:val="24"/>
        </w:rPr>
        <w:br/>
        <w:t>D. Pleural tumor needing pathological examination</w:t>
      </w:r>
    </w:p>
    <w:p w14:paraId="607A601B"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3. The core nursing and treatment measures for critically ill patients include:</w:t>
      </w:r>
    </w:p>
    <w:p w14:paraId="51C5DCF3"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Strict vital sign monitoring</w:t>
      </w:r>
      <w:r w:rsidRPr="004B7C9D">
        <w:rPr>
          <w:rFonts w:ascii="Times New Roman" w:eastAsia="等线" w:hAnsi="Times New Roman" w:cs="Times New Roman"/>
          <w:sz w:val="24"/>
        </w:rPr>
        <w:br/>
        <w:t>B. Timely correction of electrolyte and acid-base imbalance</w:t>
      </w:r>
      <w:r w:rsidRPr="004B7C9D">
        <w:rPr>
          <w:rFonts w:ascii="Times New Roman" w:eastAsia="等线" w:hAnsi="Times New Roman" w:cs="Times New Roman"/>
          <w:sz w:val="24"/>
        </w:rPr>
        <w:br/>
        <w:t>C. Rational anti-infection treatment</w:t>
      </w:r>
      <w:r w:rsidRPr="004B7C9D">
        <w:rPr>
          <w:rFonts w:ascii="Times New Roman" w:eastAsia="等线" w:hAnsi="Times New Roman" w:cs="Times New Roman"/>
          <w:sz w:val="24"/>
        </w:rPr>
        <w:br/>
        <w:t>D. Early prevention of stress injury</w:t>
      </w:r>
    </w:p>
    <w:p w14:paraId="2EBA3AC2"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4. Contraindications of emergency thoracentesis include:</w:t>
      </w:r>
    </w:p>
    <w:p w14:paraId="396CEE35"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Uncoagulated blood dysfunction</w:t>
      </w:r>
      <w:r w:rsidRPr="004B7C9D">
        <w:rPr>
          <w:rFonts w:ascii="Times New Roman" w:eastAsia="等线" w:hAnsi="Times New Roman" w:cs="Times New Roman"/>
          <w:sz w:val="24"/>
        </w:rPr>
        <w:br/>
        <w:t>B. Severe hypoxemia without effective oxygen supply</w:t>
      </w:r>
      <w:r w:rsidRPr="004B7C9D">
        <w:rPr>
          <w:rFonts w:ascii="Times New Roman" w:eastAsia="等线" w:hAnsi="Times New Roman" w:cs="Times New Roman"/>
          <w:sz w:val="24"/>
        </w:rPr>
        <w:br/>
        <w:t>C. Local skin infection at puncture site</w:t>
      </w:r>
      <w:r w:rsidRPr="004B7C9D">
        <w:rPr>
          <w:rFonts w:ascii="Times New Roman" w:eastAsia="等线" w:hAnsi="Times New Roman" w:cs="Times New Roman"/>
          <w:sz w:val="24"/>
        </w:rPr>
        <w:br/>
        <w:t>D. Stable small pleural effusion</w:t>
      </w:r>
    </w:p>
    <w:p w14:paraId="22FB36E8"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5. Risk factors for postoperative sepsis after thoracic surgery include:</w:t>
      </w:r>
    </w:p>
    <w:p w14:paraId="1A7618FB"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lastRenderedPageBreak/>
        <w:t>A. Prolonged operation time</w:t>
      </w:r>
      <w:r w:rsidRPr="004B7C9D">
        <w:rPr>
          <w:rFonts w:ascii="Times New Roman" w:eastAsia="等线" w:hAnsi="Times New Roman" w:cs="Times New Roman"/>
          <w:sz w:val="24"/>
        </w:rPr>
        <w:br/>
        <w:t>B. Intraoperative massive blood loss</w:t>
      </w:r>
      <w:r w:rsidRPr="004B7C9D">
        <w:rPr>
          <w:rFonts w:ascii="Times New Roman" w:eastAsia="等线" w:hAnsi="Times New Roman" w:cs="Times New Roman"/>
          <w:sz w:val="24"/>
        </w:rPr>
        <w:br/>
        <w:t>C. Postoperative pulmonary infection</w:t>
      </w:r>
      <w:r w:rsidRPr="004B7C9D">
        <w:rPr>
          <w:rFonts w:ascii="Times New Roman" w:eastAsia="等线" w:hAnsi="Times New Roman" w:cs="Times New Roman"/>
          <w:sz w:val="24"/>
        </w:rPr>
        <w:br/>
        <w:t>D. Poor preoperative pulmonary function</w:t>
      </w:r>
    </w:p>
    <w:p w14:paraId="3FA91F96"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6. Indications for invasive mechanical ventilation in thoracic critical patients include:</w:t>
      </w:r>
    </w:p>
    <w:p w14:paraId="562DA57E"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Refractory hypoxemia after lung surgery</w:t>
      </w:r>
      <w:r w:rsidRPr="004B7C9D">
        <w:rPr>
          <w:rFonts w:ascii="Times New Roman" w:eastAsia="等线" w:hAnsi="Times New Roman" w:cs="Times New Roman"/>
          <w:sz w:val="24"/>
        </w:rPr>
        <w:br/>
        <w:t>B. Severe postoperative respiratory distress</w:t>
      </w:r>
      <w:r w:rsidRPr="004B7C9D">
        <w:rPr>
          <w:rFonts w:ascii="Times New Roman" w:eastAsia="等线" w:hAnsi="Times New Roman" w:cs="Times New Roman"/>
          <w:sz w:val="24"/>
        </w:rPr>
        <w:br/>
        <w:t>C. Unstable hemodynamics with respiratory failure</w:t>
      </w:r>
      <w:r w:rsidRPr="004B7C9D">
        <w:rPr>
          <w:rFonts w:ascii="Times New Roman" w:eastAsia="等线" w:hAnsi="Times New Roman" w:cs="Times New Roman"/>
          <w:sz w:val="24"/>
        </w:rPr>
        <w:br/>
        <w:t>D. Mild hypoxemia relieved by nasal oxygen</w:t>
      </w:r>
    </w:p>
    <w:p w14:paraId="3032B11C"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7. Key points of postoperative lung protective management for pneumonectomy patients include:</w:t>
      </w:r>
    </w:p>
    <w:p w14:paraId="23C14CF3"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Strict fluid restriction</w:t>
      </w:r>
      <w:r w:rsidRPr="004B7C9D">
        <w:rPr>
          <w:rFonts w:ascii="Times New Roman" w:eastAsia="等线" w:hAnsi="Times New Roman" w:cs="Times New Roman"/>
          <w:sz w:val="24"/>
        </w:rPr>
        <w:br/>
        <w:t>B. Low tidal volume ventilation</w:t>
      </w:r>
      <w:r w:rsidRPr="004B7C9D">
        <w:rPr>
          <w:rFonts w:ascii="Times New Roman" w:eastAsia="等线" w:hAnsi="Times New Roman" w:cs="Times New Roman"/>
          <w:sz w:val="24"/>
        </w:rPr>
        <w:br/>
        <w:t>C. Early sputum drainage</w:t>
      </w:r>
      <w:r w:rsidRPr="004B7C9D">
        <w:rPr>
          <w:rFonts w:ascii="Times New Roman" w:eastAsia="等线" w:hAnsi="Times New Roman" w:cs="Times New Roman"/>
          <w:sz w:val="24"/>
        </w:rPr>
        <w:br/>
        <w:t>D. Early aggressive large-volume fluid resuscitation</w:t>
      </w:r>
    </w:p>
    <w:p w14:paraId="49B1CE95"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8. Common complications of severe thoracic infection include:</w:t>
      </w:r>
    </w:p>
    <w:p w14:paraId="454F0ED5"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Acute respiratory distress syndrome</w:t>
      </w:r>
      <w:r w:rsidRPr="004B7C9D">
        <w:rPr>
          <w:rFonts w:ascii="Times New Roman" w:eastAsia="等线" w:hAnsi="Times New Roman" w:cs="Times New Roman"/>
          <w:sz w:val="24"/>
        </w:rPr>
        <w:br/>
        <w:t>B. Septic shock</w:t>
      </w:r>
      <w:r w:rsidRPr="004B7C9D">
        <w:rPr>
          <w:rFonts w:ascii="Times New Roman" w:eastAsia="等线" w:hAnsi="Times New Roman" w:cs="Times New Roman"/>
          <w:sz w:val="24"/>
        </w:rPr>
        <w:br/>
        <w:t>C. Pleural empyema</w:t>
      </w:r>
      <w:r w:rsidRPr="004B7C9D">
        <w:rPr>
          <w:rFonts w:ascii="Times New Roman" w:eastAsia="等线" w:hAnsi="Times New Roman" w:cs="Times New Roman"/>
          <w:sz w:val="24"/>
        </w:rPr>
        <w:br/>
        <w:t>D. Intracranial hypertension</w:t>
      </w:r>
    </w:p>
    <w:p w14:paraId="04F8E004"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9. Monitoring indicators for evaluating thoracic critical illness severity include:</w:t>
      </w:r>
    </w:p>
    <w:p w14:paraId="5AB6BCBD"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Oxygenation index</w:t>
      </w:r>
      <w:r w:rsidRPr="004B7C9D">
        <w:rPr>
          <w:rFonts w:ascii="Times New Roman" w:eastAsia="等线" w:hAnsi="Times New Roman" w:cs="Times New Roman"/>
          <w:sz w:val="24"/>
        </w:rPr>
        <w:br/>
        <w:t>B. Lactate level</w:t>
      </w:r>
      <w:r w:rsidRPr="004B7C9D">
        <w:rPr>
          <w:rFonts w:ascii="Times New Roman" w:eastAsia="等线" w:hAnsi="Times New Roman" w:cs="Times New Roman"/>
          <w:sz w:val="24"/>
        </w:rPr>
        <w:br/>
        <w:t>C. Chest imaging changes</w:t>
      </w:r>
      <w:r w:rsidRPr="004B7C9D">
        <w:rPr>
          <w:rFonts w:ascii="Times New Roman" w:eastAsia="等线" w:hAnsi="Times New Roman" w:cs="Times New Roman"/>
          <w:sz w:val="24"/>
        </w:rPr>
        <w:br/>
        <w:t>D. Limbs motor function alone</w:t>
      </w:r>
    </w:p>
    <w:p w14:paraId="2F737CD9"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10. Correct management principles for postoperative pleural effusion after thoracic surgery include:</w:t>
      </w:r>
    </w:p>
    <w:p w14:paraId="7C8950AB"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Evaluate effusion volume and compression symptoms comprehensively</w:t>
      </w:r>
      <w:r w:rsidRPr="004B7C9D">
        <w:rPr>
          <w:rFonts w:ascii="Times New Roman" w:eastAsia="等线" w:hAnsi="Times New Roman" w:cs="Times New Roman"/>
          <w:sz w:val="24"/>
        </w:rPr>
        <w:br/>
        <w:t>B. Perform puncture or drainage for moderate to large effusion</w:t>
      </w:r>
      <w:r w:rsidRPr="004B7C9D">
        <w:rPr>
          <w:rFonts w:ascii="Times New Roman" w:eastAsia="等线" w:hAnsi="Times New Roman" w:cs="Times New Roman"/>
          <w:sz w:val="24"/>
        </w:rPr>
        <w:br/>
        <w:t>C. Observe dynamically for small asymptomatic effusion</w:t>
      </w:r>
      <w:r w:rsidRPr="004B7C9D">
        <w:rPr>
          <w:rFonts w:ascii="Times New Roman" w:eastAsia="等线" w:hAnsi="Times New Roman" w:cs="Times New Roman"/>
          <w:sz w:val="24"/>
        </w:rPr>
        <w:br/>
        <w:t>D. All symptomatic effusions require immediate surgery</w:t>
      </w:r>
    </w:p>
    <w:p w14:paraId="3AE8A708"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b/>
          <w:sz w:val="24"/>
        </w:rPr>
        <w:t>Part 3: Short-Answer Questions (3 questions, 6 points each, total 18 points)</w:t>
      </w:r>
    </w:p>
    <w:p w14:paraId="0A5CC1F0"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1. Briefly describe the clinical diagnostic criteria for septic shock.</w:t>
      </w:r>
    </w:p>
    <w:p w14:paraId="2388DA79"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2. List the key operation points and precautions of central venous puncture catheterization.</w:t>
      </w:r>
    </w:p>
    <w:p w14:paraId="543215F8"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3. Briefly describe the emergency treatment process for patients with acute respiratory failure.</w:t>
      </w:r>
    </w:p>
    <w:p w14:paraId="2081A5E9"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b/>
          <w:sz w:val="24"/>
        </w:rPr>
        <w:lastRenderedPageBreak/>
        <w:t>Part 4: Case Analysis Question (1 question, 12 points)</w:t>
      </w:r>
    </w:p>
    <w:p w14:paraId="28C694D1"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A 58-year-old male patient was admitted to the hospital with "fever and cough for 5 days, dyspnea for 1 day". Physical examination: T 39.2℃, HR 125 beats/min, RR 32 times/min, BP 85/50 mmHg. Lung auscultation showed extensive wet rales. Blood routine: white blood cell count and neutrophil ratio were significantly increased; blood gas analysis showed severe hypoxemia and mild respiratory acidosis. Combined with imaging examination, severe pneumonia combined with shock was initially diagnosed.</w:t>
      </w:r>
    </w:p>
    <w:p w14:paraId="6547E01A"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Please analyze: (1) Possible shock type of the patient; (2) Further auxiliary examinations needed; (3) Standardized emergency treatment strategies.</w:t>
      </w:r>
    </w:p>
    <w:p w14:paraId="116D3EE8"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b/>
          <w:sz w:val="24"/>
        </w:rPr>
        <w:t>Paper Specification &amp; Scoring Instructions</w:t>
      </w:r>
    </w:p>
    <w:p w14:paraId="27130E9E"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b/>
          <w:sz w:val="24"/>
        </w:rPr>
        <w:t>1. Applicable population</w:t>
      </w:r>
      <w:r w:rsidRPr="004B7C9D">
        <w:rPr>
          <w:rFonts w:ascii="Times New Roman" w:eastAsia="等线" w:hAnsi="Times New Roman" w:cs="Times New Roman"/>
          <w:sz w:val="24"/>
        </w:rPr>
        <w:t>: Clinical medical interns in Critical Care Medicine department, Shanghai Chest Hospital.</w:t>
      </w:r>
    </w:p>
    <w:p w14:paraId="2124900D"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b/>
          <w:sz w:val="24"/>
        </w:rPr>
        <w:t>2. Proposition basis</w:t>
      </w:r>
      <w:r w:rsidRPr="004B7C9D">
        <w:rPr>
          <w:rFonts w:ascii="Times New Roman" w:eastAsia="等线" w:hAnsi="Times New Roman" w:cs="Times New Roman"/>
          <w:sz w:val="24"/>
        </w:rPr>
        <w:t>: Formulated in accordance with national critical care medicine teaching guidelines, combined with thoracic surgery critical care characteristics, focusing on thoracic postoperative critical illness, severe thoracic infection, respiratory failure and shock standardized management.</w:t>
      </w:r>
    </w:p>
    <w:p w14:paraId="12B71599"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b/>
          <w:sz w:val="24"/>
        </w:rPr>
        <w:t>3. Scoring rules</w:t>
      </w:r>
      <w:r w:rsidRPr="004B7C9D">
        <w:rPr>
          <w:rFonts w:ascii="Times New Roman" w:eastAsia="等线" w:hAnsi="Times New Roman" w:cs="Times New Roman"/>
          <w:sz w:val="24"/>
        </w:rPr>
        <w:t>: Single-choice questions: 2 points for correct answer, 0 points for wrong or blank; Multiple-choice questions: full points for all correct options, 0 points for missing, wrong or partial selection; Short-answer questions and case analysis questions are scored according to standardized key points, with graded scoring.</w:t>
      </w:r>
    </w:p>
    <w:p w14:paraId="14C43E04"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b/>
          <w:sz w:val="24"/>
        </w:rPr>
        <w:t>4. Paper attribute</w:t>
      </w:r>
      <w:r w:rsidRPr="004B7C9D">
        <w:rPr>
          <w:rFonts w:ascii="Times New Roman" w:eastAsia="等线" w:hAnsi="Times New Roman" w:cs="Times New Roman"/>
          <w:sz w:val="24"/>
        </w:rPr>
        <w:t>: Unpublished internal teaching assessment tool, only for hospital internship teaching quality evaluation, not for public release or commercial use.</w:t>
      </w:r>
    </w:p>
    <w:p w14:paraId="478BD21B"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b/>
          <w:sz w:val="24"/>
        </w:rPr>
        <w:t>Appendix: Original Chinese Version of the Examination Paper (For Archival Verification)</w:t>
      </w:r>
    </w:p>
    <w:p w14:paraId="5A08278E" w14:textId="77777777" w:rsidR="00861481" w:rsidRPr="004B7C9D" w:rsidRDefault="00000000">
      <w:pPr>
        <w:spacing w:before="120" w:after="120" w:line="288" w:lineRule="auto"/>
        <w:rPr>
          <w:rFonts w:ascii="Times New Roman" w:hAnsi="Times New Roman" w:cs="Times New Roman"/>
          <w:sz w:val="24"/>
        </w:rPr>
      </w:pPr>
      <w:r w:rsidRPr="004B7C9D">
        <w:rPr>
          <w:rFonts w:ascii="Times New Roman" w:eastAsia="等线" w:hAnsi="Times New Roman" w:cs="Times New Roman"/>
          <w:sz w:val="24"/>
        </w:rPr>
        <w:t>The original Chinese examination paper (paper-based version used for on-site intern assessment) is attached below for complete file verification.</w:t>
      </w:r>
    </w:p>
    <w:p w14:paraId="08847091" w14:textId="49B9364F" w:rsidR="004B7C9D" w:rsidRDefault="004B7C9D">
      <w:pPr>
        <w:spacing w:before="120" w:after="120" w:line="288" w:lineRule="auto"/>
        <w:rPr>
          <w:rFonts w:ascii="Times New Roman" w:hAnsi="Times New Roman" w:cs="Times New Roman"/>
          <w:noProof/>
          <w:sz w:val="24"/>
        </w:rPr>
      </w:pPr>
    </w:p>
    <w:p w14:paraId="5694D804" w14:textId="1B469C50" w:rsidR="00861481" w:rsidRDefault="004B7C9D">
      <w:pPr>
        <w:spacing w:before="120" w:after="120" w:line="288"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EE779FB" wp14:editId="1039F60E">
            <wp:extent cx="5273497" cy="8340051"/>
            <wp:effectExtent l="0" t="0" r="0" b="0"/>
            <wp:docPr id="11163485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48554" name="图片 1116348554"/>
                    <pic:cNvPicPr/>
                  </pic:nvPicPr>
                  <pic:blipFill>
                    <a:blip r:embed="rId6">
                      <a:extLst>
                        <a:ext uri="{28A0092B-C50C-407E-A947-70E740481C1C}">
                          <a14:useLocalDpi xmlns:a14="http://schemas.microsoft.com/office/drawing/2010/main" val="0"/>
                        </a:ext>
                      </a:extLst>
                    </a:blip>
                    <a:stretch>
                      <a:fillRect/>
                    </a:stretch>
                  </pic:blipFill>
                  <pic:spPr>
                    <a:xfrm>
                      <a:off x="0" y="0"/>
                      <a:ext cx="5273497" cy="8340051"/>
                    </a:xfrm>
                    <a:prstGeom prst="rect">
                      <a:avLst/>
                    </a:prstGeom>
                  </pic:spPr>
                </pic:pic>
              </a:graphicData>
            </a:graphic>
          </wp:inline>
        </w:drawing>
      </w:r>
      <w:r>
        <w:rPr>
          <w:rFonts w:ascii="Times New Roman" w:hAnsi="Times New Roman" w:cs="Times New Roman"/>
          <w:noProof/>
          <w:sz w:val="24"/>
        </w:rPr>
        <w:lastRenderedPageBreak/>
        <w:drawing>
          <wp:inline distT="0" distB="0" distL="0" distR="0" wp14:anchorId="572E9595" wp14:editId="31E7F584">
            <wp:extent cx="5273497" cy="8297375"/>
            <wp:effectExtent l="0" t="0" r="0" b="0"/>
            <wp:docPr id="21280774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77497" name="图片 2128077497"/>
                    <pic:cNvPicPr/>
                  </pic:nvPicPr>
                  <pic:blipFill>
                    <a:blip r:embed="rId7">
                      <a:extLst>
                        <a:ext uri="{28A0092B-C50C-407E-A947-70E740481C1C}">
                          <a14:useLocalDpi xmlns:a14="http://schemas.microsoft.com/office/drawing/2010/main" val="0"/>
                        </a:ext>
                      </a:extLst>
                    </a:blip>
                    <a:stretch>
                      <a:fillRect/>
                    </a:stretch>
                  </pic:blipFill>
                  <pic:spPr>
                    <a:xfrm>
                      <a:off x="0" y="0"/>
                      <a:ext cx="5273497" cy="8297375"/>
                    </a:xfrm>
                    <a:prstGeom prst="rect">
                      <a:avLst/>
                    </a:prstGeom>
                  </pic:spPr>
                </pic:pic>
              </a:graphicData>
            </a:graphic>
          </wp:inline>
        </w:drawing>
      </w:r>
    </w:p>
    <w:p w14:paraId="08320269" w14:textId="3FA0A39F" w:rsidR="004B7C9D" w:rsidRPr="004B7C9D" w:rsidRDefault="004B7C9D">
      <w:pPr>
        <w:spacing w:before="120" w:after="120" w:line="288" w:lineRule="auto"/>
        <w:rPr>
          <w:rFonts w:ascii="Times New Roman" w:hAnsi="Times New Roman" w:cs="Times New Roman" w:hint="eastAsia"/>
          <w:sz w:val="24"/>
        </w:rPr>
      </w:pPr>
      <w:r>
        <w:rPr>
          <w:rFonts w:ascii="Times New Roman" w:hAnsi="Times New Roman" w:cs="Times New Roman"/>
          <w:noProof/>
          <w:sz w:val="24"/>
        </w:rPr>
        <w:lastRenderedPageBreak/>
        <w:drawing>
          <wp:inline distT="0" distB="0" distL="0" distR="0" wp14:anchorId="10B1D17F" wp14:editId="44290820">
            <wp:extent cx="5273675" cy="4025265"/>
            <wp:effectExtent l="0" t="0" r="0" b="0"/>
            <wp:docPr id="19361601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160174" name="图片 1936160174"/>
                    <pic:cNvPicPr/>
                  </pic:nvPicPr>
                  <pic:blipFill>
                    <a:blip r:embed="rId8">
                      <a:extLst>
                        <a:ext uri="{28A0092B-C50C-407E-A947-70E740481C1C}">
                          <a14:useLocalDpi xmlns:a14="http://schemas.microsoft.com/office/drawing/2010/main" val="0"/>
                        </a:ext>
                      </a:extLst>
                    </a:blip>
                    <a:stretch>
                      <a:fillRect/>
                    </a:stretch>
                  </pic:blipFill>
                  <pic:spPr>
                    <a:xfrm>
                      <a:off x="0" y="0"/>
                      <a:ext cx="5273675" cy="4025265"/>
                    </a:xfrm>
                    <a:prstGeom prst="rect">
                      <a:avLst/>
                    </a:prstGeom>
                  </pic:spPr>
                </pic:pic>
              </a:graphicData>
            </a:graphic>
          </wp:inline>
        </w:drawing>
      </w:r>
    </w:p>
    <w:sectPr w:rsidR="004B7C9D" w:rsidRPr="004B7C9D">
      <w:headerReference w:type="default" r:id="rId9"/>
      <w:footerReference w:type="default" r:id="rId10"/>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40096" w14:textId="77777777" w:rsidR="00D70D06" w:rsidRDefault="00D70D06">
      <w:pPr>
        <w:spacing w:after="0" w:line="240" w:lineRule="auto"/>
        <w:rPr>
          <w:rFonts w:hint="eastAsia"/>
        </w:rPr>
      </w:pPr>
      <w:r>
        <w:separator/>
      </w:r>
    </w:p>
  </w:endnote>
  <w:endnote w:type="continuationSeparator" w:id="0">
    <w:p w14:paraId="5BB956F2" w14:textId="77777777" w:rsidR="00D70D06" w:rsidRDefault="00D70D0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4D9DF" w14:textId="77777777" w:rsidR="00861481" w:rsidRDefault="00861481">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F59E5" w14:textId="77777777" w:rsidR="00D70D06" w:rsidRDefault="00D70D06">
      <w:pPr>
        <w:spacing w:after="0" w:line="240" w:lineRule="auto"/>
        <w:rPr>
          <w:rFonts w:hint="eastAsia"/>
        </w:rPr>
      </w:pPr>
      <w:r>
        <w:separator/>
      </w:r>
    </w:p>
  </w:footnote>
  <w:footnote w:type="continuationSeparator" w:id="0">
    <w:p w14:paraId="1B3355E9" w14:textId="77777777" w:rsidR="00D70D06" w:rsidRDefault="00D70D06">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E8B7" w14:textId="77777777" w:rsidR="00861481" w:rsidRDefault="00861481">
    <w:pP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481"/>
    <w:rsid w:val="004B7C9D"/>
    <w:rsid w:val="007D66C9"/>
    <w:rsid w:val="00861481"/>
    <w:rsid w:val="00D70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34022"/>
  <w15:docId w15:val="{DD296129-7727-44AE-A008-BB2DF1D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1332</Words>
  <Characters>8368</Characters>
  <Application>Microsoft Office Word</Application>
  <DocSecurity>0</DocSecurity>
  <Lines>214</Lines>
  <Paragraphs>96</Paragraphs>
  <ScaleCrop>false</ScaleCrop>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18221080962@163.com</cp:lastModifiedBy>
  <cp:revision>2</cp:revision>
  <cp:lastPrinted>2026-06-30T08:22:00Z</cp:lastPrinted>
  <dcterms:created xsi:type="dcterms:W3CDTF">2026-06-30T08:23:00Z</dcterms:created>
  <dcterms:modified xsi:type="dcterms:W3CDTF">2026-06-30T08:23:00Z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{"Label":"1","ContentProducer":"001191110102MACQD9K64010000","ProduceID":"7657099828648741871","ReservedCode1":"","ContentPropagator":"","PropagateID":"","ReservedCode2":""}</vt:lpwstr>
  </property>
</Properties>
</file>