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0330" w14:textId="77777777" w:rsidR="00EB54BC" w:rsidRPr="002F2A2F" w:rsidRDefault="00EB54BC" w:rsidP="00EB54BC">
      <w:pPr>
        <w:spacing w:line="240" w:lineRule="auto"/>
        <w:rPr>
          <w:rFonts w:ascii="Arial" w:hAnsi="Arial" w:cs="Arial"/>
          <w:szCs w:val="22"/>
        </w:rPr>
      </w:pPr>
      <w:r w:rsidRPr="002F2A2F">
        <w:rPr>
          <w:rFonts w:ascii="Arial" w:hAnsi="Arial" w:cs="Arial"/>
          <w:b/>
          <w:bCs/>
          <w:szCs w:val="22"/>
        </w:rPr>
        <w:t xml:space="preserve">Supplementary table 1 </w:t>
      </w:r>
      <w:r w:rsidRPr="002F2A2F">
        <w:rPr>
          <w:rFonts w:ascii="Arial" w:hAnsi="Arial" w:cs="Arial"/>
          <w:szCs w:val="22"/>
        </w:rPr>
        <w:t>A comparison of the outcome measures between the results of PDPN staining, with a strong positive result compared to a weak positive or negative result.</w:t>
      </w:r>
    </w:p>
    <w:p w14:paraId="5198298B" w14:textId="77777777" w:rsidR="00EB54BC" w:rsidRPr="002F2A2F" w:rsidRDefault="00EB54BC" w:rsidP="00EB54BC">
      <w:pPr>
        <w:spacing w:line="240" w:lineRule="auto"/>
        <w:rPr>
          <w:rFonts w:ascii="Arial" w:hAnsi="Arial" w:cs="Arial"/>
          <w:szCs w:val="22"/>
        </w:rPr>
      </w:pPr>
    </w:p>
    <w:p w14:paraId="557EA2EB" w14:textId="77777777" w:rsidR="00EB54BC" w:rsidRPr="002F2A2F" w:rsidRDefault="00EB54BC" w:rsidP="00EB54BC">
      <w:pPr>
        <w:spacing w:line="240" w:lineRule="auto"/>
        <w:ind w:firstLineChars="50" w:firstLine="110"/>
        <w:rPr>
          <w:rFonts w:ascii="Arial" w:hAnsi="Arial" w:cs="Arial"/>
          <w:szCs w:val="22"/>
        </w:rPr>
      </w:pPr>
      <w:r w:rsidRPr="002F2A2F">
        <w:rPr>
          <w:rFonts w:ascii="Arial" w:hAnsi="Arial" w:cs="Arial"/>
          <w:szCs w:val="22"/>
        </w:rPr>
        <w:t>The differences observed in the PDPN staining results were related to age and SII. However, no differences were observed in Hb or ALI.</w:t>
      </w:r>
    </w:p>
    <w:p w14:paraId="763D0103" w14:textId="77777777" w:rsidR="00EB54BC" w:rsidRPr="002F2A2F" w:rsidRDefault="00EB54BC" w:rsidP="00EB54BC">
      <w:pPr>
        <w:spacing w:line="240" w:lineRule="auto"/>
        <w:rPr>
          <w:rFonts w:ascii="Arial" w:hAnsi="Arial" w:cs="Arial"/>
          <w:szCs w:val="22"/>
        </w:rPr>
      </w:pPr>
    </w:p>
    <w:p w14:paraId="1D5CC2A8" w14:textId="77777777" w:rsidR="00EB54BC" w:rsidRPr="002F2A2F" w:rsidRDefault="00EB54BC" w:rsidP="00EB54BC">
      <w:pPr>
        <w:spacing w:line="240" w:lineRule="auto"/>
        <w:rPr>
          <w:rFonts w:ascii="Arial" w:hAnsi="Arial" w:cs="Arial"/>
          <w:szCs w:val="22"/>
        </w:rPr>
      </w:pPr>
      <w:r w:rsidRPr="002F2A2F">
        <w:rPr>
          <w:rFonts w:ascii="Arial" w:hAnsi="Arial" w:cs="Arial"/>
          <w:szCs w:val="22"/>
        </w:rPr>
        <w:t xml:space="preserve">Abbreviations, ALI: </w:t>
      </w:r>
      <w:r w:rsidRPr="002F2A2F">
        <w:rPr>
          <w:rFonts w:ascii="Arial" w:eastAsia="游ゴシック" w:hAnsi="Arial" w:cs="Arial"/>
          <w:color w:val="000000"/>
          <w:kern w:val="0"/>
          <w:szCs w:val="22"/>
          <w14:ligatures w14:val="none"/>
        </w:rPr>
        <w:t xml:space="preserve">Advanced Lung Cancer Inflammation Index, BMI: body mass index, HALP: Hemoglobin Alb Lymphocyte Platelets, PDPN: </w:t>
      </w:r>
      <w:proofErr w:type="spellStart"/>
      <w:r w:rsidRPr="002F2A2F">
        <w:rPr>
          <w:rFonts w:ascii="Arial" w:eastAsia="游ゴシック" w:hAnsi="Arial" w:cs="Arial"/>
          <w:color w:val="000000"/>
          <w:kern w:val="0"/>
          <w:szCs w:val="22"/>
          <w14:ligatures w14:val="none"/>
        </w:rPr>
        <w:t>podoplanin</w:t>
      </w:r>
      <w:proofErr w:type="spellEnd"/>
      <w:r w:rsidRPr="002F2A2F">
        <w:rPr>
          <w:rFonts w:ascii="Arial" w:eastAsia="游ゴシック" w:hAnsi="Arial" w:cs="Arial"/>
          <w:color w:val="000000"/>
          <w:kern w:val="0"/>
          <w:szCs w:val="22"/>
          <w14:ligatures w14:val="none"/>
        </w:rPr>
        <w:t>, SII: Systemic immune-inflammation index.</w:t>
      </w:r>
    </w:p>
    <w:p w14:paraId="5585F26F" w14:textId="3889FF4D" w:rsidR="005237AE" w:rsidRPr="002F2A2F" w:rsidRDefault="005237AE" w:rsidP="005237AE">
      <w:pPr>
        <w:widowControl/>
        <w:spacing w:after="0" w:line="240" w:lineRule="auto"/>
        <w:rPr>
          <w:rFonts w:ascii="Arial" w:hAnsi="Arial" w:cs="Arial"/>
          <w:szCs w:val="22"/>
        </w:rPr>
      </w:pPr>
    </w:p>
    <w:tbl>
      <w:tblPr>
        <w:tblW w:w="9979" w:type="dxa"/>
        <w:tblInd w:w="99" w:type="dxa"/>
        <w:tblLayout w:type="fixed"/>
        <w:tblCellMar>
          <w:left w:w="99" w:type="dxa"/>
          <w:right w:w="99" w:type="dxa"/>
        </w:tblCellMar>
        <w:tblLook w:val="04A0" w:firstRow="1" w:lastRow="0" w:firstColumn="1" w:lastColumn="0" w:noHBand="0" w:noVBand="1"/>
      </w:tblPr>
      <w:tblGrid>
        <w:gridCol w:w="1871"/>
        <w:gridCol w:w="2098"/>
        <w:gridCol w:w="1682"/>
        <w:gridCol w:w="1682"/>
        <w:gridCol w:w="1682"/>
        <w:gridCol w:w="964"/>
      </w:tblGrid>
      <w:tr w:rsidR="005237AE" w:rsidRPr="002F2A2F" w14:paraId="59EBC9E8" w14:textId="77777777" w:rsidTr="0052390A">
        <w:trPr>
          <w:trHeight w:val="360"/>
        </w:trPr>
        <w:tc>
          <w:tcPr>
            <w:tcW w:w="1871" w:type="dxa"/>
            <w:tcBorders>
              <w:top w:val="nil"/>
              <w:left w:val="nil"/>
              <w:bottom w:val="single" w:sz="4" w:space="0" w:color="auto"/>
              <w:right w:val="nil"/>
            </w:tcBorders>
            <w:noWrap/>
            <w:vAlign w:val="center"/>
            <w:hideMark/>
          </w:tcPr>
          <w:p w14:paraId="0EB25D2D"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p>
        </w:tc>
        <w:tc>
          <w:tcPr>
            <w:tcW w:w="2098" w:type="dxa"/>
            <w:tcBorders>
              <w:top w:val="nil"/>
              <w:left w:val="nil"/>
              <w:bottom w:val="single" w:sz="4" w:space="0" w:color="auto"/>
              <w:right w:val="nil"/>
            </w:tcBorders>
            <w:shd w:val="clear" w:color="000000" w:fill="FFFFFF"/>
            <w:noWrap/>
            <w:vAlign w:val="center"/>
            <w:hideMark/>
          </w:tcPr>
          <w:p w14:paraId="6BAD3A72"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PDPN staining</w:t>
            </w:r>
          </w:p>
        </w:tc>
        <w:tc>
          <w:tcPr>
            <w:tcW w:w="1682" w:type="dxa"/>
            <w:tcBorders>
              <w:top w:val="nil"/>
              <w:left w:val="nil"/>
              <w:bottom w:val="single" w:sz="4" w:space="0" w:color="auto"/>
              <w:right w:val="nil"/>
            </w:tcBorders>
            <w:shd w:val="clear" w:color="000000" w:fill="FFFFFF"/>
            <w:noWrap/>
            <w:vAlign w:val="center"/>
            <w:hideMark/>
          </w:tcPr>
          <w:p w14:paraId="6FA822F8"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Total</w:t>
            </w:r>
          </w:p>
        </w:tc>
        <w:tc>
          <w:tcPr>
            <w:tcW w:w="1682" w:type="dxa"/>
            <w:tcBorders>
              <w:top w:val="nil"/>
              <w:left w:val="nil"/>
              <w:bottom w:val="single" w:sz="4" w:space="0" w:color="auto"/>
              <w:right w:val="nil"/>
            </w:tcBorders>
            <w:shd w:val="clear" w:color="000000" w:fill="FFFFFF"/>
            <w:noWrap/>
            <w:vAlign w:val="center"/>
            <w:hideMark/>
          </w:tcPr>
          <w:p w14:paraId="2052722A"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Strong positive</w:t>
            </w:r>
          </w:p>
        </w:tc>
        <w:tc>
          <w:tcPr>
            <w:tcW w:w="1682" w:type="dxa"/>
            <w:tcBorders>
              <w:top w:val="nil"/>
              <w:left w:val="nil"/>
              <w:bottom w:val="single" w:sz="4" w:space="0" w:color="auto"/>
              <w:right w:val="nil"/>
            </w:tcBorders>
            <w:shd w:val="clear" w:color="000000" w:fill="FFFFFF"/>
            <w:noWrap/>
            <w:vAlign w:val="center"/>
            <w:hideMark/>
          </w:tcPr>
          <w:p w14:paraId="15F288A8"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Weak positive or negative</w:t>
            </w:r>
          </w:p>
        </w:tc>
        <w:tc>
          <w:tcPr>
            <w:tcW w:w="964" w:type="dxa"/>
            <w:tcBorders>
              <w:top w:val="nil"/>
              <w:left w:val="nil"/>
              <w:bottom w:val="single" w:sz="4" w:space="0" w:color="auto"/>
              <w:right w:val="nil"/>
            </w:tcBorders>
            <w:shd w:val="clear" w:color="000000" w:fill="FFFFFF"/>
            <w:noWrap/>
            <w:vAlign w:val="center"/>
            <w:hideMark/>
          </w:tcPr>
          <w:p w14:paraId="14714EE1"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i/>
                <w:iCs/>
                <w:kern w:val="0"/>
                <w:szCs w:val="22"/>
                <w14:ligatures w14:val="none"/>
              </w:rPr>
              <w:t>p</w:t>
            </w:r>
            <w:r w:rsidRPr="002F2A2F">
              <w:rPr>
                <w:rFonts w:ascii="Arial" w:eastAsia="游ゴシック" w:hAnsi="Arial" w:cs="Arial"/>
                <w:kern w:val="0"/>
                <w:szCs w:val="22"/>
                <w14:ligatures w14:val="none"/>
              </w:rPr>
              <w:t xml:space="preserve"> Value</w:t>
            </w:r>
          </w:p>
        </w:tc>
      </w:tr>
      <w:tr w:rsidR="005237AE" w:rsidRPr="002F2A2F" w14:paraId="68815AFF" w14:textId="77777777" w:rsidTr="0052390A">
        <w:trPr>
          <w:trHeight w:val="360"/>
        </w:trPr>
        <w:tc>
          <w:tcPr>
            <w:tcW w:w="1871" w:type="dxa"/>
            <w:tcBorders>
              <w:top w:val="nil"/>
              <w:left w:val="nil"/>
              <w:bottom w:val="nil"/>
              <w:right w:val="nil"/>
            </w:tcBorders>
            <w:noWrap/>
            <w:vAlign w:val="center"/>
            <w:hideMark/>
          </w:tcPr>
          <w:p w14:paraId="45AD9DA7"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Subject number</w:t>
            </w:r>
          </w:p>
        </w:tc>
        <w:tc>
          <w:tcPr>
            <w:tcW w:w="2098" w:type="dxa"/>
            <w:tcBorders>
              <w:top w:val="nil"/>
              <w:left w:val="nil"/>
              <w:bottom w:val="nil"/>
              <w:right w:val="nil"/>
            </w:tcBorders>
            <w:shd w:val="clear" w:color="000000" w:fill="FFFFFF"/>
            <w:noWrap/>
            <w:vAlign w:val="center"/>
            <w:hideMark/>
          </w:tcPr>
          <w:p w14:paraId="3085D760"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p>
        </w:tc>
        <w:tc>
          <w:tcPr>
            <w:tcW w:w="1682" w:type="dxa"/>
            <w:tcBorders>
              <w:top w:val="nil"/>
              <w:left w:val="nil"/>
              <w:bottom w:val="nil"/>
              <w:right w:val="nil"/>
            </w:tcBorders>
            <w:shd w:val="clear" w:color="000000" w:fill="FFFFFF"/>
            <w:noWrap/>
            <w:vAlign w:val="center"/>
            <w:hideMark/>
          </w:tcPr>
          <w:p w14:paraId="19A45133"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69</w:t>
            </w:r>
          </w:p>
        </w:tc>
        <w:tc>
          <w:tcPr>
            <w:tcW w:w="1682" w:type="dxa"/>
            <w:tcBorders>
              <w:top w:val="nil"/>
              <w:left w:val="nil"/>
              <w:bottom w:val="nil"/>
              <w:right w:val="nil"/>
            </w:tcBorders>
            <w:shd w:val="clear" w:color="000000" w:fill="FFFFFF"/>
            <w:noWrap/>
            <w:vAlign w:val="center"/>
            <w:hideMark/>
          </w:tcPr>
          <w:p w14:paraId="4FCBC467"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13</w:t>
            </w:r>
          </w:p>
        </w:tc>
        <w:tc>
          <w:tcPr>
            <w:tcW w:w="1682" w:type="dxa"/>
            <w:tcBorders>
              <w:top w:val="nil"/>
              <w:left w:val="nil"/>
              <w:bottom w:val="nil"/>
              <w:right w:val="nil"/>
            </w:tcBorders>
            <w:shd w:val="clear" w:color="000000" w:fill="FFFFFF"/>
            <w:noWrap/>
            <w:vAlign w:val="center"/>
            <w:hideMark/>
          </w:tcPr>
          <w:p w14:paraId="573A8A12"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56</w:t>
            </w:r>
          </w:p>
        </w:tc>
        <w:tc>
          <w:tcPr>
            <w:tcW w:w="964" w:type="dxa"/>
            <w:tcBorders>
              <w:top w:val="nil"/>
              <w:left w:val="nil"/>
              <w:bottom w:val="nil"/>
              <w:right w:val="nil"/>
            </w:tcBorders>
            <w:shd w:val="clear" w:color="000000" w:fill="FFFFFF"/>
            <w:noWrap/>
            <w:vAlign w:val="center"/>
            <w:hideMark/>
          </w:tcPr>
          <w:p w14:paraId="7BCFA888"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p>
        </w:tc>
      </w:tr>
      <w:tr w:rsidR="005237AE" w:rsidRPr="002F2A2F" w14:paraId="79344332" w14:textId="77777777" w:rsidTr="0052390A">
        <w:trPr>
          <w:trHeight w:val="360"/>
        </w:trPr>
        <w:tc>
          <w:tcPr>
            <w:tcW w:w="1871" w:type="dxa"/>
            <w:vMerge w:val="restart"/>
            <w:tcBorders>
              <w:top w:val="nil"/>
              <w:left w:val="nil"/>
              <w:right w:val="nil"/>
            </w:tcBorders>
            <w:noWrap/>
            <w:vAlign w:val="center"/>
            <w:hideMark/>
          </w:tcPr>
          <w:p w14:paraId="458CD090"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Demographics</w:t>
            </w:r>
          </w:p>
        </w:tc>
        <w:tc>
          <w:tcPr>
            <w:tcW w:w="2098" w:type="dxa"/>
            <w:tcBorders>
              <w:top w:val="nil"/>
              <w:left w:val="nil"/>
              <w:bottom w:val="nil"/>
              <w:right w:val="nil"/>
            </w:tcBorders>
            <w:shd w:val="clear" w:color="000000" w:fill="FFFFFF"/>
            <w:noWrap/>
            <w:vAlign w:val="center"/>
            <w:hideMark/>
          </w:tcPr>
          <w:p w14:paraId="4629FBAE"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Age, Years old</w:t>
            </w:r>
          </w:p>
        </w:tc>
        <w:tc>
          <w:tcPr>
            <w:tcW w:w="1682" w:type="dxa"/>
            <w:tcBorders>
              <w:top w:val="nil"/>
              <w:left w:val="nil"/>
              <w:bottom w:val="nil"/>
              <w:right w:val="nil"/>
            </w:tcBorders>
            <w:shd w:val="clear" w:color="000000" w:fill="FFFFFF"/>
            <w:noWrap/>
            <w:vAlign w:val="center"/>
            <w:hideMark/>
          </w:tcPr>
          <w:p w14:paraId="53A9141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73 (70, 78)</w:t>
            </w:r>
          </w:p>
        </w:tc>
        <w:tc>
          <w:tcPr>
            <w:tcW w:w="1682" w:type="dxa"/>
            <w:tcBorders>
              <w:top w:val="nil"/>
              <w:left w:val="nil"/>
              <w:bottom w:val="nil"/>
              <w:right w:val="nil"/>
            </w:tcBorders>
            <w:shd w:val="clear" w:color="000000" w:fill="FFFFFF"/>
            <w:noWrap/>
            <w:vAlign w:val="center"/>
            <w:hideMark/>
          </w:tcPr>
          <w:p w14:paraId="18753E1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75 (73, 83)</w:t>
            </w:r>
          </w:p>
        </w:tc>
        <w:tc>
          <w:tcPr>
            <w:tcW w:w="1682" w:type="dxa"/>
            <w:tcBorders>
              <w:top w:val="nil"/>
              <w:left w:val="nil"/>
              <w:bottom w:val="nil"/>
              <w:right w:val="nil"/>
            </w:tcBorders>
            <w:shd w:val="clear" w:color="000000" w:fill="FFFFFF"/>
            <w:noWrap/>
            <w:vAlign w:val="center"/>
            <w:hideMark/>
          </w:tcPr>
          <w:p w14:paraId="64DC53A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72 (69, 78)</w:t>
            </w:r>
          </w:p>
        </w:tc>
        <w:tc>
          <w:tcPr>
            <w:tcW w:w="964" w:type="dxa"/>
            <w:tcBorders>
              <w:top w:val="nil"/>
              <w:left w:val="nil"/>
              <w:bottom w:val="nil"/>
              <w:right w:val="nil"/>
            </w:tcBorders>
            <w:shd w:val="clear" w:color="000000" w:fill="FFFFFF"/>
            <w:noWrap/>
            <w:vAlign w:val="center"/>
            <w:hideMark/>
          </w:tcPr>
          <w:p w14:paraId="7382BA5C"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0.026</w:t>
            </w:r>
          </w:p>
        </w:tc>
      </w:tr>
      <w:tr w:rsidR="005237AE" w:rsidRPr="002F2A2F" w14:paraId="1106DFAA" w14:textId="77777777" w:rsidTr="0052390A">
        <w:trPr>
          <w:trHeight w:val="360"/>
        </w:trPr>
        <w:tc>
          <w:tcPr>
            <w:tcW w:w="1871" w:type="dxa"/>
            <w:vMerge/>
            <w:tcBorders>
              <w:left w:val="nil"/>
              <w:bottom w:val="nil"/>
              <w:right w:val="nil"/>
            </w:tcBorders>
            <w:noWrap/>
            <w:vAlign w:val="center"/>
            <w:hideMark/>
          </w:tcPr>
          <w:p w14:paraId="6502C508" w14:textId="77777777" w:rsidR="005237AE" w:rsidRPr="002F2A2F" w:rsidRDefault="005237AE" w:rsidP="0052390A">
            <w:pPr>
              <w:widowControl/>
              <w:spacing w:after="0" w:line="240" w:lineRule="auto"/>
              <w:jc w:val="center"/>
              <w:rPr>
                <w:rFonts w:ascii="Arial" w:eastAsia="游ゴシック" w:hAnsi="Arial" w:cs="Arial"/>
                <w:color w:val="FF0000"/>
                <w:kern w:val="0"/>
                <w:szCs w:val="22"/>
                <w14:ligatures w14:val="none"/>
              </w:rPr>
            </w:pPr>
          </w:p>
        </w:tc>
        <w:tc>
          <w:tcPr>
            <w:tcW w:w="2098" w:type="dxa"/>
            <w:tcBorders>
              <w:top w:val="nil"/>
              <w:left w:val="nil"/>
              <w:bottom w:val="nil"/>
              <w:right w:val="nil"/>
            </w:tcBorders>
            <w:shd w:val="clear" w:color="000000" w:fill="FFFFFF"/>
            <w:noWrap/>
            <w:vAlign w:val="center"/>
            <w:hideMark/>
          </w:tcPr>
          <w:p w14:paraId="364DA517"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BMI, kg/m</w:t>
            </w:r>
            <w:r w:rsidRPr="002F2A2F">
              <w:rPr>
                <w:rFonts w:ascii="Arial" w:eastAsia="游ゴシック" w:hAnsi="Arial" w:cs="Arial"/>
                <w:color w:val="000000"/>
                <w:kern w:val="0"/>
                <w:szCs w:val="22"/>
                <w:vertAlign w:val="superscript"/>
                <w14:ligatures w14:val="none"/>
              </w:rPr>
              <w:t>2</w:t>
            </w:r>
          </w:p>
        </w:tc>
        <w:tc>
          <w:tcPr>
            <w:tcW w:w="1682" w:type="dxa"/>
            <w:tcBorders>
              <w:top w:val="nil"/>
              <w:left w:val="nil"/>
              <w:bottom w:val="nil"/>
              <w:right w:val="nil"/>
            </w:tcBorders>
            <w:shd w:val="clear" w:color="000000" w:fill="FFFFFF"/>
            <w:noWrap/>
            <w:vAlign w:val="center"/>
            <w:hideMark/>
          </w:tcPr>
          <w:p w14:paraId="5BC32D62"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22.0 (20.0, 24.3)</w:t>
            </w:r>
          </w:p>
        </w:tc>
        <w:tc>
          <w:tcPr>
            <w:tcW w:w="1682" w:type="dxa"/>
            <w:tcBorders>
              <w:top w:val="nil"/>
              <w:left w:val="nil"/>
              <w:bottom w:val="nil"/>
              <w:right w:val="nil"/>
            </w:tcBorders>
            <w:shd w:val="clear" w:color="000000" w:fill="FFFFFF"/>
            <w:noWrap/>
            <w:vAlign w:val="center"/>
            <w:hideMark/>
          </w:tcPr>
          <w:p w14:paraId="69B0F41F"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22.4 (18.7, 25.3)</w:t>
            </w:r>
          </w:p>
        </w:tc>
        <w:tc>
          <w:tcPr>
            <w:tcW w:w="1682" w:type="dxa"/>
            <w:tcBorders>
              <w:top w:val="nil"/>
              <w:left w:val="nil"/>
              <w:bottom w:val="nil"/>
              <w:right w:val="nil"/>
            </w:tcBorders>
            <w:shd w:val="clear" w:color="000000" w:fill="FFFFFF"/>
            <w:noWrap/>
            <w:vAlign w:val="center"/>
            <w:hideMark/>
          </w:tcPr>
          <w:p w14:paraId="44923C34"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22.0 (20.0, 24.1)</w:t>
            </w:r>
          </w:p>
        </w:tc>
        <w:tc>
          <w:tcPr>
            <w:tcW w:w="964" w:type="dxa"/>
            <w:tcBorders>
              <w:top w:val="nil"/>
              <w:left w:val="nil"/>
              <w:bottom w:val="nil"/>
              <w:right w:val="nil"/>
            </w:tcBorders>
            <w:shd w:val="clear" w:color="000000" w:fill="FFFFFF"/>
            <w:noWrap/>
            <w:vAlign w:val="center"/>
            <w:hideMark/>
          </w:tcPr>
          <w:p w14:paraId="391C62CB"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0.921</w:t>
            </w:r>
          </w:p>
        </w:tc>
      </w:tr>
      <w:tr w:rsidR="005237AE" w:rsidRPr="002F2A2F" w14:paraId="7DDBCBD6" w14:textId="77777777" w:rsidTr="0052390A">
        <w:trPr>
          <w:trHeight w:val="360"/>
        </w:trPr>
        <w:tc>
          <w:tcPr>
            <w:tcW w:w="1871" w:type="dxa"/>
            <w:tcBorders>
              <w:top w:val="nil"/>
              <w:left w:val="nil"/>
              <w:bottom w:val="nil"/>
              <w:right w:val="nil"/>
            </w:tcBorders>
            <w:noWrap/>
            <w:vAlign w:val="center"/>
            <w:hideMark/>
          </w:tcPr>
          <w:p w14:paraId="4FBF2F09"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Biomarker</w:t>
            </w:r>
          </w:p>
        </w:tc>
        <w:tc>
          <w:tcPr>
            <w:tcW w:w="2098" w:type="dxa"/>
            <w:tcBorders>
              <w:top w:val="nil"/>
              <w:left w:val="nil"/>
              <w:bottom w:val="nil"/>
              <w:right w:val="nil"/>
            </w:tcBorders>
            <w:shd w:val="clear" w:color="000000" w:fill="FFFFFF"/>
            <w:noWrap/>
            <w:vAlign w:val="center"/>
            <w:hideMark/>
          </w:tcPr>
          <w:p w14:paraId="747C4189"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Hb, g/dL</w:t>
            </w:r>
          </w:p>
        </w:tc>
        <w:tc>
          <w:tcPr>
            <w:tcW w:w="1682" w:type="dxa"/>
            <w:tcBorders>
              <w:top w:val="nil"/>
              <w:left w:val="nil"/>
              <w:bottom w:val="nil"/>
              <w:right w:val="nil"/>
            </w:tcBorders>
            <w:shd w:val="clear" w:color="000000" w:fill="FFFFFF"/>
            <w:noWrap/>
            <w:vAlign w:val="center"/>
            <w:hideMark/>
          </w:tcPr>
          <w:p w14:paraId="5DEB19B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13.5 (12.1, 14.5)</w:t>
            </w:r>
          </w:p>
        </w:tc>
        <w:tc>
          <w:tcPr>
            <w:tcW w:w="1682" w:type="dxa"/>
            <w:tcBorders>
              <w:top w:val="nil"/>
              <w:left w:val="nil"/>
              <w:bottom w:val="nil"/>
              <w:right w:val="nil"/>
            </w:tcBorders>
            <w:shd w:val="clear" w:color="000000" w:fill="FFFFFF"/>
            <w:noWrap/>
            <w:vAlign w:val="center"/>
            <w:hideMark/>
          </w:tcPr>
          <w:p w14:paraId="1F47099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13.5 (12.6, 15.1)</w:t>
            </w:r>
          </w:p>
        </w:tc>
        <w:tc>
          <w:tcPr>
            <w:tcW w:w="1682" w:type="dxa"/>
            <w:tcBorders>
              <w:top w:val="nil"/>
              <w:left w:val="nil"/>
              <w:bottom w:val="nil"/>
              <w:right w:val="nil"/>
            </w:tcBorders>
            <w:shd w:val="clear" w:color="000000" w:fill="FFFFFF"/>
            <w:noWrap/>
            <w:vAlign w:val="center"/>
            <w:hideMark/>
          </w:tcPr>
          <w:p w14:paraId="03483DA7"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13.6 (11.8, 14.5)</w:t>
            </w:r>
          </w:p>
        </w:tc>
        <w:tc>
          <w:tcPr>
            <w:tcW w:w="964" w:type="dxa"/>
            <w:tcBorders>
              <w:top w:val="nil"/>
              <w:left w:val="nil"/>
              <w:bottom w:val="nil"/>
              <w:right w:val="nil"/>
            </w:tcBorders>
            <w:shd w:val="clear" w:color="000000" w:fill="FFFFFF"/>
            <w:noWrap/>
            <w:vAlign w:val="center"/>
            <w:hideMark/>
          </w:tcPr>
          <w:p w14:paraId="0571E7F1"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0.612</w:t>
            </w:r>
          </w:p>
        </w:tc>
      </w:tr>
      <w:tr w:rsidR="005237AE" w:rsidRPr="002F2A2F" w14:paraId="2279C9BE" w14:textId="77777777" w:rsidTr="0052390A">
        <w:trPr>
          <w:trHeight w:val="360"/>
        </w:trPr>
        <w:tc>
          <w:tcPr>
            <w:tcW w:w="1871" w:type="dxa"/>
            <w:vMerge w:val="restart"/>
            <w:tcBorders>
              <w:top w:val="nil"/>
              <w:left w:val="nil"/>
              <w:right w:val="nil"/>
            </w:tcBorders>
            <w:vAlign w:val="center"/>
            <w:hideMark/>
          </w:tcPr>
          <w:p w14:paraId="7427C5E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Calculating </w:t>
            </w:r>
            <w:r w:rsidRPr="002F2A2F">
              <w:rPr>
                <w:rFonts w:ascii="Arial" w:eastAsia="游ゴシック" w:hAnsi="Arial" w:cs="Arial"/>
                <w:color w:val="000000"/>
                <w:kern w:val="0"/>
                <w:szCs w:val="22"/>
                <w14:ligatures w14:val="none"/>
              </w:rPr>
              <w:br/>
              <w:t>biomarker</w:t>
            </w:r>
          </w:p>
        </w:tc>
        <w:tc>
          <w:tcPr>
            <w:tcW w:w="2098" w:type="dxa"/>
            <w:tcBorders>
              <w:top w:val="nil"/>
              <w:left w:val="nil"/>
              <w:bottom w:val="nil"/>
              <w:right w:val="nil"/>
            </w:tcBorders>
            <w:shd w:val="clear" w:color="000000" w:fill="FFFFFF"/>
            <w:noWrap/>
            <w:vAlign w:val="center"/>
            <w:hideMark/>
          </w:tcPr>
          <w:p w14:paraId="34E0BCBC"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ALI</w:t>
            </w:r>
          </w:p>
        </w:tc>
        <w:tc>
          <w:tcPr>
            <w:tcW w:w="1682" w:type="dxa"/>
            <w:tcBorders>
              <w:top w:val="nil"/>
              <w:left w:val="nil"/>
              <w:bottom w:val="nil"/>
              <w:right w:val="nil"/>
            </w:tcBorders>
            <w:shd w:val="clear" w:color="000000" w:fill="FFFFFF"/>
            <w:noWrap/>
            <w:vAlign w:val="center"/>
            <w:hideMark/>
          </w:tcPr>
          <w:p w14:paraId="2CB55596"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36.02</w:t>
            </w:r>
          </w:p>
          <w:p w14:paraId="43A11470"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(26.01, 46.34)</w:t>
            </w:r>
          </w:p>
        </w:tc>
        <w:tc>
          <w:tcPr>
            <w:tcW w:w="1682" w:type="dxa"/>
            <w:tcBorders>
              <w:top w:val="nil"/>
              <w:left w:val="nil"/>
              <w:bottom w:val="nil"/>
              <w:right w:val="nil"/>
            </w:tcBorders>
            <w:shd w:val="clear" w:color="000000" w:fill="FFFFFF"/>
            <w:noWrap/>
            <w:vAlign w:val="center"/>
            <w:hideMark/>
          </w:tcPr>
          <w:p w14:paraId="1599E854"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46.27 </w:t>
            </w:r>
          </w:p>
          <w:p w14:paraId="4C72979C"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(33.53, 69.73)</w:t>
            </w:r>
          </w:p>
        </w:tc>
        <w:tc>
          <w:tcPr>
            <w:tcW w:w="1682" w:type="dxa"/>
            <w:tcBorders>
              <w:top w:val="nil"/>
              <w:left w:val="nil"/>
              <w:bottom w:val="nil"/>
              <w:right w:val="nil"/>
            </w:tcBorders>
            <w:shd w:val="clear" w:color="000000" w:fill="FFFFFF"/>
            <w:noWrap/>
            <w:vAlign w:val="center"/>
            <w:hideMark/>
          </w:tcPr>
          <w:p w14:paraId="632F253E"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35.39</w:t>
            </w:r>
          </w:p>
          <w:p w14:paraId="22B4B91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(24.07, 45.14)</w:t>
            </w:r>
          </w:p>
        </w:tc>
        <w:tc>
          <w:tcPr>
            <w:tcW w:w="964" w:type="dxa"/>
            <w:tcBorders>
              <w:top w:val="nil"/>
              <w:left w:val="nil"/>
              <w:bottom w:val="nil"/>
              <w:right w:val="nil"/>
            </w:tcBorders>
            <w:shd w:val="clear" w:color="000000" w:fill="FFFFFF"/>
            <w:noWrap/>
            <w:vAlign w:val="center"/>
            <w:hideMark/>
          </w:tcPr>
          <w:p w14:paraId="0A2E04C6"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0.053</w:t>
            </w:r>
          </w:p>
        </w:tc>
      </w:tr>
      <w:tr w:rsidR="005237AE" w:rsidRPr="002F2A2F" w14:paraId="4126DEB3" w14:textId="77777777" w:rsidTr="0052390A">
        <w:trPr>
          <w:trHeight w:val="360"/>
        </w:trPr>
        <w:tc>
          <w:tcPr>
            <w:tcW w:w="1871" w:type="dxa"/>
            <w:vMerge/>
            <w:tcBorders>
              <w:left w:val="nil"/>
              <w:right w:val="nil"/>
            </w:tcBorders>
            <w:vAlign w:val="center"/>
            <w:hideMark/>
          </w:tcPr>
          <w:p w14:paraId="353D3F23"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p>
        </w:tc>
        <w:tc>
          <w:tcPr>
            <w:tcW w:w="2098" w:type="dxa"/>
            <w:tcBorders>
              <w:top w:val="nil"/>
              <w:left w:val="nil"/>
              <w:bottom w:val="nil"/>
              <w:right w:val="nil"/>
            </w:tcBorders>
            <w:shd w:val="clear" w:color="000000" w:fill="FFFFFF"/>
            <w:noWrap/>
            <w:vAlign w:val="center"/>
            <w:hideMark/>
          </w:tcPr>
          <w:p w14:paraId="09ABF5A3"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HALP</w:t>
            </w:r>
          </w:p>
        </w:tc>
        <w:tc>
          <w:tcPr>
            <w:tcW w:w="1682" w:type="dxa"/>
            <w:tcBorders>
              <w:top w:val="nil"/>
              <w:left w:val="nil"/>
              <w:bottom w:val="nil"/>
              <w:right w:val="nil"/>
            </w:tcBorders>
            <w:shd w:val="clear" w:color="000000" w:fill="FFFFFF"/>
            <w:noWrap/>
            <w:vAlign w:val="center"/>
            <w:hideMark/>
          </w:tcPr>
          <w:p w14:paraId="24FB327A"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37.87</w:t>
            </w:r>
          </w:p>
          <w:p w14:paraId="53CC3801"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(27.01, 50.71)</w:t>
            </w:r>
          </w:p>
        </w:tc>
        <w:tc>
          <w:tcPr>
            <w:tcW w:w="1682" w:type="dxa"/>
            <w:tcBorders>
              <w:top w:val="nil"/>
              <w:left w:val="nil"/>
              <w:bottom w:val="nil"/>
              <w:right w:val="nil"/>
            </w:tcBorders>
            <w:shd w:val="clear" w:color="000000" w:fill="FFFFFF"/>
            <w:noWrap/>
            <w:vAlign w:val="center"/>
            <w:hideMark/>
          </w:tcPr>
          <w:p w14:paraId="5C8D555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37.87</w:t>
            </w:r>
          </w:p>
          <w:p w14:paraId="3510597A"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(30.89, 79.32)</w:t>
            </w:r>
          </w:p>
        </w:tc>
        <w:tc>
          <w:tcPr>
            <w:tcW w:w="1682" w:type="dxa"/>
            <w:tcBorders>
              <w:top w:val="nil"/>
              <w:left w:val="nil"/>
              <w:bottom w:val="nil"/>
              <w:right w:val="nil"/>
            </w:tcBorders>
            <w:shd w:val="clear" w:color="000000" w:fill="FFFFFF"/>
            <w:noWrap/>
            <w:vAlign w:val="center"/>
            <w:hideMark/>
          </w:tcPr>
          <w:p w14:paraId="4F4579D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37.52</w:t>
            </w:r>
          </w:p>
          <w:p w14:paraId="3760ACE9"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(24.70, 50.23)</w:t>
            </w:r>
          </w:p>
        </w:tc>
        <w:tc>
          <w:tcPr>
            <w:tcW w:w="964" w:type="dxa"/>
            <w:tcBorders>
              <w:top w:val="nil"/>
              <w:left w:val="nil"/>
              <w:bottom w:val="nil"/>
              <w:right w:val="nil"/>
            </w:tcBorders>
            <w:shd w:val="clear" w:color="000000" w:fill="FFFFFF"/>
            <w:noWrap/>
            <w:vAlign w:val="center"/>
            <w:hideMark/>
          </w:tcPr>
          <w:p w14:paraId="12D64522"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0.349</w:t>
            </w:r>
          </w:p>
        </w:tc>
      </w:tr>
      <w:tr w:rsidR="005237AE" w:rsidRPr="002F2A2F" w14:paraId="7DB5A24F" w14:textId="77777777" w:rsidTr="0052390A">
        <w:trPr>
          <w:trHeight w:val="360"/>
        </w:trPr>
        <w:tc>
          <w:tcPr>
            <w:tcW w:w="1871" w:type="dxa"/>
            <w:vMerge/>
            <w:tcBorders>
              <w:left w:val="nil"/>
              <w:bottom w:val="nil"/>
              <w:right w:val="nil"/>
            </w:tcBorders>
            <w:noWrap/>
            <w:vAlign w:val="center"/>
            <w:hideMark/>
          </w:tcPr>
          <w:p w14:paraId="0B3A5F75"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p>
        </w:tc>
        <w:tc>
          <w:tcPr>
            <w:tcW w:w="2098" w:type="dxa"/>
            <w:tcBorders>
              <w:top w:val="nil"/>
              <w:left w:val="nil"/>
              <w:bottom w:val="nil"/>
              <w:right w:val="nil"/>
            </w:tcBorders>
            <w:shd w:val="clear" w:color="000000" w:fill="FFFFFF"/>
            <w:noWrap/>
            <w:vAlign w:val="center"/>
            <w:hideMark/>
          </w:tcPr>
          <w:p w14:paraId="596CCA98"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SII, 10</w:t>
            </w:r>
            <w:r w:rsidRPr="002F2A2F">
              <w:rPr>
                <w:rFonts w:ascii="Arial" w:eastAsia="游ゴシック" w:hAnsi="Arial" w:cs="Arial"/>
                <w:color w:val="000000"/>
                <w:kern w:val="0"/>
                <w:szCs w:val="22"/>
                <w:vertAlign w:val="superscript"/>
                <w14:ligatures w14:val="none"/>
              </w:rPr>
              <w:t>4</w:t>
            </w:r>
            <w:r w:rsidRPr="002F2A2F">
              <w:rPr>
                <w:rFonts w:ascii="Arial" w:eastAsia="游ゴシック" w:hAnsi="Arial" w:cs="Arial"/>
                <w:color w:val="000000"/>
                <w:kern w:val="0"/>
                <w:szCs w:val="22"/>
                <w14:ligatures w14:val="none"/>
              </w:rPr>
              <w:t>/</w:t>
            </w:r>
            <w:proofErr w:type="spellStart"/>
            <w:r w:rsidRPr="002F2A2F">
              <w:rPr>
                <w:rFonts w:ascii="Arial" w:eastAsia="游ゴシック" w:hAnsi="Arial" w:cs="Arial"/>
                <w:color w:val="000000"/>
                <w:kern w:val="0"/>
                <w:szCs w:val="22"/>
                <w14:ligatures w14:val="none"/>
              </w:rPr>
              <w:t>μL</w:t>
            </w:r>
            <w:proofErr w:type="spellEnd"/>
          </w:p>
        </w:tc>
        <w:tc>
          <w:tcPr>
            <w:tcW w:w="1682" w:type="dxa"/>
            <w:tcBorders>
              <w:top w:val="nil"/>
              <w:left w:val="nil"/>
              <w:bottom w:val="nil"/>
              <w:right w:val="nil"/>
            </w:tcBorders>
            <w:shd w:val="clear" w:color="000000" w:fill="FFFFFF"/>
            <w:noWrap/>
            <w:vAlign w:val="center"/>
            <w:hideMark/>
          </w:tcPr>
          <w:p w14:paraId="3DA500CF"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55.4 </w:t>
            </w:r>
          </w:p>
          <w:p w14:paraId="7E1CEBFF"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(37.4, 76.1)</w:t>
            </w:r>
          </w:p>
        </w:tc>
        <w:tc>
          <w:tcPr>
            <w:tcW w:w="1682" w:type="dxa"/>
            <w:tcBorders>
              <w:top w:val="nil"/>
              <w:left w:val="nil"/>
              <w:bottom w:val="nil"/>
              <w:right w:val="nil"/>
            </w:tcBorders>
            <w:shd w:val="clear" w:color="000000" w:fill="FFFFFF"/>
            <w:noWrap/>
            <w:vAlign w:val="center"/>
            <w:hideMark/>
          </w:tcPr>
          <w:p w14:paraId="36969DEF"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39.3 </w:t>
            </w:r>
          </w:p>
          <w:p w14:paraId="4B359CE2"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(29.1, 59.2)</w:t>
            </w:r>
          </w:p>
        </w:tc>
        <w:tc>
          <w:tcPr>
            <w:tcW w:w="1682" w:type="dxa"/>
            <w:tcBorders>
              <w:top w:val="nil"/>
              <w:left w:val="nil"/>
              <w:bottom w:val="nil"/>
              <w:right w:val="nil"/>
            </w:tcBorders>
            <w:shd w:val="clear" w:color="000000" w:fill="FFFFFF"/>
            <w:noWrap/>
            <w:vAlign w:val="center"/>
            <w:hideMark/>
          </w:tcPr>
          <w:p w14:paraId="62D079BE"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59.1 </w:t>
            </w:r>
          </w:p>
          <w:p w14:paraId="72DB6096"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(38.4, 80.4)</w:t>
            </w:r>
          </w:p>
        </w:tc>
        <w:tc>
          <w:tcPr>
            <w:tcW w:w="964" w:type="dxa"/>
            <w:tcBorders>
              <w:top w:val="nil"/>
              <w:left w:val="nil"/>
              <w:bottom w:val="nil"/>
              <w:right w:val="nil"/>
            </w:tcBorders>
            <w:shd w:val="clear" w:color="000000" w:fill="FFFFFF"/>
            <w:noWrap/>
            <w:vAlign w:val="center"/>
            <w:hideMark/>
          </w:tcPr>
          <w:p w14:paraId="65155047"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0.044</w:t>
            </w:r>
          </w:p>
        </w:tc>
      </w:tr>
      <w:tr w:rsidR="005237AE" w:rsidRPr="002F2A2F" w14:paraId="713CBE48" w14:textId="77777777" w:rsidTr="0052390A">
        <w:trPr>
          <w:trHeight w:val="360"/>
        </w:trPr>
        <w:tc>
          <w:tcPr>
            <w:tcW w:w="1871" w:type="dxa"/>
            <w:tcBorders>
              <w:top w:val="nil"/>
              <w:left w:val="nil"/>
              <w:bottom w:val="nil"/>
              <w:right w:val="nil"/>
            </w:tcBorders>
            <w:noWrap/>
            <w:vAlign w:val="center"/>
            <w:hideMark/>
          </w:tcPr>
          <w:p w14:paraId="3C20ADD4"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Pathological stage</w:t>
            </w:r>
          </w:p>
        </w:tc>
        <w:tc>
          <w:tcPr>
            <w:tcW w:w="2098" w:type="dxa"/>
            <w:tcBorders>
              <w:top w:val="nil"/>
              <w:left w:val="nil"/>
              <w:bottom w:val="nil"/>
              <w:right w:val="nil"/>
            </w:tcBorders>
            <w:shd w:val="clear" w:color="000000" w:fill="FFFFFF"/>
            <w:noWrap/>
            <w:vAlign w:val="center"/>
            <w:hideMark/>
          </w:tcPr>
          <w:p w14:paraId="4CB9850B"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p Stage IA and IB</w:t>
            </w:r>
            <w:r w:rsidRPr="002F2A2F">
              <w:rPr>
                <w:rFonts w:ascii="Arial" w:eastAsia="ＭＳ Ｐゴシック" w:hAnsi="Arial" w:cs="Arial"/>
                <w:color w:val="000000"/>
                <w:kern w:val="0"/>
                <w:szCs w:val="22"/>
                <w14:ligatures w14:val="none"/>
              </w:rPr>
              <w:t>,</w:t>
            </w:r>
            <w:r w:rsidRPr="002F2A2F">
              <w:rPr>
                <w:rFonts w:ascii="Arial" w:eastAsia="游ゴシック" w:hAnsi="Arial" w:cs="Arial"/>
                <w:color w:val="000000"/>
                <w:kern w:val="0"/>
                <w:szCs w:val="22"/>
                <w14:ligatures w14:val="none"/>
              </w:rPr>
              <w:t xml:space="preserve"> n (%)</w:t>
            </w:r>
          </w:p>
        </w:tc>
        <w:tc>
          <w:tcPr>
            <w:tcW w:w="1682" w:type="dxa"/>
            <w:tcBorders>
              <w:top w:val="nil"/>
              <w:left w:val="nil"/>
              <w:bottom w:val="nil"/>
              <w:right w:val="nil"/>
            </w:tcBorders>
            <w:shd w:val="clear" w:color="000000" w:fill="FFFFFF"/>
            <w:noWrap/>
            <w:vAlign w:val="center"/>
            <w:hideMark/>
          </w:tcPr>
          <w:p w14:paraId="0431C779"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43 (62)</w:t>
            </w:r>
          </w:p>
        </w:tc>
        <w:tc>
          <w:tcPr>
            <w:tcW w:w="1682" w:type="dxa"/>
            <w:tcBorders>
              <w:top w:val="nil"/>
              <w:left w:val="nil"/>
              <w:bottom w:val="nil"/>
              <w:right w:val="nil"/>
            </w:tcBorders>
            <w:shd w:val="clear" w:color="000000" w:fill="FFFFFF"/>
            <w:noWrap/>
            <w:vAlign w:val="center"/>
            <w:hideMark/>
          </w:tcPr>
          <w:p w14:paraId="04BE2395"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10 (77)</w:t>
            </w:r>
          </w:p>
        </w:tc>
        <w:tc>
          <w:tcPr>
            <w:tcW w:w="1682" w:type="dxa"/>
            <w:tcBorders>
              <w:top w:val="nil"/>
              <w:left w:val="nil"/>
              <w:bottom w:val="nil"/>
              <w:right w:val="nil"/>
            </w:tcBorders>
            <w:shd w:val="clear" w:color="000000" w:fill="FFFFFF"/>
            <w:noWrap/>
            <w:vAlign w:val="center"/>
            <w:hideMark/>
          </w:tcPr>
          <w:p w14:paraId="0D67CE91"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33 (59)</w:t>
            </w:r>
          </w:p>
        </w:tc>
        <w:tc>
          <w:tcPr>
            <w:tcW w:w="964" w:type="dxa"/>
            <w:tcBorders>
              <w:top w:val="nil"/>
              <w:left w:val="nil"/>
              <w:bottom w:val="nil"/>
              <w:right w:val="nil"/>
            </w:tcBorders>
            <w:shd w:val="clear" w:color="000000" w:fill="FFFFFF"/>
            <w:noWrap/>
            <w:vAlign w:val="center"/>
            <w:hideMark/>
          </w:tcPr>
          <w:p w14:paraId="626C566F"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0.189</w:t>
            </w:r>
          </w:p>
        </w:tc>
      </w:tr>
      <w:tr w:rsidR="005237AE" w:rsidRPr="002F2A2F" w14:paraId="67F367DF" w14:textId="77777777" w:rsidTr="0052390A">
        <w:trPr>
          <w:trHeight w:val="360"/>
        </w:trPr>
        <w:tc>
          <w:tcPr>
            <w:tcW w:w="1871" w:type="dxa"/>
            <w:vMerge w:val="restart"/>
            <w:tcBorders>
              <w:top w:val="nil"/>
              <w:left w:val="nil"/>
              <w:right w:val="nil"/>
            </w:tcBorders>
            <w:noWrap/>
            <w:vAlign w:val="center"/>
            <w:hideMark/>
          </w:tcPr>
          <w:p w14:paraId="425CC7D1"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Outcome measures</w:t>
            </w:r>
          </w:p>
          <w:p w14:paraId="7C6A79E9" w14:textId="77777777" w:rsidR="005237AE" w:rsidRPr="002F2A2F" w:rsidRDefault="005237AE" w:rsidP="0052390A">
            <w:pPr>
              <w:spacing w:after="0" w:line="240" w:lineRule="auto"/>
              <w:jc w:val="center"/>
              <w:rPr>
                <w:rFonts w:ascii="Arial" w:eastAsia="游ゴシック" w:hAnsi="Arial" w:cs="Arial"/>
                <w:color w:val="000000"/>
                <w:kern w:val="0"/>
                <w:szCs w:val="22"/>
                <w14:ligatures w14:val="none"/>
              </w:rPr>
            </w:pPr>
          </w:p>
        </w:tc>
        <w:tc>
          <w:tcPr>
            <w:tcW w:w="2098" w:type="dxa"/>
            <w:tcBorders>
              <w:top w:val="nil"/>
              <w:left w:val="nil"/>
              <w:bottom w:val="nil"/>
              <w:right w:val="nil"/>
            </w:tcBorders>
            <w:shd w:val="clear" w:color="000000" w:fill="FFFFFF"/>
            <w:noWrap/>
            <w:vAlign w:val="center"/>
            <w:hideMark/>
          </w:tcPr>
          <w:p w14:paraId="1BD3C972"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5 years surviving time</w:t>
            </w:r>
            <w:r w:rsidRPr="002F2A2F">
              <w:rPr>
                <w:rFonts w:ascii="Arial" w:eastAsia="ＭＳ Ｐゴシック" w:hAnsi="Arial" w:cs="Arial"/>
                <w:color w:val="000000"/>
                <w:kern w:val="0"/>
                <w:szCs w:val="22"/>
                <w14:ligatures w14:val="none"/>
              </w:rPr>
              <w:t xml:space="preserve">, </w:t>
            </w:r>
            <w:r w:rsidRPr="002F2A2F">
              <w:rPr>
                <w:rFonts w:ascii="Arial" w:eastAsia="游ゴシック" w:hAnsi="Arial" w:cs="Arial"/>
                <w:color w:val="000000"/>
                <w:kern w:val="0"/>
                <w:szCs w:val="22"/>
                <w14:ligatures w14:val="none"/>
              </w:rPr>
              <w:t>day</w:t>
            </w:r>
          </w:p>
        </w:tc>
        <w:tc>
          <w:tcPr>
            <w:tcW w:w="1682" w:type="dxa"/>
            <w:tcBorders>
              <w:top w:val="nil"/>
              <w:left w:val="nil"/>
              <w:bottom w:val="nil"/>
              <w:right w:val="nil"/>
            </w:tcBorders>
            <w:shd w:val="clear" w:color="000000" w:fill="FFFFFF"/>
            <w:noWrap/>
            <w:vAlign w:val="center"/>
            <w:hideMark/>
          </w:tcPr>
          <w:p w14:paraId="26E3E02D"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1826 (684, 1826)</w:t>
            </w:r>
          </w:p>
        </w:tc>
        <w:tc>
          <w:tcPr>
            <w:tcW w:w="1682" w:type="dxa"/>
            <w:tcBorders>
              <w:top w:val="nil"/>
              <w:left w:val="nil"/>
              <w:bottom w:val="nil"/>
              <w:right w:val="nil"/>
            </w:tcBorders>
            <w:shd w:val="clear" w:color="000000" w:fill="FFFFFF"/>
            <w:noWrap/>
            <w:vAlign w:val="center"/>
            <w:hideMark/>
          </w:tcPr>
          <w:p w14:paraId="0F1BD5F3"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1826 (1422, 1826)</w:t>
            </w:r>
          </w:p>
        </w:tc>
        <w:tc>
          <w:tcPr>
            <w:tcW w:w="1682" w:type="dxa"/>
            <w:tcBorders>
              <w:top w:val="nil"/>
              <w:left w:val="nil"/>
              <w:bottom w:val="nil"/>
              <w:right w:val="nil"/>
            </w:tcBorders>
            <w:shd w:val="clear" w:color="000000" w:fill="FFFFFF"/>
            <w:noWrap/>
            <w:vAlign w:val="center"/>
            <w:hideMark/>
          </w:tcPr>
          <w:p w14:paraId="39EB7636"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1826 (554, 1826)</w:t>
            </w:r>
          </w:p>
        </w:tc>
        <w:tc>
          <w:tcPr>
            <w:tcW w:w="964" w:type="dxa"/>
            <w:tcBorders>
              <w:top w:val="nil"/>
              <w:left w:val="nil"/>
              <w:bottom w:val="nil"/>
              <w:right w:val="nil"/>
            </w:tcBorders>
            <w:shd w:val="clear" w:color="000000" w:fill="FFFFFF"/>
            <w:noWrap/>
            <w:vAlign w:val="center"/>
            <w:hideMark/>
          </w:tcPr>
          <w:p w14:paraId="1922D288"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0.091</w:t>
            </w:r>
          </w:p>
        </w:tc>
      </w:tr>
      <w:tr w:rsidR="005237AE" w:rsidRPr="002F2A2F" w14:paraId="5428B117" w14:textId="77777777" w:rsidTr="0052390A">
        <w:trPr>
          <w:trHeight w:val="360"/>
        </w:trPr>
        <w:tc>
          <w:tcPr>
            <w:tcW w:w="1871" w:type="dxa"/>
            <w:vMerge/>
            <w:tcBorders>
              <w:left w:val="nil"/>
              <w:bottom w:val="single" w:sz="4" w:space="0" w:color="auto"/>
              <w:right w:val="nil"/>
            </w:tcBorders>
            <w:noWrap/>
            <w:vAlign w:val="center"/>
            <w:hideMark/>
          </w:tcPr>
          <w:p w14:paraId="7FE4C640"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p>
        </w:tc>
        <w:tc>
          <w:tcPr>
            <w:tcW w:w="2098" w:type="dxa"/>
            <w:tcBorders>
              <w:top w:val="nil"/>
              <w:left w:val="nil"/>
              <w:bottom w:val="single" w:sz="4" w:space="0" w:color="auto"/>
              <w:right w:val="nil"/>
            </w:tcBorders>
            <w:shd w:val="clear" w:color="000000" w:fill="FFFFFF"/>
            <w:noWrap/>
            <w:vAlign w:val="center"/>
            <w:hideMark/>
          </w:tcPr>
          <w:p w14:paraId="06968934"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Overall survival rate, n (%)</w:t>
            </w:r>
          </w:p>
        </w:tc>
        <w:tc>
          <w:tcPr>
            <w:tcW w:w="1682" w:type="dxa"/>
            <w:tcBorders>
              <w:top w:val="nil"/>
              <w:left w:val="nil"/>
              <w:bottom w:val="single" w:sz="4" w:space="0" w:color="auto"/>
              <w:right w:val="nil"/>
            </w:tcBorders>
            <w:shd w:val="clear" w:color="000000" w:fill="FFFFFF"/>
            <w:noWrap/>
            <w:vAlign w:val="center"/>
            <w:hideMark/>
          </w:tcPr>
          <w:p w14:paraId="581A3E6C"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38 (55)</w:t>
            </w:r>
          </w:p>
        </w:tc>
        <w:tc>
          <w:tcPr>
            <w:tcW w:w="1682" w:type="dxa"/>
            <w:tcBorders>
              <w:top w:val="nil"/>
              <w:left w:val="nil"/>
              <w:bottom w:val="single" w:sz="4" w:space="0" w:color="auto"/>
              <w:right w:val="nil"/>
            </w:tcBorders>
            <w:shd w:val="clear" w:color="000000" w:fill="FFFFFF"/>
            <w:noWrap/>
            <w:vAlign w:val="center"/>
            <w:hideMark/>
          </w:tcPr>
          <w:p w14:paraId="01D9875C"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9 (69)</w:t>
            </w:r>
          </w:p>
        </w:tc>
        <w:tc>
          <w:tcPr>
            <w:tcW w:w="1682" w:type="dxa"/>
            <w:tcBorders>
              <w:top w:val="nil"/>
              <w:left w:val="nil"/>
              <w:bottom w:val="single" w:sz="4" w:space="0" w:color="auto"/>
              <w:right w:val="nil"/>
            </w:tcBorders>
            <w:shd w:val="clear" w:color="000000" w:fill="FFFFFF"/>
            <w:noWrap/>
            <w:vAlign w:val="center"/>
            <w:hideMark/>
          </w:tcPr>
          <w:p w14:paraId="112A8AE6" w14:textId="77777777" w:rsidR="005237AE" w:rsidRPr="002F2A2F" w:rsidRDefault="005237AE" w:rsidP="0052390A">
            <w:pPr>
              <w:widowControl/>
              <w:spacing w:after="0" w:line="240" w:lineRule="auto"/>
              <w:jc w:val="center"/>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29 (52)</w:t>
            </w:r>
          </w:p>
        </w:tc>
        <w:tc>
          <w:tcPr>
            <w:tcW w:w="964" w:type="dxa"/>
            <w:tcBorders>
              <w:top w:val="nil"/>
              <w:left w:val="nil"/>
              <w:bottom w:val="single" w:sz="4" w:space="0" w:color="auto"/>
              <w:right w:val="nil"/>
            </w:tcBorders>
            <w:shd w:val="clear" w:color="000000" w:fill="FFFFFF"/>
            <w:noWrap/>
            <w:vAlign w:val="center"/>
            <w:hideMark/>
          </w:tcPr>
          <w:p w14:paraId="281F4F0F" w14:textId="77777777" w:rsidR="005237AE" w:rsidRPr="002F2A2F" w:rsidRDefault="005237AE" w:rsidP="0052390A">
            <w:pPr>
              <w:widowControl/>
              <w:spacing w:after="0" w:line="240" w:lineRule="auto"/>
              <w:jc w:val="center"/>
              <w:rPr>
                <w:rFonts w:ascii="Arial" w:eastAsia="游ゴシック" w:hAnsi="Arial" w:cs="Arial"/>
                <w:kern w:val="0"/>
                <w:szCs w:val="22"/>
                <w14:ligatures w14:val="none"/>
              </w:rPr>
            </w:pPr>
            <w:r w:rsidRPr="002F2A2F">
              <w:rPr>
                <w:rFonts w:ascii="Arial" w:eastAsia="游ゴシック" w:hAnsi="Arial" w:cs="Arial"/>
                <w:kern w:val="0"/>
                <w:szCs w:val="22"/>
                <w14:ligatures w14:val="none"/>
              </w:rPr>
              <w:t>0.255</w:t>
            </w:r>
          </w:p>
        </w:tc>
      </w:tr>
    </w:tbl>
    <w:p w14:paraId="381E9380" w14:textId="77777777" w:rsidR="005237AE" w:rsidRPr="002F2A2F" w:rsidRDefault="005237AE" w:rsidP="005237AE">
      <w:pPr>
        <w:spacing w:line="240" w:lineRule="auto"/>
        <w:rPr>
          <w:rFonts w:ascii="Arial" w:hAnsi="Arial" w:cs="Arial"/>
          <w:b/>
          <w:bCs/>
          <w:szCs w:val="22"/>
        </w:rPr>
      </w:pPr>
    </w:p>
    <w:p w14:paraId="080D6EAB" w14:textId="77777777" w:rsidR="005237AE" w:rsidRPr="002F2A2F" w:rsidRDefault="005237AE" w:rsidP="005237AE">
      <w:pPr>
        <w:spacing w:line="240" w:lineRule="auto"/>
        <w:rPr>
          <w:rFonts w:ascii="Arial" w:hAnsi="Arial" w:cs="Arial"/>
          <w:b/>
          <w:bCs/>
          <w:szCs w:val="22"/>
        </w:rPr>
      </w:pPr>
    </w:p>
    <w:p w14:paraId="2658403E" w14:textId="77777777" w:rsidR="005237AE" w:rsidRPr="002F2A2F" w:rsidRDefault="005237AE" w:rsidP="005237AE">
      <w:pPr>
        <w:widowControl/>
        <w:spacing w:after="0" w:line="240" w:lineRule="auto"/>
        <w:rPr>
          <w:rFonts w:ascii="Arial" w:hAnsi="Arial" w:cs="Arial"/>
          <w:szCs w:val="22"/>
        </w:rPr>
      </w:pPr>
      <w:r w:rsidRPr="002F2A2F">
        <w:rPr>
          <w:rFonts w:ascii="Arial" w:hAnsi="Arial" w:cs="Arial"/>
          <w:szCs w:val="22"/>
        </w:rPr>
        <w:br w:type="page"/>
      </w:r>
    </w:p>
    <w:p w14:paraId="4147E2BD" w14:textId="44EEE108" w:rsidR="00EB54BC" w:rsidRPr="002F2A2F" w:rsidRDefault="00EB54BC" w:rsidP="00EB54BC">
      <w:pPr>
        <w:spacing w:line="240" w:lineRule="auto"/>
        <w:rPr>
          <w:rFonts w:ascii="Arial" w:hAnsi="Arial" w:cs="Arial"/>
          <w:szCs w:val="22"/>
        </w:rPr>
      </w:pPr>
      <w:r w:rsidRPr="002F2A2F">
        <w:rPr>
          <w:rFonts w:ascii="Arial" w:hAnsi="Arial" w:cs="Arial"/>
          <w:b/>
          <w:bCs/>
          <w:szCs w:val="22"/>
        </w:rPr>
        <w:t xml:space="preserve">Supplementary table 2 </w:t>
      </w:r>
      <w:r w:rsidRPr="002F2A2F">
        <w:rPr>
          <w:rFonts w:ascii="Arial" w:hAnsi="Arial" w:cs="Arial"/>
          <w:szCs w:val="22"/>
        </w:rPr>
        <w:t>The 96 ALI-related articles were grouped into four categories of disease: lung cancer, non-lung cancer, life-related diseases and other diseases.</w:t>
      </w:r>
    </w:p>
    <w:p w14:paraId="7DD23E07" w14:textId="77777777" w:rsidR="00EB54BC" w:rsidRPr="002F2A2F" w:rsidRDefault="00EB54BC" w:rsidP="00EB54BC">
      <w:pPr>
        <w:spacing w:line="240" w:lineRule="auto"/>
        <w:rPr>
          <w:rFonts w:ascii="Arial" w:hAnsi="Arial" w:cs="Arial"/>
          <w:szCs w:val="22"/>
        </w:rPr>
      </w:pPr>
    </w:p>
    <w:p w14:paraId="05A29CCA" w14:textId="77777777" w:rsidR="00EB54BC" w:rsidRPr="002F2A2F" w:rsidRDefault="00EB54BC" w:rsidP="00EB54BC">
      <w:pPr>
        <w:spacing w:line="240" w:lineRule="auto"/>
        <w:ind w:firstLineChars="50" w:firstLine="110"/>
        <w:rPr>
          <w:rFonts w:ascii="Arial" w:hAnsi="Arial" w:cs="Arial"/>
          <w:szCs w:val="22"/>
        </w:rPr>
      </w:pPr>
      <w:r w:rsidRPr="002F2A2F">
        <w:rPr>
          <w:rFonts w:ascii="Arial" w:hAnsi="Arial" w:cs="Arial"/>
          <w:szCs w:val="22"/>
        </w:rPr>
        <w:t xml:space="preserve">ALI-related 96 articles were grouped into four categories: lung cancer-related articles, non-lung cancer-related, lifestyle-related diseases, and other diseases of article </w:t>
      </w:r>
      <w:proofErr w:type="gramStart"/>
      <w:r w:rsidRPr="002F2A2F">
        <w:rPr>
          <w:rFonts w:ascii="Arial" w:hAnsi="Arial" w:cs="Arial"/>
          <w:szCs w:val="22"/>
        </w:rPr>
        <w:t>number</w:t>
      </w:r>
      <w:proofErr w:type="gramEnd"/>
      <w:r w:rsidRPr="002F2A2F">
        <w:rPr>
          <w:rFonts w:ascii="Arial" w:hAnsi="Arial" w:cs="Arial"/>
          <w:szCs w:val="22"/>
        </w:rPr>
        <w:t xml:space="preserve"> of 29, 34, 9, and 34, respectively. Interestingly no ALI-related articles were found for LUSC. However, 34 articles related to ALI were found in non-lung cancers, with the largest number (14 articles) relating to gastrointestinal cancer. The other subject of ALI-related articles to use ALI to predict the prognosis was lifestyle-related diseases, including heart failure, asthma, acute coronary syndrome and myocardial infarction.</w:t>
      </w:r>
    </w:p>
    <w:p w14:paraId="4A65A9CE" w14:textId="77777777" w:rsidR="00EB54BC" w:rsidRPr="002F2A2F" w:rsidRDefault="00EB54BC" w:rsidP="00EB54BC">
      <w:pPr>
        <w:spacing w:line="240" w:lineRule="auto"/>
        <w:rPr>
          <w:rFonts w:ascii="Arial" w:hAnsi="Arial" w:cs="Arial"/>
          <w:szCs w:val="22"/>
        </w:rPr>
      </w:pPr>
    </w:p>
    <w:p w14:paraId="3930150F" w14:textId="77777777" w:rsidR="00EB54BC" w:rsidRPr="002F2A2F" w:rsidRDefault="00EB54BC" w:rsidP="00EB54BC">
      <w:pPr>
        <w:rPr>
          <w:rFonts w:ascii="Arial" w:hAnsi="Arial" w:cs="Arial"/>
          <w:szCs w:val="22"/>
        </w:rPr>
      </w:pPr>
      <w:r w:rsidRPr="002F2A2F">
        <w:rPr>
          <w:rFonts w:ascii="Arial" w:hAnsi="Arial" w:cs="Arial"/>
          <w:szCs w:val="22"/>
        </w:rPr>
        <w:t xml:space="preserve">Abbreviations, ACS: acute coronary syndrome, ALI: advanced lung cancer inflammation index, CAP: community-acquired pneumonia, CKD: chronic kidney disease, DM: diabetes mellitus, HCC: hepatic cell carcinoma, HT: hypertension, MASLD: Metabolic Dysfunction Associated </w:t>
      </w:r>
      <w:proofErr w:type="spellStart"/>
      <w:r w:rsidRPr="002F2A2F">
        <w:rPr>
          <w:rFonts w:ascii="Arial" w:hAnsi="Arial" w:cs="Arial"/>
          <w:szCs w:val="22"/>
        </w:rPr>
        <w:t>Steatotic</w:t>
      </w:r>
      <w:proofErr w:type="spellEnd"/>
      <w:r w:rsidRPr="002F2A2F">
        <w:rPr>
          <w:rFonts w:ascii="Arial" w:hAnsi="Arial" w:cs="Arial"/>
          <w:szCs w:val="22"/>
        </w:rPr>
        <w:t xml:space="preserve"> Liver Disease, MI: myocardial infarction, MM: malignant melanoma, NSCLC: non-small cell lung cancer, RA: rheumatic arthritis, SCLC: small cell lung cancer.</w:t>
      </w:r>
    </w:p>
    <w:p w14:paraId="22A56471" w14:textId="77777777" w:rsidR="005237AE" w:rsidRPr="002F2A2F" w:rsidRDefault="005237AE" w:rsidP="005237AE">
      <w:pPr>
        <w:spacing w:line="240" w:lineRule="auto"/>
        <w:rPr>
          <w:rFonts w:ascii="Arial" w:hAnsi="Arial" w:cs="Arial"/>
          <w:szCs w:val="22"/>
        </w:rPr>
      </w:pPr>
    </w:p>
    <w:tbl>
      <w:tblPr>
        <w:tblW w:w="8604" w:type="dxa"/>
        <w:tblCellMar>
          <w:left w:w="99" w:type="dxa"/>
          <w:right w:w="99" w:type="dxa"/>
        </w:tblCellMar>
        <w:tblLook w:val="04A0" w:firstRow="1" w:lastRow="0" w:firstColumn="1" w:lastColumn="0" w:noHBand="0" w:noVBand="1"/>
      </w:tblPr>
      <w:tblGrid>
        <w:gridCol w:w="1560"/>
        <w:gridCol w:w="2374"/>
        <w:gridCol w:w="1134"/>
        <w:gridCol w:w="1134"/>
        <w:gridCol w:w="2409"/>
      </w:tblGrid>
      <w:tr w:rsidR="005237AE" w:rsidRPr="002F2A2F" w14:paraId="2AEB258F" w14:textId="77777777" w:rsidTr="0052390A">
        <w:trPr>
          <w:trHeight w:val="780"/>
        </w:trPr>
        <w:tc>
          <w:tcPr>
            <w:tcW w:w="1560" w:type="dxa"/>
            <w:tcBorders>
              <w:top w:val="nil"/>
              <w:left w:val="nil"/>
              <w:right w:val="nil"/>
            </w:tcBorders>
            <w:noWrap/>
            <w:vAlign w:val="center"/>
            <w:hideMark/>
          </w:tcPr>
          <w:p w14:paraId="3E0AF554"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Four Categories</w:t>
            </w:r>
          </w:p>
        </w:tc>
        <w:tc>
          <w:tcPr>
            <w:tcW w:w="2367" w:type="dxa"/>
            <w:tcBorders>
              <w:top w:val="nil"/>
              <w:left w:val="nil"/>
              <w:right w:val="nil"/>
            </w:tcBorders>
            <w:noWrap/>
            <w:vAlign w:val="center"/>
            <w:hideMark/>
          </w:tcPr>
          <w:p w14:paraId="45726CC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Diseases</w:t>
            </w:r>
          </w:p>
        </w:tc>
        <w:tc>
          <w:tcPr>
            <w:tcW w:w="1134" w:type="dxa"/>
            <w:tcBorders>
              <w:top w:val="nil"/>
              <w:left w:val="nil"/>
              <w:right w:val="nil"/>
            </w:tcBorders>
            <w:noWrap/>
            <w:vAlign w:val="center"/>
            <w:hideMark/>
          </w:tcPr>
          <w:p w14:paraId="51C4299E"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Total number of articles </w:t>
            </w:r>
          </w:p>
        </w:tc>
        <w:tc>
          <w:tcPr>
            <w:tcW w:w="1134" w:type="dxa"/>
            <w:tcBorders>
              <w:top w:val="nil"/>
              <w:left w:val="nil"/>
              <w:right w:val="nil"/>
            </w:tcBorders>
            <w:noWrap/>
            <w:vAlign w:val="center"/>
            <w:hideMark/>
          </w:tcPr>
          <w:p w14:paraId="6D7D80FD" w14:textId="77777777" w:rsidR="005237AE" w:rsidRPr="002F2A2F" w:rsidRDefault="005237AE" w:rsidP="0052390A">
            <w:pPr>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Sub-total number of articles</w:t>
            </w:r>
          </w:p>
        </w:tc>
        <w:tc>
          <w:tcPr>
            <w:tcW w:w="2409" w:type="dxa"/>
            <w:tcBorders>
              <w:top w:val="nil"/>
              <w:left w:val="nil"/>
              <w:right w:val="nil"/>
            </w:tcBorders>
            <w:noWrap/>
            <w:vAlign w:val="center"/>
            <w:hideMark/>
          </w:tcPr>
          <w:p w14:paraId="02CA6E03" w14:textId="12B971FA"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Supplementary references</w:t>
            </w:r>
            <w:r w:rsidR="00715FCC" w:rsidRPr="002F2A2F">
              <w:rPr>
                <w:rFonts w:ascii="Arial" w:eastAsia="游ゴシック" w:hAnsi="Arial" w:cs="Arial"/>
                <w:b/>
                <w:bCs/>
                <w:color w:val="000000"/>
                <w:kern w:val="0"/>
                <w:szCs w:val="22"/>
                <w14:ligatures w14:val="none"/>
              </w:rPr>
              <w:t>, shown in supplementary table 3</w:t>
            </w:r>
          </w:p>
        </w:tc>
      </w:tr>
      <w:tr w:rsidR="005237AE" w:rsidRPr="002F2A2F" w14:paraId="5A36651D" w14:textId="77777777" w:rsidTr="0052390A">
        <w:trPr>
          <w:trHeight w:val="624"/>
        </w:trPr>
        <w:tc>
          <w:tcPr>
            <w:tcW w:w="1560" w:type="dxa"/>
            <w:tcBorders>
              <w:top w:val="single" w:sz="4" w:space="0" w:color="auto"/>
              <w:left w:val="nil"/>
              <w:bottom w:val="nil"/>
              <w:right w:val="nil"/>
            </w:tcBorders>
            <w:shd w:val="clear" w:color="000000" w:fill="F2F2F2"/>
            <w:noWrap/>
            <w:vAlign w:val="center"/>
          </w:tcPr>
          <w:p w14:paraId="1A0CA8D5"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Lung cancer</w:t>
            </w:r>
          </w:p>
        </w:tc>
        <w:tc>
          <w:tcPr>
            <w:tcW w:w="2367" w:type="dxa"/>
            <w:tcBorders>
              <w:top w:val="single" w:sz="4" w:space="0" w:color="auto"/>
              <w:left w:val="nil"/>
              <w:bottom w:val="nil"/>
              <w:right w:val="nil"/>
            </w:tcBorders>
            <w:shd w:val="clear" w:color="000000" w:fill="F2F2F2"/>
            <w:noWrap/>
            <w:vAlign w:val="center"/>
          </w:tcPr>
          <w:p w14:paraId="72B5C19A"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1134" w:type="dxa"/>
            <w:tcBorders>
              <w:top w:val="single" w:sz="4" w:space="0" w:color="auto"/>
              <w:left w:val="nil"/>
              <w:bottom w:val="nil"/>
              <w:right w:val="nil"/>
            </w:tcBorders>
            <w:shd w:val="clear" w:color="000000" w:fill="F2F2F2"/>
            <w:noWrap/>
            <w:vAlign w:val="center"/>
          </w:tcPr>
          <w:p w14:paraId="41D12310"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29</w:t>
            </w:r>
          </w:p>
        </w:tc>
        <w:tc>
          <w:tcPr>
            <w:tcW w:w="1134" w:type="dxa"/>
            <w:tcBorders>
              <w:top w:val="single" w:sz="4" w:space="0" w:color="auto"/>
              <w:left w:val="nil"/>
              <w:bottom w:val="nil"/>
              <w:right w:val="nil"/>
            </w:tcBorders>
            <w:shd w:val="clear" w:color="000000" w:fill="F2F2F2"/>
            <w:noWrap/>
            <w:vAlign w:val="center"/>
          </w:tcPr>
          <w:p w14:paraId="0F3AE8DE"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2409" w:type="dxa"/>
            <w:tcBorders>
              <w:top w:val="single" w:sz="4" w:space="0" w:color="auto"/>
              <w:left w:val="nil"/>
              <w:bottom w:val="nil"/>
              <w:right w:val="nil"/>
            </w:tcBorders>
            <w:shd w:val="clear" w:color="000000" w:fill="F2F2F2"/>
          </w:tcPr>
          <w:p w14:paraId="62044E22"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r>
      <w:tr w:rsidR="005237AE" w:rsidRPr="002F2A2F" w14:paraId="3BD2F0DB" w14:textId="77777777" w:rsidTr="0052390A">
        <w:trPr>
          <w:trHeight w:val="624"/>
        </w:trPr>
        <w:tc>
          <w:tcPr>
            <w:tcW w:w="1560" w:type="dxa"/>
            <w:tcBorders>
              <w:top w:val="single" w:sz="4" w:space="0" w:color="auto"/>
              <w:left w:val="nil"/>
              <w:bottom w:val="nil"/>
              <w:right w:val="nil"/>
            </w:tcBorders>
            <w:noWrap/>
            <w:vAlign w:val="center"/>
            <w:hideMark/>
          </w:tcPr>
          <w:p w14:paraId="73D1DF8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single" w:sz="4" w:space="0" w:color="auto"/>
              <w:left w:val="nil"/>
              <w:bottom w:val="nil"/>
              <w:right w:val="nil"/>
            </w:tcBorders>
            <w:noWrap/>
            <w:vAlign w:val="center"/>
            <w:hideMark/>
          </w:tcPr>
          <w:p w14:paraId="557A1224"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NSCLC</w:t>
            </w:r>
          </w:p>
        </w:tc>
        <w:tc>
          <w:tcPr>
            <w:tcW w:w="1134" w:type="dxa"/>
            <w:tcBorders>
              <w:top w:val="single" w:sz="4" w:space="0" w:color="auto"/>
              <w:left w:val="nil"/>
              <w:bottom w:val="nil"/>
              <w:right w:val="nil"/>
            </w:tcBorders>
            <w:noWrap/>
            <w:vAlign w:val="center"/>
          </w:tcPr>
          <w:p w14:paraId="4716DAE6"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single" w:sz="4" w:space="0" w:color="auto"/>
              <w:left w:val="nil"/>
              <w:bottom w:val="nil"/>
              <w:right w:val="nil"/>
            </w:tcBorders>
            <w:noWrap/>
            <w:vAlign w:val="center"/>
            <w:hideMark/>
          </w:tcPr>
          <w:p w14:paraId="52D89201"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16</w:t>
            </w:r>
          </w:p>
        </w:tc>
        <w:tc>
          <w:tcPr>
            <w:tcW w:w="2409" w:type="dxa"/>
            <w:tcBorders>
              <w:top w:val="single" w:sz="4" w:space="0" w:color="auto"/>
              <w:left w:val="nil"/>
              <w:bottom w:val="nil"/>
              <w:right w:val="nil"/>
            </w:tcBorders>
            <w:hideMark/>
          </w:tcPr>
          <w:p w14:paraId="59661225"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6, 15, 21, 28, 37, 41, 46, 52, 55, 62, 73, 75, 78, 84, 87, 94.</w:t>
            </w:r>
          </w:p>
        </w:tc>
      </w:tr>
      <w:tr w:rsidR="005237AE" w:rsidRPr="002F2A2F" w14:paraId="2EF2A986"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266ECC1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shd w:val="clear" w:color="auto" w:fill="F2F2F2" w:themeFill="background1" w:themeFillShade="F2"/>
            <w:noWrap/>
            <w:vAlign w:val="center"/>
            <w:hideMark/>
          </w:tcPr>
          <w:p w14:paraId="0399441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SCLC</w:t>
            </w:r>
          </w:p>
        </w:tc>
        <w:tc>
          <w:tcPr>
            <w:tcW w:w="1134" w:type="dxa"/>
            <w:tcBorders>
              <w:top w:val="nil"/>
              <w:left w:val="nil"/>
              <w:bottom w:val="nil"/>
              <w:right w:val="nil"/>
            </w:tcBorders>
            <w:shd w:val="clear" w:color="auto" w:fill="F2F2F2" w:themeFill="background1" w:themeFillShade="F2"/>
            <w:noWrap/>
            <w:vAlign w:val="center"/>
          </w:tcPr>
          <w:p w14:paraId="29D6BC44"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2E014B3B"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w:t>
            </w:r>
          </w:p>
        </w:tc>
        <w:tc>
          <w:tcPr>
            <w:tcW w:w="2409" w:type="dxa"/>
            <w:tcBorders>
              <w:top w:val="nil"/>
              <w:left w:val="nil"/>
              <w:bottom w:val="nil"/>
              <w:right w:val="nil"/>
            </w:tcBorders>
            <w:shd w:val="clear" w:color="auto" w:fill="F2F2F2" w:themeFill="background1" w:themeFillShade="F2"/>
            <w:noWrap/>
            <w:vAlign w:val="center"/>
            <w:hideMark/>
          </w:tcPr>
          <w:p w14:paraId="02AFD7B3"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32, 61, 68, 93.</w:t>
            </w:r>
          </w:p>
        </w:tc>
      </w:tr>
      <w:tr w:rsidR="005237AE" w:rsidRPr="002F2A2F" w14:paraId="59DE086F" w14:textId="77777777" w:rsidTr="0052390A">
        <w:trPr>
          <w:trHeight w:val="390"/>
        </w:trPr>
        <w:tc>
          <w:tcPr>
            <w:tcW w:w="1560" w:type="dxa"/>
            <w:tcBorders>
              <w:top w:val="nil"/>
              <w:left w:val="nil"/>
              <w:bottom w:val="nil"/>
              <w:right w:val="nil"/>
            </w:tcBorders>
            <w:noWrap/>
            <w:vAlign w:val="center"/>
            <w:hideMark/>
          </w:tcPr>
          <w:p w14:paraId="2E5E35B3"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noWrap/>
            <w:vAlign w:val="center"/>
            <w:hideMark/>
          </w:tcPr>
          <w:p w14:paraId="6F3EF176"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Lung cancer</w:t>
            </w:r>
          </w:p>
        </w:tc>
        <w:tc>
          <w:tcPr>
            <w:tcW w:w="1134" w:type="dxa"/>
            <w:tcBorders>
              <w:top w:val="nil"/>
              <w:left w:val="nil"/>
              <w:bottom w:val="nil"/>
              <w:right w:val="nil"/>
            </w:tcBorders>
            <w:noWrap/>
            <w:vAlign w:val="center"/>
          </w:tcPr>
          <w:p w14:paraId="5CC2291C"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1FB01115"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w:t>
            </w:r>
          </w:p>
        </w:tc>
        <w:tc>
          <w:tcPr>
            <w:tcW w:w="2409" w:type="dxa"/>
            <w:tcBorders>
              <w:top w:val="nil"/>
              <w:left w:val="nil"/>
              <w:bottom w:val="nil"/>
              <w:right w:val="nil"/>
            </w:tcBorders>
            <w:noWrap/>
            <w:vAlign w:val="center"/>
            <w:hideMark/>
          </w:tcPr>
          <w:p w14:paraId="408C1A6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2, 7, 34, 49, 82, 83, 90.</w:t>
            </w:r>
          </w:p>
        </w:tc>
      </w:tr>
      <w:tr w:rsidR="005237AE" w:rsidRPr="002F2A2F" w14:paraId="316710C8" w14:textId="77777777" w:rsidTr="0052390A">
        <w:trPr>
          <w:trHeight w:val="390"/>
        </w:trPr>
        <w:tc>
          <w:tcPr>
            <w:tcW w:w="1560" w:type="dxa"/>
            <w:tcBorders>
              <w:top w:val="nil"/>
              <w:left w:val="nil"/>
              <w:bottom w:val="single" w:sz="4" w:space="0" w:color="auto"/>
              <w:right w:val="nil"/>
            </w:tcBorders>
            <w:shd w:val="clear" w:color="auto" w:fill="F2F2F2" w:themeFill="background1" w:themeFillShade="F2"/>
            <w:noWrap/>
            <w:vAlign w:val="center"/>
            <w:hideMark/>
          </w:tcPr>
          <w:p w14:paraId="35F65F72"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single" w:sz="4" w:space="0" w:color="auto"/>
              <w:right w:val="nil"/>
            </w:tcBorders>
            <w:shd w:val="clear" w:color="auto" w:fill="F2F2F2" w:themeFill="background1" w:themeFillShade="F2"/>
            <w:noWrap/>
            <w:vAlign w:val="center"/>
            <w:hideMark/>
          </w:tcPr>
          <w:p w14:paraId="47B85914"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Lung adenocarcinoma</w:t>
            </w:r>
          </w:p>
        </w:tc>
        <w:tc>
          <w:tcPr>
            <w:tcW w:w="1134" w:type="dxa"/>
            <w:tcBorders>
              <w:top w:val="nil"/>
              <w:left w:val="nil"/>
              <w:bottom w:val="single" w:sz="4" w:space="0" w:color="auto"/>
              <w:right w:val="nil"/>
            </w:tcBorders>
            <w:shd w:val="clear" w:color="auto" w:fill="F2F2F2" w:themeFill="background1" w:themeFillShade="F2"/>
            <w:noWrap/>
            <w:vAlign w:val="center"/>
          </w:tcPr>
          <w:p w14:paraId="063E24BE"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single" w:sz="4" w:space="0" w:color="auto"/>
              <w:right w:val="nil"/>
            </w:tcBorders>
            <w:shd w:val="clear" w:color="auto" w:fill="F2F2F2" w:themeFill="background1" w:themeFillShade="F2"/>
            <w:noWrap/>
            <w:vAlign w:val="center"/>
            <w:hideMark/>
          </w:tcPr>
          <w:p w14:paraId="191443A6"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nil"/>
              <w:left w:val="nil"/>
              <w:bottom w:val="single" w:sz="4" w:space="0" w:color="auto"/>
              <w:right w:val="nil"/>
            </w:tcBorders>
            <w:shd w:val="clear" w:color="auto" w:fill="F2F2F2" w:themeFill="background1" w:themeFillShade="F2"/>
            <w:noWrap/>
            <w:vAlign w:val="center"/>
            <w:hideMark/>
          </w:tcPr>
          <w:p w14:paraId="3973FABE"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29, 69.</w:t>
            </w:r>
          </w:p>
        </w:tc>
      </w:tr>
      <w:tr w:rsidR="005237AE" w:rsidRPr="002F2A2F" w14:paraId="35F1086F" w14:textId="77777777" w:rsidTr="0052390A">
        <w:trPr>
          <w:trHeight w:val="397"/>
        </w:trPr>
        <w:tc>
          <w:tcPr>
            <w:tcW w:w="1560" w:type="dxa"/>
            <w:tcBorders>
              <w:top w:val="nil"/>
              <w:left w:val="nil"/>
              <w:bottom w:val="nil"/>
              <w:right w:val="nil"/>
            </w:tcBorders>
            <w:noWrap/>
            <w:vAlign w:val="center"/>
          </w:tcPr>
          <w:p w14:paraId="59FBA69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Non-lung cancer</w:t>
            </w:r>
          </w:p>
        </w:tc>
        <w:tc>
          <w:tcPr>
            <w:tcW w:w="2367" w:type="dxa"/>
            <w:tcBorders>
              <w:top w:val="nil"/>
              <w:left w:val="nil"/>
              <w:bottom w:val="nil"/>
              <w:right w:val="nil"/>
            </w:tcBorders>
            <w:noWrap/>
            <w:vAlign w:val="center"/>
          </w:tcPr>
          <w:p w14:paraId="2633CCB3"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tcPr>
          <w:p w14:paraId="2C40A594"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34</w:t>
            </w:r>
          </w:p>
        </w:tc>
        <w:tc>
          <w:tcPr>
            <w:tcW w:w="1134" w:type="dxa"/>
            <w:tcBorders>
              <w:top w:val="nil"/>
              <w:left w:val="nil"/>
              <w:bottom w:val="nil"/>
              <w:right w:val="nil"/>
            </w:tcBorders>
            <w:noWrap/>
            <w:vAlign w:val="center"/>
          </w:tcPr>
          <w:p w14:paraId="471CDB3C"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2409" w:type="dxa"/>
            <w:tcBorders>
              <w:top w:val="single" w:sz="4" w:space="0" w:color="auto"/>
              <w:left w:val="nil"/>
              <w:bottom w:val="nil"/>
              <w:right w:val="nil"/>
            </w:tcBorders>
          </w:tcPr>
          <w:p w14:paraId="391356A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r>
      <w:tr w:rsidR="005237AE" w:rsidRPr="002F2A2F" w14:paraId="00FB151B" w14:textId="77777777" w:rsidTr="0052390A">
        <w:trPr>
          <w:trHeight w:val="397"/>
        </w:trPr>
        <w:tc>
          <w:tcPr>
            <w:tcW w:w="1560" w:type="dxa"/>
            <w:tcBorders>
              <w:top w:val="nil"/>
              <w:left w:val="nil"/>
              <w:bottom w:val="nil"/>
              <w:right w:val="nil"/>
            </w:tcBorders>
            <w:shd w:val="clear" w:color="auto" w:fill="F2F2F2" w:themeFill="background1" w:themeFillShade="F2"/>
            <w:noWrap/>
            <w:vAlign w:val="center"/>
            <w:hideMark/>
          </w:tcPr>
          <w:p w14:paraId="7ADD5F24"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shd w:val="clear" w:color="auto" w:fill="F2F2F2" w:themeFill="background1" w:themeFillShade="F2"/>
            <w:noWrap/>
            <w:vAlign w:val="center"/>
            <w:hideMark/>
          </w:tcPr>
          <w:p w14:paraId="1997D99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Gastrointestinal tract</w:t>
            </w:r>
          </w:p>
        </w:tc>
        <w:tc>
          <w:tcPr>
            <w:tcW w:w="1134" w:type="dxa"/>
            <w:tcBorders>
              <w:top w:val="nil"/>
              <w:left w:val="nil"/>
              <w:bottom w:val="nil"/>
              <w:right w:val="nil"/>
            </w:tcBorders>
            <w:shd w:val="clear" w:color="auto" w:fill="F2F2F2" w:themeFill="background1" w:themeFillShade="F2"/>
            <w:noWrap/>
            <w:vAlign w:val="center"/>
          </w:tcPr>
          <w:p w14:paraId="71837D40"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5C68E2B4"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14</w:t>
            </w:r>
          </w:p>
        </w:tc>
        <w:tc>
          <w:tcPr>
            <w:tcW w:w="2409" w:type="dxa"/>
            <w:tcBorders>
              <w:top w:val="single" w:sz="4" w:space="0" w:color="auto"/>
              <w:left w:val="nil"/>
              <w:bottom w:val="nil"/>
              <w:right w:val="nil"/>
            </w:tcBorders>
            <w:shd w:val="clear" w:color="auto" w:fill="F2F2F2" w:themeFill="background1" w:themeFillShade="F2"/>
            <w:hideMark/>
          </w:tcPr>
          <w:p w14:paraId="3ECE074E"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3, 8, 14, 16, 22, 33, 42, 44, 56, 63, 65, 74, 79, 95.</w:t>
            </w:r>
          </w:p>
        </w:tc>
      </w:tr>
      <w:tr w:rsidR="005237AE" w:rsidRPr="002F2A2F" w14:paraId="1F74D883" w14:textId="77777777" w:rsidTr="0052390A">
        <w:trPr>
          <w:trHeight w:val="390"/>
        </w:trPr>
        <w:tc>
          <w:tcPr>
            <w:tcW w:w="1560" w:type="dxa"/>
            <w:tcBorders>
              <w:top w:val="nil"/>
              <w:left w:val="nil"/>
              <w:bottom w:val="nil"/>
              <w:right w:val="nil"/>
            </w:tcBorders>
            <w:noWrap/>
            <w:vAlign w:val="center"/>
            <w:hideMark/>
          </w:tcPr>
          <w:p w14:paraId="3B655126"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noWrap/>
            <w:vAlign w:val="center"/>
            <w:hideMark/>
          </w:tcPr>
          <w:p w14:paraId="38E6FC51"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HCC</w:t>
            </w:r>
          </w:p>
        </w:tc>
        <w:tc>
          <w:tcPr>
            <w:tcW w:w="1134" w:type="dxa"/>
            <w:tcBorders>
              <w:top w:val="nil"/>
              <w:left w:val="nil"/>
              <w:bottom w:val="nil"/>
              <w:right w:val="nil"/>
            </w:tcBorders>
            <w:noWrap/>
            <w:vAlign w:val="center"/>
          </w:tcPr>
          <w:p w14:paraId="106A88BE"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620CA847"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w:t>
            </w:r>
          </w:p>
        </w:tc>
        <w:tc>
          <w:tcPr>
            <w:tcW w:w="2409" w:type="dxa"/>
            <w:tcBorders>
              <w:top w:val="nil"/>
              <w:left w:val="nil"/>
              <w:bottom w:val="nil"/>
              <w:right w:val="nil"/>
            </w:tcBorders>
            <w:noWrap/>
            <w:vAlign w:val="center"/>
            <w:hideMark/>
          </w:tcPr>
          <w:p w14:paraId="1AA0A208"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9, 24, 30, 39, 50, 76.</w:t>
            </w:r>
          </w:p>
        </w:tc>
      </w:tr>
      <w:tr w:rsidR="005237AE" w:rsidRPr="002F2A2F" w14:paraId="7590036B"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60A2D7A1"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shd w:val="clear" w:color="auto" w:fill="F2F2F2" w:themeFill="background1" w:themeFillShade="F2"/>
            <w:noWrap/>
            <w:vAlign w:val="center"/>
            <w:hideMark/>
          </w:tcPr>
          <w:p w14:paraId="6237249C"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Head Neck</w:t>
            </w:r>
          </w:p>
        </w:tc>
        <w:tc>
          <w:tcPr>
            <w:tcW w:w="1134" w:type="dxa"/>
            <w:tcBorders>
              <w:top w:val="nil"/>
              <w:left w:val="nil"/>
              <w:bottom w:val="nil"/>
              <w:right w:val="nil"/>
            </w:tcBorders>
            <w:shd w:val="clear" w:color="auto" w:fill="F2F2F2" w:themeFill="background1" w:themeFillShade="F2"/>
            <w:noWrap/>
            <w:vAlign w:val="center"/>
          </w:tcPr>
          <w:p w14:paraId="78846ECD"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0B9BB187"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nil"/>
              <w:left w:val="nil"/>
              <w:bottom w:val="nil"/>
              <w:right w:val="nil"/>
            </w:tcBorders>
            <w:shd w:val="clear" w:color="auto" w:fill="F2F2F2" w:themeFill="background1" w:themeFillShade="F2"/>
            <w:noWrap/>
            <w:vAlign w:val="center"/>
            <w:hideMark/>
          </w:tcPr>
          <w:p w14:paraId="6EF62FA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35, 59.</w:t>
            </w:r>
          </w:p>
        </w:tc>
      </w:tr>
      <w:tr w:rsidR="005237AE" w:rsidRPr="002F2A2F" w14:paraId="32F537D6" w14:textId="77777777" w:rsidTr="0052390A">
        <w:trPr>
          <w:trHeight w:val="390"/>
        </w:trPr>
        <w:tc>
          <w:tcPr>
            <w:tcW w:w="1560" w:type="dxa"/>
            <w:tcBorders>
              <w:top w:val="nil"/>
              <w:left w:val="nil"/>
              <w:bottom w:val="nil"/>
              <w:right w:val="nil"/>
            </w:tcBorders>
            <w:noWrap/>
            <w:vAlign w:val="center"/>
            <w:hideMark/>
          </w:tcPr>
          <w:p w14:paraId="30E01E93"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noWrap/>
            <w:vAlign w:val="center"/>
            <w:hideMark/>
          </w:tcPr>
          <w:p w14:paraId="2101CD3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MM</w:t>
            </w:r>
          </w:p>
        </w:tc>
        <w:tc>
          <w:tcPr>
            <w:tcW w:w="1134" w:type="dxa"/>
            <w:tcBorders>
              <w:top w:val="nil"/>
              <w:left w:val="nil"/>
              <w:bottom w:val="nil"/>
              <w:right w:val="nil"/>
            </w:tcBorders>
            <w:noWrap/>
            <w:vAlign w:val="center"/>
          </w:tcPr>
          <w:p w14:paraId="5D2B5CD9"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6395D9CE"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nil"/>
              <w:left w:val="nil"/>
              <w:bottom w:val="nil"/>
              <w:right w:val="nil"/>
            </w:tcBorders>
            <w:noWrap/>
            <w:vAlign w:val="center"/>
            <w:hideMark/>
          </w:tcPr>
          <w:p w14:paraId="06D1A00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43, 57.</w:t>
            </w:r>
          </w:p>
        </w:tc>
      </w:tr>
      <w:tr w:rsidR="005237AE" w:rsidRPr="002F2A2F" w14:paraId="7559ADC1"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046BD9EC"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shd w:val="clear" w:color="auto" w:fill="F2F2F2" w:themeFill="background1" w:themeFillShade="F2"/>
            <w:noWrap/>
            <w:vAlign w:val="center"/>
            <w:hideMark/>
          </w:tcPr>
          <w:p w14:paraId="3893E9A8"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Urinary tract</w:t>
            </w:r>
          </w:p>
        </w:tc>
        <w:tc>
          <w:tcPr>
            <w:tcW w:w="1134" w:type="dxa"/>
            <w:tcBorders>
              <w:top w:val="nil"/>
              <w:left w:val="nil"/>
              <w:bottom w:val="nil"/>
              <w:right w:val="nil"/>
            </w:tcBorders>
            <w:shd w:val="clear" w:color="auto" w:fill="F2F2F2" w:themeFill="background1" w:themeFillShade="F2"/>
            <w:noWrap/>
            <w:vAlign w:val="center"/>
          </w:tcPr>
          <w:p w14:paraId="1D77B158"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13DB323F"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nil"/>
              <w:left w:val="nil"/>
              <w:bottom w:val="nil"/>
              <w:right w:val="nil"/>
            </w:tcBorders>
            <w:shd w:val="clear" w:color="auto" w:fill="F2F2F2" w:themeFill="background1" w:themeFillShade="F2"/>
            <w:noWrap/>
            <w:vAlign w:val="center"/>
            <w:hideMark/>
          </w:tcPr>
          <w:p w14:paraId="5B2353FB"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45, 92.</w:t>
            </w:r>
          </w:p>
        </w:tc>
      </w:tr>
      <w:tr w:rsidR="005237AE" w:rsidRPr="002F2A2F" w14:paraId="4A1BF744" w14:textId="77777777" w:rsidTr="0052390A">
        <w:trPr>
          <w:trHeight w:val="390"/>
        </w:trPr>
        <w:tc>
          <w:tcPr>
            <w:tcW w:w="1560" w:type="dxa"/>
            <w:tcBorders>
              <w:top w:val="nil"/>
              <w:left w:val="nil"/>
              <w:bottom w:val="nil"/>
              <w:right w:val="nil"/>
            </w:tcBorders>
            <w:noWrap/>
            <w:vAlign w:val="center"/>
            <w:hideMark/>
          </w:tcPr>
          <w:p w14:paraId="0C6BC2B2"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noWrap/>
            <w:vAlign w:val="center"/>
            <w:hideMark/>
          </w:tcPr>
          <w:p w14:paraId="1D18EAA0"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Malignant lymphoma</w:t>
            </w:r>
          </w:p>
        </w:tc>
        <w:tc>
          <w:tcPr>
            <w:tcW w:w="1134" w:type="dxa"/>
            <w:tcBorders>
              <w:top w:val="nil"/>
              <w:left w:val="nil"/>
              <w:bottom w:val="nil"/>
              <w:right w:val="nil"/>
            </w:tcBorders>
            <w:noWrap/>
            <w:vAlign w:val="center"/>
          </w:tcPr>
          <w:p w14:paraId="5FEDCC4C"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40C36716"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nil"/>
              <w:left w:val="nil"/>
              <w:bottom w:val="nil"/>
              <w:right w:val="nil"/>
            </w:tcBorders>
            <w:noWrap/>
            <w:vAlign w:val="center"/>
            <w:hideMark/>
          </w:tcPr>
          <w:p w14:paraId="23568AEA"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86, 96.</w:t>
            </w:r>
          </w:p>
        </w:tc>
      </w:tr>
      <w:tr w:rsidR="005237AE" w:rsidRPr="002F2A2F" w14:paraId="54656CF4"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2DE9D7C0"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shd w:val="clear" w:color="auto" w:fill="F2F2F2" w:themeFill="background1" w:themeFillShade="F2"/>
            <w:noWrap/>
            <w:vAlign w:val="center"/>
            <w:hideMark/>
          </w:tcPr>
          <w:p w14:paraId="7F06B7B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Pancreas</w:t>
            </w:r>
          </w:p>
        </w:tc>
        <w:tc>
          <w:tcPr>
            <w:tcW w:w="1134" w:type="dxa"/>
            <w:tcBorders>
              <w:top w:val="nil"/>
              <w:left w:val="nil"/>
              <w:bottom w:val="nil"/>
              <w:right w:val="nil"/>
            </w:tcBorders>
            <w:shd w:val="clear" w:color="auto" w:fill="F2F2F2" w:themeFill="background1" w:themeFillShade="F2"/>
            <w:noWrap/>
            <w:vAlign w:val="center"/>
          </w:tcPr>
          <w:p w14:paraId="3FC3C971"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5513D096"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nil"/>
              <w:left w:val="nil"/>
              <w:bottom w:val="nil"/>
              <w:right w:val="nil"/>
            </w:tcBorders>
            <w:shd w:val="clear" w:color="auto" w:fill="F2F2F2" w:themeFill="background1" w:themeFillShade="F2"/>
            <w:noWrap/>
            <w:vAlign w:val="center"/>
            <w:hideMark/>
          </w:tcPr>
          <w:p w14:paraId="7435F0D7"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54, 71.</w:t>
            </w:r>
          </w:p>
        </w:tc>
      </w:tr>
      <w:tr w:rsidR="005237AE" w:rsidRPr="002F2A2F" w14:paraId="0AF23472" w14:textId="77777777" w:rsidTr="0052390A">
        <w:trPr>
          <w:trHeight w:val="390"/>
        </w:trPr>
        <w:tc>
          <w:tcPr>
            <w:tcW w:w="1560" w:type="dxa"/>
            <w:tcBorders>
              <w:top w:val="nil"/>
              <w:left w:val="nil"/>
              <w:bottom w:val="nil"/>
              <w:right w:val="nil"/>
            </w:tcBorders>
            <w:noWrap/>
            <w:vAlign w:val="center"/>
            <w:hideMark/>
          </w:tcPr>
          <w:p w14:paraId="5211A86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noWrap/>
            <w:vAlign w:val="center"/>
            <w:hideMark/>
          </w:tcPr>
          <w:p w14:paraId="0A774AFF"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Cholangiocarcinoma</w:t>
            </w:r>
          </w:p>
        </w:tc>
        <w:tc>
          <w:tcPr>
            <w:tcW w:w="1134" w:type="dxa"/>
            <w:tcBorders>
              <w:top w:val="nil"/>
              <w:left w:val="nil"/>
              <w:bottom w:val="nil"/>
              <w:right w:val="nil"/>
            </w:tcBorders>
            <w:noWrap/>
            <w:vAlign w:val="center"/>
          </w:tcPr>
          <w:p w14:paraId="1D84D39C"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0BB6B947"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w:t>
            </w:r>
          </w:p>
        </w:tc>
        <w:tc>
          <w:tcPr>
            <w:tcW w:w="2409" w:type="dxa"/>
            <w:tcBorders>
              <w:top w:val="nil"/>
              <w:left w:val="nil"/>
              <w:bottom w:val="nil"/>
              <w:right w:val="nil"/>
            </w:tcBorders>
            <w:noWrap/>
            <w:vAlign w:val="center"/>
            <w:hideMark/>
          </w:tcPr>
          <w:p w14:paraId="7BEE95B5"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27</w:t>
            </w:r>
          </w:p>
        </w:tc>
      </w:tr>
      <w:tr w:rsidR="005237AE" w:rsidRPr="002F2A2F" w14:paraId="43021661"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08D2BE47"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shd w:val="clear" w:color="auto" w:fill="F2F2F2" w:themeFill="background1" w:themeFillShade="F2"/>
            <w:noWrap/>
            <w:vAlign w:val="center"/>
            <w:hideMark/>
          </w:tcPr>
          <w:p w14:paraId="17DA5A80"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Skin</w:t>
            </w:r>
          </w:p>
        </w:tc>
        <w:tc>
          <w:tcPr>
            <w:tcW w:w="1134" w:type="dxa"/>
            <w:tcBorders>
              <w:top w:val="nil"/>
              <w:left w:val="nil"/>
              <w:bottom w:val="nil"/>
              <w:right w:val="nil"/>
            </w:tcBorders>
            <w:shd w:val="clear" w:color="auto" w:fill="F2F2F2" w:themeFill="background1" w:themeFillShade="F2"/>
            <w:noWrap/>
            <w:vAlign w:val="center"/>
          </w:tcPr>
          <w:p w14:paraId="2ECE9686"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46716B18"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w:t>
            </w:r>
          </w:p>
        </w:tc>
        <w:tc>
          <w:tcPr>
            <w:tcW w:w="2409" w:type="dxa"/>
            <w:tcBorders>
              <w:top w:val="nil"/>
              <w:left w:val="nil"/>
              <w:bottom w:val="nil"/>
              <w:right w:val="nil"/>
            </w:tcBorders>
            <w:shd w:val="clear" w:color="auto" w:fill="F2F2F2" w:themeFill="background1" w:themeFillShade="F2"/>
            <w:noWrap/>
            <w:vAlign w:val="center"/>
            <w:hideMark/>
          </w:tcPr>
          <w:p w14:paraId="08265E73"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26</w:t>
            </w:r>
          </w:p>
        </w:tc>
      </w:tr>
      <w:tr w:rsidR="005237AE" w:rsidRPr="002F2A2F" w14:paraId="75482DFB" w14:textId="77777777" w:rsidTr="0052390A">
        <w:trPr>
          <w:trHeight w:val="390"/>
        </w:trPr>
        <w:tc>
          <w:tcPr>
            <w:tcW w:w="1560" w:type="dxa"/>
            <w:tcBorders>
              <w:top w:val="nil"/>
              <w:left w:val="nil"/>
              <w:bottom w:val="nil"/>
              <w:right w:val="nil"/>
            </w:tcBorders>
            <w:noWrap/>
            <w:vAlign w:val="center"/>
            <w:hideMark/>
          </w:tcPr>
          <w:p w14:paraId="42214E58"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noWrap/>
            <w:vAlign w:val="center"/>
            <w:hideMark/>
          </w:tcPr>
          <w:p w14:paraId="12C76E46"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Neuroblastoma</w:t>
            </w:r>
          </w:p>
        </w:tc>
        <w:tc>
          <w:tcPr>
            <w:tcW w:w="1134" w:type="dxa"/>
            <w:tcBorders>
              <w:top w:val="nil"/>
              <w:left w:val="nil"/>
              <w:bottom w:val="nil"/>
              <w:right w:val="nil"/>
            </w:tcBorders>
            <w:noWrap/>
            <w:vAlign w:val="center"/>
          </w:tcPr>
          <w:p w14:paraId="07DE20EA"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6FA16E4C"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w:t>
            </w:r>
          </w:p>
        </w:tc>
        <w:tc>
          <w:tcPr>
            <w:tcW w:w="2409" w:type="dxa"/>
            <w:tcBorders>
              <w:top w:val="nil"/>
              <w:left w:val="nil"/>
              <w:bottom w:val="nil"/>
              <w:right w:val="nil"/>
            </w:tcBorders>
            <w:noWrap/>
            <w:vAlign w:val="center"/>
            <w:hideMark/>
          </w:tcPr>
          <w:p w14:paraId="1F1149C8"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25</w:t>
            </w:r>
          </w:p>
        </w:tc>
      </w:tr>
      <w:tr w:rsidR="005237AE" w:rsidRPr="002F2A2F" w14:paraId="26A0A82D"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6D18FC74"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shd w:val="clear" w:color="auto" w:fill="F2F2F2" w:themeFill="background1" w:themeFillShade="F2"/>
            <w:noWrap/>
            <w:vAlign w:val="center"/>
            <w:hideMark/>
          </w:tcPr>
          <w:p w14:paraId="7299DB2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Unknown</w:t>
            </w:r>
          </w:p>
        </w:tc>
        <w:tc>
          <w:tcPr>
            <w:tcW w:w="1134" w:type="dxa"/>
            <w:tcBorders>
              <w:top w:val="nil"/>
              <w:left w:val="nil"/>
              <w:bottom w:val="nil"/>
              <w:right w:val="nil"/>
            </w:tcBorders>
            <w:shd w:val="clear" w:color="auto" w:fill="F2F2F2" w:themeFill="background1" w:themeFillShade="F2"/>
            <w:noWrap/>
            <w:vAlign w:val="center"/>
          </w:tcPr>
          <w:p w14:paraId="137998D3"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3AE8A3E7"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w:t>
            </w:r>
          </w:p>
        </w:tc>
        <w:tc>
          <w:tcPr>
            <w:tcW w:w="2409" w:type="dxa"/>
            <w:tcBorders>
              <w:top w:val="nil"/>
              <w:left w:val="nil"/>
              <w:bottom w:val="nil"/>
              <w:right w:val="nil"/>
            </w:tcBorders>
            <w:shd w:val="clear" w:color="auto" w:fill="F2F2F2" w:themeFill="background1" w:themeFillShade="F2"/>
            <w:noWrap/>
            <w:vAlign w:val="center"/>
            <w:hideMark/>
          </w:tcPr>
          <w:p w14:paraId="09E4B92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47</w:t>
            </w:r>
          </w:p>
        </w:tc>
      </w:tr>
      <w:tr w:rsidR="005237AE" w:rsidRPr="002F2A2F" w14:paraId="736F95D5" w14:textId="77777777" w:rsidTr="0052390A">
        <w:trPr>
          <w:trHeight w:val="390"/>
        </w:trPr>
        <w:tc>
          <w:tcPr>
            <w:tcW w:w="1560" w:type="dxa"/>
            <w:tcBorders>
              <w:top w:val="single" w:sz="4" w:space="0" w:color="auto"/>
              <w:left w:val="nil"/>
              <w:bottom w:val="nil"/>
              <w:right w:val="nil"/>
            </w:tcBorders>
            <w:noWrap/>
            <w:vAlign w:val="center"/>
          </w:tcPr>
          <w:p w14:paraId="7C607BFE"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Life-related diseases</w:t>
            </w:r>
          </w:p>
        </w:tc>
        <w:tc>
          <w:tcPr>
            <w:tcW w:w="2367" w:type="dxa"/>
            <w:tcBorders>
              <w:top w:val="single" w:sz="4" w:space="0" w:color="auto"/>
              <w:left w:val="nil"/>
              <w:bottom w:val="nil"/>
              <w:right w:val="nil"/>
            </w:tcBorders>
            <w:noWrap/>
            <w:vAlign w:val="center"/>
          </w:tcPr>
          <w:p w14:paraId="1C81C194"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1134" w:type="dxa"/>
            <w:tcBorders>
              <w:top w:val="single" w:sz="4" w:space="0" w:color="auto"/>
              <w:left w:val="nil"/>
              <w:bottom w:val="nil"/>
              <w:right w:val="nil"/>
            </w:tcBorders>
            <w:noWrap/>
            <w:vAlign w:val="center"/>
          </w:tcPr>
          <w:p w14:paraId="38EBF972"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w:t>
            </w:r>
          </w:p>
        </w:tc>
        <w:tc>
          <w:tcPr>
            <w:tcW w:w="1134" w:type="dxa"/>
            <w:tcBorders>
              <w:top w:val="single" w:sz="4" w:space="0" w:color="auto"/>
              <w:left w:val="nil"/>
              <w:bottom w:val="nil"/>
              <w:right w:val="nil"/>
            </w:tcBorders>
            <w:noWrap/>
            <w:vAlign w:val="center"/>
          </w:tcPr>
          <w:p w14:paraId="4FCD6A79"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2409" w:type="dxa"/>
            <w:tcBorders>
              <w:top w:val="single" w:sz="4" w:space="0" w:color="auto"/>
              <w:left w:val="nil"/>
              <w:bottom w:val="nil"/>
              <w:right w:val="nil"/>
            </w:tcBorders>
            <w:noWrap/>
            <w:vAlign w:val="center"/>
          </w:tcPr>
          <w:p w14:paraId="167A788E"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r>
      <w:tr w:rsidR="005237AE" w:rsidRPr="002F2A2F" w14:paraId="112601E5" w14:textId="77777777" w:rsidTr="0052390A">
        <w:trPr>
          <w:trHeight w:val="390"/>
        </w:trPr>
        <w:tc>
          <w:tcPr>
            <w:tcW w:w="1560" w:type="dxa"/>
            <w:tcBorders>
              <w:top w:val="single" w:sz="4" w:space="0" w:color="auto"/>
              <w:left w:val="nil"/>
              <w:bottom w:val="nil"/>
              <w:right w:val="nil"/>
            </w:tcBorders>
            <w:shd w:val="clear" w:color="auto" w:fill="F2F2F2" w:themeFill="background1" w:themeFillShade="F2"/>
            <w:noWrap/>
            <w:vAlign w:val="center"/>
            <w:hideMark/>
          </w:tcPr>
          <w:p w14:paraId="1AD3F9B4"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single" w:sz="4" w:space="0" w:color="auto"/>
              <w:left w:val="nil"/>
              <w:bottom w:val="nil"/>
              <w:right w:val="nil"/>
            </w:tcBorders>
            <w:shd w:val="clear" w:color="auto" w:fill="F2F2F2" w:themeFill="background1" w:themeFillShade="F2"/>
            <w:noWrap/>
            <w:vAlign w:val="center"/>
            <w:hideMark/>
          </w:tcPr>
          <w:p w14:paraId="511F2277"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HT</w:t>
            </w:r>
          </w:p>
        </w:tc>
        <w:tc>
          <w:tcPr>
            <w:tcW w:w="1134" w:type="dxa"/>
            <w:tcBorders>
              <w:top w:val="single" w:sz="4" w:space="0" w:color="auto"/>
              <w:left w:val="nil"/>
              <w:bottom w:val="nil"/>
              <w:right w:val="nil"/>
            </w:tcBorders>
            <w:shd w:val="clear" w:color="auto" w:fill="F2F2F2" w:themeFill="background1" w:themeFillShade="F2"/>
            <w:noWrap/>
            <w:vAlign w:val="center"/>
          </w:tcPr>
          <w:p w14:paraId="327A1249"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single" w:sz="4" w:space="0" w:color="auto"/>
              <w:left w:val="nil"/>
              <w:bottom w:val="nil"/>
              <w:right w:val="nil"/>
            </w:tcBorders>
            <w:shd w:val="clear" w:color="auto" w:fill="F2F2F2" w:themeFill="background1" w:themeFillShade="F2"/>
            <w:noWrap/>
            <w:vAlign w:val="center"/>
            <w:hideMark/>
          </w:tcPr>
          <w:p w14:paraId="101C594F"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single" w:sz="4" w:space="0" w:color="auto"/>
              <w:left w:val="nil"/>
              <w:bottom w:val="nil"/>
              <w:right w:val="nil"/>
            </w:tcBorders>
            <w:shd w:val="clear" w:color="auto" w:fill="F2F2F2" w:themeFill="background1" w:themeFillShade="F2"/>
            <w:noWrap/>
            <w:vAlign w:val="center"/>
            <w:hideMark/>
          </w:tcPr>
          <w:p w14:paraId="2A9AD68F"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5, 11.</w:t>
            </w:r>
          </w:p>
        </w:tc>
      </w:tr>
      <w:tr w:rsidR="005237AE" w:rsidRPr="002F2A2F" w14:paraId="3A450125" w14:textId="77777777" w:rsidTr="0052390A">
        <w:trPr>
          <w:trHeight w:val="390"/>
        </w:trPr>
        <w:tc>
          <w:tcPr>
            <w:tcW w:w="1560" w:type="dxa"/>
            <w:tcBorders>
              <w:top w:val="nil"/>
              <w:left w:val="nil"/>
              <w:bottom w:val="nil"/>
              <w:right w:val="nil"/>
            </w:tcBorders>
            <w:noWrap/>
            <w:vAlign w:val="center"/>
            <w:hideMark/>
          </w:tcPr>
          <w:p w14:paraId="7A236EC7"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noWrap/>
            <w:vAlign w:val="center"/>
            <w:hideMark/>
          </w:tcPr>
          <w:p w14:paraId="3C5DB82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DM</w:t>
            </w:r>
          </w:p>
        </w:tc>
        <w:tc>
          <w:tcPr>
            <w:tcW w:w="1134" w:type="dxa"/>
            <w:tcBorders>
              <w:top w:val="nil"/>
              <w:left w:val="nil"/>
              <w:bottom w:val="nil"/>
              <w:right w:val="nil"/>
            </w:tcBorders>
            <w:noWrap/>
            <w:vAlign w:val="center"/>
          </w:tcPr>
          <w:p w14:paraId="726EDE13"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224A6F4C"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nil"/>
              <w:left w:val="nil"/>
              <w:bottom w:val="nil"/>
              <w:right w:val="nil"/>
            </w:tcBorders>
            <w:noWrap/>
            <w:vAlign w:val="center"/>
            <w:hideMark/>
          </w:tcPr>
          <w:p w14:paraId="1C9C7BC5"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1, 36.</w:t>
            </w:r>
          </w:p>
        </w:tc>
      </w:tr>
      <w:tr w:rsidR="005237AE" w:rsidRPr="002F2A2F" w14:paraId="3AF51510"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0449B45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shd w:val="clear" w:color="auto" w:fill="F2F2F2" w:themeFill="background1" w:themeFillShade="F2"/>
            <w:noWrap/>
            <w:vAlign w:val="center"/>
            <w:hideMark/>
          </w:tcPr>
          <w:p w14:paraId="1A986DE3"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CKD</w:t>
            </w:r>
          </w:p>
        </w:tc>
        <w:tc>
          <w:tcPr>
            <w:tcW w:w="1134" w:type="dxa"/>
            <w:tcBorders>
              <w:top w:val="nil"/>
              <w:left w:val="nil"/>
              <w:bottom w:val="nil"/>
              <w:right w:val="nil"/>
            </w:tcBorders>
            <w:shd w:val="clear" w:color="auto" w:fill="F2F2F2" w:themeFill="background1" w:themeFillShade="F2"/>
            <w:noWrap/>
            <w:vAlign w:val="center"/>
          </w:tcPr>
          <w:p w14:paraId="64BC4FBD"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274C014B"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w:t>
            </w:r>
          </w:p>
        </w:tc>
        <w:tc>
          <w:tcPr>
            <w:tcW w:w="2409" w:type="dxa"/>
            <w:tcBorders>
              <w:top w:val="nil"/>
              <w:left w:val="nil"/>
              <w:bottom w:val="nil"/>
              <w:right w:val="nil"/>
            </w:tcBorders>
            <w:shd w:val="clear" w:color="auto" w:fill="F2F2F2" w:themeFill="background1" w:themeFillShade="F2"/>
            <w:noWrap/>
            <w:vAlign w:val="center"/>
            <w:hideMark/>
          </w:tcPr>
          <w:p w14:paraId="29DA68D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10, 40, 64.</w:t>
            </w:r>
          </w:p>
        </w:tc>
      </w:tr>
      <w:tr w:rsidR="005237AE" w:rsidRPr="002F2A2F" w14:paraId="487F2ABF" w14:textId="77777777" w:rsidTr="0052390A">
        <w:trPr>
          <w:trHeight w:val="390"/>
        </w:trPr>
        <w:tc>
          <w:tcPr>
            <w:tcW w:w="1560" w:type="dxa"/>
            <w:tcBorders>
              <w:top w:val="nil"/>
              <w:left w:val="nil"/>
              <w:bottom w:val="single" w:sz="4" w:space="0" w:color="auto"/>
              <w:right w:val="nil"/>
            </w:tcBorders>
            <w:noWrap/>
            <w:vAlign w:val="center"/>
            <w:hideMark/>
          </w:tcPr>
          <w:p w14:paraId="6735E48C"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single" w:sz="4" w:space="0" w:color="auto"/>
              <w:right w:val="nil"/>
            </w:tcBorders>
            <w:noWrap/>
            <w:vAlign w:val="center"/>
            <w:hideMark/>
          </w:tcPr>
          <w:p w14:paraId="198DB19E"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MASLD</w:t>
            </w:r>
          </w:p>
        </w:tc>
        <w:tc>
          <w:tcPr>
            <w:tcW w:w="1134" w:type="dxa"/>
            <w:tcBorders>
              <w:top w:val="nil"/>
              <w:left w:val="nil"/>
              <w:bottom w:val="single" w:sz="4" w:space="0" w:color="auto"/>
              <w:right w:val="nil"/>
            </w:tcBorders>
            <w:noWrap/>
            <w:vAlign w:val="center"/>
          </w:tcPr>
          <w:p w14:paraId="6BE3BD4F"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single" w:sz="4" w:space="0" w:color="auto"/>
              <w:right w:val="nil"/>
            </w:tcBorders>
            <w:noWrap/>
            <w:vAlign w:val="center"/>
            <w:hideMark/>
          </w:tcPr>
          <w:p w14:paraId="1AE26169"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2409" w:type="dxa"/>
            <w:tcBorders>
              <w:top w:val="nil"/>
              <w:left w:val="nil"/>
              <w:bottom w:val="single" w:sz="4" w:space="0" w:color="auto"/>
              <w:right w:val="nil"/>
            </w:tcBorders>
            <w:noWrap/>
            <w:vAlign w:val="center"/>
            <w:hideMark/>
          </w:tcPr>
          <w:p w14:paraId="79BFA73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72, 91.</w:t>
            </w:r>
          </w:p>
        </w:tc>
      </w:tr>
      <w:tr w:rsidR="005237AE" w:rsidRPr="002F2A2F" w14:paraId="37D24ACD"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tcPr>
          <w:p w14:paraId="5197B0BC"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Others</w:t>
            </w:r>
          </w:p>
        </w:tc>
        <w:tc>
          <w:tcPr>
            <w:tcW w:w="2367" w:type="dxa"/>
            <w:tcBorders>
              <w:top w:val="nil"/>
              <w:left w:val="nil"/>
              <w:bottom w:val="nil"/>
              <w:right w:val="nil"/>
            </w:tcBorders>
            <w:shd w:val="clear" w:color="auto" w:fill="F2F2F2" w:themeFill="background1" w:themeFillShade="F2"/>
            <w:noWrap/>
            <w:vAlign w:val="center"/>
          </w:tcPr>
          <w:p w14:paraId="436403D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tcPr>
          <w:p w14:paraId="6EF476B8"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24</w:t>
            </w:r>
          </w:p>
        </w:tc>
        <w:tc>
          <w:tcPr>
            <w:tcW w:w="1134" w:type="dxa"/>
            <w:tcBorders>
              <w:top w:val="nil"/>
              <w:left w:val="nil"/>
              <w:bottom w:val="nil"/>
              <w:right w:val="nil"/>
            </w:tcBorders>
            <w:shd w:val="clear" w:color="auto" w:fill="F2F2F2" w:themeFill="background1" w:themeFillShade="F2"/>
            <w:noWrap/>
            <w:vAlign w:val="center"/>
          </w:tcPr>
          <w:p w14:paraId="337B5759"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2409" w:type="dxa"/>
            <w:tcBorders>
              <w:top w:val="nil"/>
              <w:left w:val="nil"/>
              <w:bottom w:val="nil"/>
              <w:right w:val="nil"/>
            </w:tcBorders>
            <w:shd w:val="clear" w:color="auto" w:fill="F2F2F2" w:themeFill="background1" w:themeFillShade="F2"/>
            <w:noWrap/>
            <w:vAlign w:val="center"/>
          </w:tcPr>
          <w:p w14:paraId="1DD2B764"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r>
      <w:tr w:rsidR="005237AE" w:rsidRPr="002F2A2F" w14:paraId="12C31852" w14:textId="77777777" w:rsidTr="0052390A">
        <w:trPr>
          <w:trHeight w:val="390"/>
        </w:trPr>
        <w:tc>
          <w:tcPr>
            <w:tcW w:w="1560" w:type="dxa"/>
            <w:tcBorders>
              <w:top w:val="nil"/>
              <w:left w:val="nil"/>
              <w:bottom w:val="nil"/>
              <w:right w:val="nil"/>
            </w:tcBorders>
            <w:noWrap/>
            <w:vAlign w:val="center"/>
            <w:hideMark/>
          </w:tcPr>
          <w:p w14:paraId="198C5B4A"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noWrap/>
            <w:vAlign w:val="center"/>
            <w:hideMark/>
          </w:tcPr>
          <w:p w14:paraId="3896DDEE"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Heart failure</w:t>
            </w:r>
          </w:p>
        </w:tc>
        <w:tc>
          <w:tcPr>
            <w:tcW w:w="1134" w:type="dxa"/>
            <w:tcBorders>
              <w:top w:val="nil"/>
              <w:left w:val="nil"/>
              <w:bottom w:val="nil"/>
              <w:right w:val="nil"/>
            </w:tcBorders>
            <w:noWrap/>
            <w:vAlign w:val="center"/>
          </w:tcPr>
          <w:p w14:paraId="0ECCC835"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61295D70"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w:t>
            </w:r>
          </w:p>
        </w:tc>
        <w:tc>
          <w:tcPr>
            <w:tcW w:w="2409" w:type="dxa"/>
            <w:tcBorders>
              <w:top w:val="nil"/>
              <w:left w:val="nil"/>
              <w:bottom w:val="nil"/>
              <w:right w:val="nil"/>
            </w:tcBorders>
            <w:noWrap/>
            <w:vAlign w:val="center"/>
            <w:hideMark/>
          </w:tcPr>
          <w:p w14:paraId="0AF276C5"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12, 13, 18, 19, 23.</w:t>
            </w:r>
          </w:p>
        </w:tc>
      </w:tr>
      <w:tr w:rsidR="005237AE" w:rsidRPr="002F2A2F" w14:paraId="6CB0FAF1"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6188B078"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shd w:val="clear" w:color="auto" w:fill="F2F2F2" w:themeFill="background1" w:themeFillShade="F2"/>
            <w:noWrap/>
            <w:vAlign w:val="center"/>
            <w:hideMark/>
          </w:tcPr>
          <w:p w14:paraId="53E6CBA7"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Asthma</w:t>
            </w:r>
          </w:p>
        </w:tc>
        <w:tc>
          <w:tcPr>
            <w:tcW w:w="1134" w:type="dxa"/>
            <w:tcBorders>
              <w:top w:val="nil"/>
              <w:left w:val="nil"/>
              <w:bottom w:val="nil"/>
              <w:right w:val="nil"/>
            </w:tcBorders>
            <w:shd w:val="clear" w:color="auto" w:fill="F2F2F2" w:themeFill="background1" w:themeFillShade="F2"/>
            <w:noWrap/>
            <w:vAlign w:val="center"/>
          </w:tcPr>
          <w:p w14:paraId="581F9A43"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4F6DD8F3"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w:t>
            </w:r>
          </w:p>
        </w:tc>
        <w:tc>
          <w:tcPr>
            <w:tcW w:w="2409" w:type="dxa"/>
            <w:tcBorders>
              <w:top w:val="nil"/>
              <w:left w:val="nil"/>
              <w:bottom w:val="nil"/>
              <w:right w:val="nil"/>
            </w:tcBorders>
            <w:shd w:val="clear" w:color="auto" w:fill="F2F2F2" w:themeFill="background1" w:themeFillShade="F2"/>
            <w:noWrap/>
            <w:vAlign w:val="center"/>
            <w:hideMark/>
          </w:tcPr>
          <w:p w14:paraId="4428CF9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31, 38, 51, 85.</w:t>
            </w:r>
          </w:p>
        </w:tc>
      </w:tr>
      <w:tr w:rsidR="005237AE" w:rsidRPr="002F2A2F" w14:paraId="22E1553F" w14:textId="77777777" w:rsidTr="0052390A">
        <w:trPr>
          <w:trHeight w:val="390"/>
        </w:trPr>
        <w:tc>
          <w:tcPr>
            <w:tcW w:w="1560" w:type="dxa"/>
            <w:tcBorders>
              <w:top w:val="nil"/>
              <w:left w:val="nil"/>
              <w:bottom w:val="nil"/>
              <w:right w:val="nil"/>
            </w:tcBorders>
            <w:noWrap/>
            <w:vAlign w:val="center"/>
            <w:hideMark/>
          </w:tcPr>
          <w:p w14:paraId="5C97F200"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2367" w:type="dxa"/>
            <w:tcBorders>
              <w:top w:val="nil"/>
              <w:left w:val="nil"/>
              <w:bottom w:val="nil"/>
              <w:right w:val="nil"/>
            </w:tcBorders>
            <w:noWrap/>
            <w:vAlign w:val="center"/>
            <w:hideMark/>
          </w:tcPr>
          <w:p w14:paraId="4C2BCCFB"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ACS</w:t>
            </w:r>
          </w:p>
        </w:tc>
        <w:tc>
          <w:tcPr>
            <w:tcW w:w="1134" w:type="dxa"/>
            <w:tcBorders>
              <w:top w:val="nil"/>
              <w:left w:val="nil"/>
              <w:bottom w:val="nil"/>
              <w:right w:val="nil"/>
            </w:tcBorders>
            <w:noWrap/>
            <w:vAlign w:val="center"/>
          </w:tcPr>
          <w:p w14:paraId="47639100"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noWrap/>
            <w:vAlign w:val="center"/>
            <w:hideMark/>
          </w:tcPr>
          <w:p w14:paraId="51BE8258"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w:t>
            </w:r>
          </w:p>
        </w:tc>
        <w:tc>
          <w:tcPr>
            <w:tcW w:w="2409" w:type="dxa"/>
            <w:tcBorders>
              <w:top w:val="nil"/>
              <w:left w:val="nil"/>
              <w:bottom w:val="nil"/>
              <w:right w:val="nil"/>
            </w:tcBorders>
            <w:noWrap/>
            <w:vAlign w:val="center"/>
            <w:hideMark/>
          </w:tcPr>
          <w:p w14:paraId="149B3F8A"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20, 67, 89.</w:t>
            </w:r>
          </w:p>
        </w:tc>
      </w:tr>
      <w:tr w:rsidR="005237AE" w:rsidRPr="002F2A2F" w14:paraId="4C9C1DC5"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399009A2"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nil"/>
              <w:right w:val="nil"/>
            </w:tcBorders>
            <w:shd w:val="clear" w:color="auto" w:fill="F2F2F2" w:themeFill="background1" w:themeFillShade="F2"/>
            <w:noWrap/>
            <w:vAlign w:val="center"/>
            <w:hideMark/>
          </w:tcPr>
          <w:p w14:paraId="65CE6B15"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MI</w:t>
            </w:r>
          </w:p>
        </w:tc>
        <w:tc>
          <w:tcPr>
            <w:tcW w:w="1134" w:type="dxa"/>
            <w:tcBorders>
              <w:top w:val="nil"/>
              <w:left w:val="nil"/>
              <w:bottom w:val="nil"/>
              <w:right w:val="nil"/>
            </w:tcBorders>
            <w:shd w:val="clear" w:color="auto" w:fill="F2F2F2" w:themeFill="background1" w:themeFillShade="F2"/>
            <w:noWrap/>
            <w:vAlign w:val="center"/>
          </w:tcPr>
          <w:p w14:paraId="3AEEFFA9"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7DD2D9F9"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w:t>
            </w:r>
          </w:p>
        </w:tc>
        <w:tc>
          <w:tcPr>
            <w:tcW w:w="2409" w:type="dxa"/>
            <w:tcBorders>
              <w:top w:val="nil"/>
              <w:left w:val="nil"/>
              <w:bottom w:val="nil"/>
              <w:right w:val="nil"/>
            </w:tcBorders>
            <w:shd w:val="clear" w:color="auto" w:fill="F2F2F2" w:themeFill="background1" w:themeFillShade="F2"/>
            <w:noWrap/>
            <w:vAlign w:val="center"/>
            <w:hideMark/>
          </w:tcPr>
          <w:p w14:paraId="1D010EA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60, 66, 88.</w:t>
            </w:r>
          </w:p>
        </w:tc>
      </w:tr>
      <w:tr w:rsidR="005237AE" w:rsidRPr="002F2A2F" w14:paraId="7FE157A7" w14:textId="77777777" w:rsidTr="0052390A">
        <w:trPr>
          <w:trHeight w:val="1860"/>
        </w:trPr>
        <w:tc>
          <w:tcPr>
            <w:tcW w:w="1560" w:type="dxa"/>
            <w:tcBorders>
              <w:top w:val="nil"/>
              <w:left w:val="nil"/>
              <w:bottom w:val="single" w:sz="4" w:space="0" w:color="auto"/>
              <w:right w:val="nil"/>
            </w:tcBorders>
            <w:noWrap/>
            <w:vAlign w:val="center"/>
            <w:hideMark/>
          </w:tcPr>
          <w:p w14:paraId="1C2EE722"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 xml:space="preserve">　</w:t>
            </w:r>
          </w:p>
        </w:tc>
        <w:tc>
          <w:tcPr>
            <w:tcW w:w="2367" w:type="dxa"/>
            <w:tcBorders>
              <w:top w:val="nil"/>
              <w:left w:val="nil"/>
              <w:bottom w:val="single" w:sz="4" w:space="0" w:color="auto"/>
              <w:right w:val="nil"/>
            </w:tcBorders>
            <w:noWrap/>
            <w:vAlign w:val="center"/>
            <w:hideMark/>
          </w:tcPr>
          <w:p w14:paraId="4E65D1A7"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Others</w:t>
            </w:r>
          </w:p>
        </w:tc>
        <w:tc>
          <w:tcPr>
            <w:tcW w:w="1134" w:type="dxa"/>
            <w:tcBorders>
              <w:top w:val="nil"/>
              <w:left w:val="nil"/>
              <w:bottom w:val="single" w:sz="4" w:space="0" w:color="auto"/>
              <w:right w:val="nil"/>
            </w:tcBorders>
            <w:noWrap/>
            <w:vAlign w:val="center"/>
          </w:tcPr>
          <w:p w14:paraId="3328C664"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1134" w:type="dxa"/>
            <w:tcBorders>
              <w:top w:val="nil"/>
              <w:left w:val="nil"/>
              <w:bottom w:val="single" w:sz="4" w:space="0" w:color="auto"/>
              <w:right w:val="nil"/>
            </w:tcBorders>
            <w:noWrap/>
            <w:vAlign w:val="center"/>
            <w:hideMark/>
          </w:tcPr>
          <w:p w14:paraId="3E4FB22F"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w:t>
            </w:r>
          </w:p>
        </w:tc>
        <w:tc>
          <w:tcPr>
            <w:tcW w:w="2409" w:type="dxa"/>
            <w:tcBorders>
              <w:top w:val="nil"/>
              <w:left w:val="nil"/>
              <w:bottom w:val="single" w:sz="4" w:space="0" w:color="auto"/>
              <w:right w:val="nil"/>
            </w:tcBorders>
            <w:vAlign w:val="center"/>
            <w:hideMark/>
          </w:tcPr>
          <w:p w14:paraId="12739656"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 58 (stroke)</w:t>
            </w:r>
          </w:p>
          <w:p w14:paraId="775B0BE0"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17, 48 (RA)</w:t>
            </w:r>
          </w:p>
          <w:p w14:paraId="7AE377C6"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53 (pulmonary fibrosis)</w:t>
            </w:r>
          </w:p>
          <w:p w14:paraId="0376DA40"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70 (CAP)</w:t>
            </w:r>
          </w:p>
          <w:p w14:paraId="019F6B5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77 (pneumonia)</w:t>
            </w:r>
          </w:p>
          <w:p w14:paraId="5BE5DB3F"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80 (chronic pain)</w:t>
            </w:r>
          </w:p>
          <w:p w14:paraId="1C18D648"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81 (gallstone)</w:t>
            </w:r>
          </w:p>
        </w:tc>
      </w:tr>
      <w:tr w:rsidR="005237AE" w:rsidRPr="002F2A2F" w14:paraId="4B313144" w14:textId="77777777" w:rsidTr="0052390A">
        <w:trPr>
          <w:trHeight w:val="390"/>
        </w:trPr>
        <w:tc>
          <w:tcPr>
            <w:tcW w:w="1560" w:type="dxa"/>
            <w:tcBorders>
              <w:top w:val="nil"/>
              <w:left w:val="nil"/>
              <w:bottom w:val="nil"/>
              <w:right w:val="nil"/>
            </w:tcBorders>
            <w:shd w:val="clear" w:color="auto" w:fill="F2F2F2" w:themeFill="background1" w:themeFillShade="F2"/>
            <w:noWrap/>
            <w:vAlign w:val="center"/>
            <w:hideMark/>
          </w:tcPr>
          <w:p w14:paraId="02EC9729"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Total number of articles</w:t>
            </w:r>
          </w:p>
        </w:tc>
        <w:tc>
          <w:tcPr>
            <w:tcW w:w="2367" w:type="dxa"/>
            <w:tcBorders>
              <w:top w:val="nil"/>
              <w:left w:val="nil"/>
              <w:bottom w:val="nil"/>
              <w:right w:val="nil"/>
            </w:tcBorders>
            <w:shd w:val="clear" w:color="auto" w:fill="F2F2F2" w:themeFill="background1" w:themeFillShade="F2"/>
            <w:noWrap/>
            <w:vAlign w:val="center"/>
            <w:hideMark/>
          </w:tcPr>
          <w:p w14:paraId="496FAC2D" w14:textId="77777777" w:rsidR="005237AE" w:rsidRPr="002F2A2F" w:rsidRDefault="005237AE" w:rsidP="0052390A">
            <w:pPr>
              <w:widowControl/>
              <w:spacing w:after="0" w:line="240" w:lineRule="auto"/>
              <w:rPr>
                <w:rFonts w:ascii="Arial" w:eastAsia="游ゴシック" w:hAnsi="Arial" w:cs="Arial"/>
                <w:b/>
                <w:bCs/>
                <w:color w:val="000000"/>
                <w:kern w:val="0"/>
                <w:szCs w:val="22"/>
                <w14:ligatures w14:val="none"/>
              </w:rPr>
            </w:pPr>
          </w:p>
        </w:tc>
        <w:tc>
          <w:tcPr>
            <w:tcW w:w="1134" w:type="dxa"/>
            <w:tcBorders>
              <w:top w:val="nil"/>
              <w:left w:val="nil"/>
              <w:bottom w:val="nil"/>
              <w:right w:val="nil"/>
            </w:tcBorders>
            <w:shd w:val="clear" w:color="auto" w:fill="F2F2F2" w:themeFill="background1" w:themeFillShade="F2"/>
            <w:noWrap/>
            <w:vAlign w:val="center"/>
            <w:hideMark/>
          </w:tcPr>
          <w:p w14:paraId="5C2D219A"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96</w:t>
            </w:r>
          </w:p>
        </w:tc>
        <w:tc>
          <w:tcPr>
            <w:tcW w:w="1134" w:type="dxa"/>
            <w:tcBorders>
              <w:top w:val="nil"/>
              <w:left w:val="nil"/>
              <w:bottom w:val="nil"/>
              <w:right w:val="nil"/>
            </w:tcBorders>
            <w:shd w:val="clear" w:color="auto" w:fill="F2F2F2" w:themeFill="background1" w:themeFillShade="F2"/>
            <w:noWrap/>
            <w:vAlign w:val="center"/>
            <w:hideMark/>
          </w:tcPr>
          <w:p w14:paraId="4A6EE6F6"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c>
          <w:tcPr>
            <w:tcW w:w="2409" w:type="dxa"/>
            <w:tcBorders>
              <w:top w:val="nil"/>
              <w:left w:val="nil"/>
              <w:bottom w:val="nil"/>
              <w:right w:val="nil"/>
            </w:tcBorders>
            <w:shd w:val="clear" w:color="auto" w:fill="F2F2F2" w:themeFill="background1" w:themeFillShade="F2"/>
            <w:noWrap/>
            <w:vAlign w:val="center"/>
            <w:hideMark/>
          </w:tcPr>
          <w:p w14:paraId="1B9F594A" w14:textId="77777777" w:rsidR="005237AE" w:rsidRPr="002F2A2F" w:rsidRDefault="005237AE" w:rsidP="0052390A">
            <w:pPr>
              <w:widowControl/>
              <w:spacing w:after="0" w:line="240" w:lineRule="auto"/>
              <w:jc w:val="center"/>
              <w:rPr>
                <w:rFonts w:ascii="Arial" w:eastAsia="游ゴシック" w:hAnsi="Arial" w:cs="Arial"/>
                <w:b/>
                <w:bCs/>
                <w:color w:val="000000"/>
                <w:kern w:val="0"/>
                <w:szCs w:val="22"/>
                <w14:ligatures w14:val="none"/>
              </w:rPr>
            </w:pPr>
          </w:p>
        </w:tc>
      </w:tr>
    </w:tbl>
    <w:p w14:paraId="393BDF30" w14:textId="77777777" w:rsidR="005237AE" w:rsidRPr="002F2A2F" w:rsidRDefault="005237AE" w:rsidP="005237AE">
      <w:pPr>
        <w:spacing w:line="240" w:lineRule="auto"/>
        <w:rPr>
          <w:rFonts w:ascii="Arial" w:hAnsi="Arial" w:cs="Arial"/>
          <w:szCs w:val="22"/>
        </w:rPr>
      </w:pPr>
    </w:p>
    <w:p w14:paraId="77876DAC" w14:textId="32DEF57A" w:rsidR="00715FCC" w:rsidRPr="002F2A2F" w:rsidRDefault="00715FCC">
      <w:pPr>
        <w:widowControl/>
        <w:spacing w:after="0" w:line="240" w:lineRule="auto"/>
        <w:rPr>
          <w:rFonts w:ascii="Arial" w:hAnsi="Arial" w:cs="Arial"/>
          <w:szCs w:val="22"/>
        </w:rPr>
      </w:pPr>
      <w:r w:rsidRPr="002F2A2F">
        <w:rPr>
          <w:rFonts w:ascii="Arial" w:hAnsi="Arial" w:cs="Arial"/>
          <w:szCs w:val="22"/>
        </w:rPr>
        <w:br w:type="page"/>
      </w:r>
    </w:p>
    <w:p w14:paraId="70943450" w14:textId="3374AF36" w:rsidR="00715FCC" w:rsidRPr="002F2A2F" w:rsidRDefault="00715FCC" w:rsidP="00715FCC">
      <w:pPr>
        <w:rPr>
          <w:rFonts w:ascii="Arial" w:hAnsi="Arial" w:cs="Arial"/>
          <w:b/>
          <w:bCs/>
          <w:szCs w:val="22"/>
        </w:rPr>
      </w:pPr>
      <w:r w:rsidRPr="002F2A2F">
        <w:rPr>
          <w:rFonts w:ascii="Arial" w:hAnsi="Arial" w:cs="Arial"/>
          <w:b/>
          <w:bCs/>
          <w:szCs w:val="22"/>
        </w:rPr>
        <w:t>Supplementary table 3 The list of references of ALI-related articles shown in the supplementary table 2</w:t>
      </w:r>
    </w:p>
    <w:p w14:paraId="00A7D056" w14:textId="77777777" w:rsidR="00715FCC" w:rsidRPr="002F2A2F" w:rsidRDefault="00715FCC" w:rsidP="00715FCC">
      <w:pPr>
        <w:rPr>
          <w:rFonts w:ascii="Arial" w:hAnsi="Arial" w:cs="Arial"/>
          <w:b/>
          <w:bCs/>
          <w:szCs w:val="22"/>
        </w:rPr>
      </w:pPr>
    </w:p>
    <w:p w14:paraId="40F01CAE" w14:textId="77777777" w:rsidR="00715FCC" w:rsidRPr="002F2A2F" w:rsidRDefault="00715FCC" w:rsidP="00715FCC">
      <w:pPr>
        <w:rPr>
          <w:rFonts w:ascii="Arial" w:hAnsi="Arial" w:cs="Arial"/>
          <w:szCs w:val="22"/>
        </w:rPr>
      </w:pPr>
      <w:r w:rsidRPr="002F2A2F">
        <w:rPr>
          <w:rFonts w:ascii="Arial" w:hAnsi="Arial" w:cs="Arial"/>
          <w:szCs w:val="22"/>
        </w:rPr>
        <w:t xml:space="preserve">  References and their numbers of ALI-related articles and classifications as follows: lung cancer (#1: non-small cell lung cancer (NSCLC), small cell lung cancer (SCLC), lung cancer, adenocarcinoma), non-lung cancer (#2), lifestyle-related diseases (#3), and other references (#4) and the reference numbers are shown below: reference 1 to 96 belonging to any of one category, #1,2,3, and #4.</w:t>
      </w:r>
    </w:p>
    <w:p w14:paraId="568903D8" w14:textId="77777777" w:rsidR="00715FCC" w:rsidRPr="002F2A2F" w:rsidRDefault="00715FCC" w:rsidP="00715FCC">
      <w:pPr>
        <w:rPr>
          <w:rFonts w:ascii="Arial" w:hAnsi="Arial" w:cs="Arial"/>
          <w:szCs w:val="22"/>
        </w:rPr>
      </w:pPr>
    </w:p>
    <w:p w14:paraId="61656975" w14:textId="77777777" w:rsidR="00715FCC" w:rsidRPr="002F2A2F" w:rsidRDefault="00715FCC" w:rsidP="00715FCC">
      <w:pPr>
        <w:rPr>
          <w:rFonts w:ascii="Arial" w:hAnsi="Arial" w:cs="Arial"/>
          <w:szCs w:val="22"/>
        </w:rPr>
      </w:pPr>
    </w:p>
    <w:tbl>
      <w:tblPr>
        <w:tblW w:w="8789" w:type="dxa"/>
        <w:tblInd w:w="99" w:type="dxa"/>
        <w:tblLayout w:type="fixed"/>
        <w:tblCellMar>
          <w:left w:w="99" w:type="dxa"/>
          <w:right w:w="99" w:type="dxa"/>
        </w:tblCellMar>
        <w:tblLook w:val="04A0" w:firstRow="1" w:lastRow="0" w:firstColumn="1" w:lastColumn="0" w:noHBand="0" w:noVBand="1"/>
      </w:tblPr>
      <w:tblGrid>
        <w:gridCol w:w="626"/>
        <w:gridCol w:w="6462"/>
        <w:gridCol w:w="425"/>
        <w:gridCol w:w="425"/>
        <w:gridCol w:w="426"/>
        <w:gridCol w:w="425"/>
      </w:tblGrid>
      <w:tr w:rsidR="00715FCC" w:rsidRPr="002F2A2F" w14:paraId="3D97CE0D" w14:textId="77777777" w:rsidTr="0052390A">
        <w:trPr>
          <w:trHeight w:val="1224"/>
        </w:trPr>
        <w:tc>
          <w:tcPr>
            <w:tcW w:w="626" w:type="dxa"/>
            <w:tcBorders>
              <w:top w:val="nil"/>
              <w:left w:val="nil"/>
              <w:bottom w:val="single" w:sz="4" w:space="0" w:color="auto"/>
              <w:right w:val="nil"/>
            </w:tcBorders>
            <w:vAlign w:val="center"/>
            <w:hideMark/>
          </w:tcPr>
          <w:p w14:paraId="0A8B8E3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Ref.</w:t>
            </w:r>
            <w:r w:rsidRPr="002F2A2F">
              <w:rPr>
                <w:rFonts w:ascii="Arial" w:eastAsia="游ゴシック" w:hAnsi="Arial" w:cs="Arial"/>
                <w:b/>
                <w:bCs/>
                <w:color w:val="000000"/>
                <w:kern w:val="0"/>
                <w:szCs w:val="22"/>
                <w14:ligatures w14:val="none"/>
              </w:rPr>
              <w:br/>
              <w:t>No</w:t>
            </w:r>
          </w:p>
        </w:tc>
        <w:tc>
          <w:tcPr>
            <w:tcW w:w="6462" w:type="dxa"/>
            <w:tcBorders>
              <w:top w:val="nil"/>
              <w:left w:val="nil"/>
              <w:bottom w:val="single" w:sz="4" w:space="0" w:color="auto"/>
              <w:right w:val="nil"/>
            </w:tcBorders>
            <w:noWrap/>
            <w:vAlign w:val="center"/>
            <w:hideMark/>
          </w:tcPr>
          <w:p w14:paraId="26DC80B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Reference</w:t>
            </w:r>
          </w:p>
        </w:tc>
        <w:tc>
          <w:tcPr>
            <w:tcW w:w="425" w:type="dxa"/>
            <w:tcBorders>
              <w:top w:val="nil"/>
              <w:left w:val="nil"/>
              <w:bottom w:val="single" w:sz="4" w:space="0" w:color="auto"/>
              <w:right w:val="nil"/>
            </w:tcBorders>
            <w:vAlign w:val="center"/>
            <w:hideMark/>
          </w:tcPr>
          <w:p w14:paraId="7443D6E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Lung </w:t>
            </w:r>
            <w:r w:rsidRPr="002F2A2F">
              <w:rPr>
                <w:rFonts w:ascii="Arial" w:eastAsia="游ゴシック" w:hAnsi="Arial" w:cs="Arial"/>
                <w:b/>
                <w:bCs/>
                <w:kern w:val="0"/>
                <w:szCs w:val="22"/>
                <w14:ligatures w14:val="none"/>
              </w:rPr>
              <w:br/>
              <w:t>cancer</w:t>
            </w:r>
          </w:p>
        </w:tc>
        <w:tc>
          <w:tcPr>
            <w:tcW w:w="425" w:type="dxa"/>
            <w:tcBorders>
              <w:top w:val="nil"/>
              <w:left w:val="nil"/>
              <w:bottom w:val="single" w:sz="4" w:space="0" w:color="auto"/>
              <w:right w:val="nil"/>
            </w:tcBorders>
            <w:vAlign w:val="center"/>
            <w:hideMark/>
          </w:tcPr>
          <w:p w14:paraId="699872F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Non-Lung cancer</w:t>
            </w:r>
          </w:p>
        </w:tc>
        <w:tc>
          <w:tcPr>
            <w:tcW w:w="426" w:type="dxa"/>
            <w:tcBorders>
              <w:top w:val="nil"/>
              <w:left w:val="nil"/>
              <w:bottom w:val="single" w:sz="4" w:space="0" w:color="auto"/>
              <w:right w:val="nil"/>
            </w:tcBorders>
            <w:vAlign w:val="center"/>
            <w:hideMark/>
          </w:tcPr>
          <w:p w14:paraId="187F9B7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Life-related diseases</w:t>
            </w:r>
          </w:p>
        </w:tc>
        <w:tc>
          <w:tcPr>
            <w:tcW w:w="425" w:type="dxa"/>
            <w:tcBorders>
              <w:top w:val="nil"/>
              <w:left w:val="nil"/>
              <w:bottom w:val="single" w:sz="4" w:space="0" w:color="auto"/>
              <w:right w:val="nil"/>
            </w:tcBorders>
            <w:vAlign w:val="center"/>
            <w:hideMark/>
          </w:tcPr>
          <w:p w14:paraId="727CECD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Others</w:t>
            </w:r>
          </w:p>
        </w:tc>
      </w:tr>
      <w:tr w:rsidR="00715FCC" w:rsidRPr="002F2A2F" w14:paraId="563F2B73" w14:textId="77777777" w:rsidTr="0052390A">
        <w:trPr>
          <w:trHeight w:val="1116"/>
        </w:trPr>
        <w:tc>
          <w:tcPr>
            <w:tcW w:w="626" w:type="dxa"/>
            <w:tcBorders>
              <w:top w:val="nil"/>
              <w:left w:val="nil"/>
              <w:bottom w:val="nil"/>
              <w:right w:val="nil"/>
            </w:tcBorders>
            <w:noWrap/>
            <w:vAlign w:val="center"/>
            <w:hideMark/>
          </w:tcPr>
          <w:p w14:paraId="03C894A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w:t>
            </w:r>
          </w:p>
        </w:tc>
        <w:tc>
          <w:tcPr>
            <w:tcW w:w="6462" w:type="dxa"/>
            <w:tcBorders>
              <w:top w:val="nil"/>
              <w:left w:val="nil"/>
              <w:bottom w:val="nil"/>
              <w:right w:val="nil"/>
            </w:tcBorders>
            <w:hideMark/>
          </w:tcPr>
          <w:p w14:paraId="40FA980A"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 Y, Guan M, Wang R, Wang X. Relationship between advanced lung cancer inflammation index and long-term all-cause, cardiovascular, and cancer mortality among type 2 diabetes mellitus patients: NHANES, 1999-2018. Front Endocrinol (Lausanne). </w:t>
            </w:r>
            <w:proofErr w:type="gramStart"/>
            <w:r w:rsidRPr="002F2A2F">
              <w:rPr>
                <w:rFonts w:ascii="Arial" w:eastAsia="游ゴシック" w:hAnsi="Arial" w:cs="Arial"/>
                <w:color w:val="000000"/>
                <w:kern w:val="0"/>
                <w:szCs w:val="22"/>
                <w14:ligatures w14:val="none"/>
              </w:rPr>
              <w:t>2023;14:1298345</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10.3389/fendo.2023.1298345. </w:t>
            </w:r>
          </w:p>
        </w:tc>
        <w:tc>
          <w:tcPr>
            <w:tcW w:w="425" w:type="dxa"/>
            <w:tcBorders>
              <w:top w:val="nil"/>
              <w:left w:val="nil"/>
              <w:bottom w:val="nil"/>
              <w:right w:val="nil"/>
            </w:tcBorders>
            <w:noWrap/>
            <w:vAlign w:val="center"/>
            <w:hideMark/>
          </w:tcPr>
          <w:p w14:paraId="68A79045"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7F56A2B2"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39AC7BA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290F97CC" w14:textId="77777777" w:rsidR="00715FCC" w:rsidRPr="002F2A2F" w:rsidRDefault="00715FCC" w:rsidP="0052390A">
            <w:pPr>
              <w:widowControl/>
              <w:jc w:val="center"/>
              <w:rPr>
                <w:rFonts w:ascii="Arial" w:eastAsia="游ゴシック" w:hAnsi="Arial" w:cs="Arial"/>
                <w:b/>
                <w:bCs/>
                <w:kern w:val="0"/>
                <w:szCs w:val="22"/>
                <w14:ligatures w14:val="none"/>
              </w:rPr>
            </w:pPr>
          </w:p>
        </w:tc>
      </w:tr>
      <w:tr w:rsidR="00715FCC" w:rsidRPr="002F2A2F" w14:paraId="3D0D1590" w14:textId="77777777" w:rsidTr="0052390A">
        <w:trPr>
          <w:trHeight w:val="1380"/>
        </w:trPr>
        <w:tc>
          <w:tcPr>
            <w:tcW w:w="626" w:type="dxa"/>
            <w:tcBorders>
              <w:top w:val="nil"/>
              <w:left w:val="nil"/>
              <w:bottom w:val="nil"/>
              <w:right w:val="nil"/>
            </w:tcBorders>
            <w:shd w:val="clear" w:color="000000" w:fill="F2F2F2"/>
            <w:noWrap/>
            <w:vAlign w:val="center"/>
            <w:hideMark/>
          </w:tcPr>
          <w:p w14:paraId="5072B96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6462" w:type="dxa"/>
            <w:tcBorders>
              <w:top w:val="nil"/>
              <w:left w:val="nil"/>
              <w:bottom w:val="nil"/>
              <w:right w:val="nil"/>
            </w:tcBorders>
            <w:shd w:val="clear" w:color="000000" w:fill="F2F2F2"/>
            <w:hideMark/>
          </w:tcPr>
          <w:p w14:paraId="5C3FDAC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Song M, Zhang Q, Song C, Liu T, Zhang X, Ruan G, Tang M, Xie H, Zhang H, Ge Y, Li X, Zhang K, Yang M, Li Q, Liu X, Lin S, Xu Y, Xu H, Wang K, Li W, Shi H. The advanced lung cancer inflammation index is the optimal inflammatory biomarker of overall survival in patients with lung cancer. J Cachexia Sarcopenia Muscle. 2022;13(5):2504-2514.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10.1002/jcsm.13032. </w:t>
            </w:r>
          </w:p>
        </w:tc>
        <w:tc>
          <w:tcPr>
            <w:tcW w:w="425" w:type="dxa"/>
            <w:tcBorders>
              <w:top w:val="nil"/>
              <w:left w:val="nil"/>
              <w:bottom w:val="nil"/>
              <w:right w:val="nil"/>
            </w:tcBorders>
            <w:shd w:val="clear" w:color="000000" w:fill="F2F2F2"/>
            <w:noWrap/>
            <w:vAlign w:val="center"/>
            <w:hideMark/>
          </w:tcPr>
          <w:p w14:paraId="18B97BE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1ED43FA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4F9B2D4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F25ED4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1753453" w14:textId="77777777" w:rsidTr="0052390A">
        <w:trPr>
          <w:trHeight w:val="1104"/>
        </w:trPr>
        <w:tc>
          <w:tcPr>
            <w:tcW w:w="626" w:type="dxa"/>
            <w:tcBorders>
              <w:top w:val="nil"/>
              <w:left w:val="nil"/>
              <w:bottom w:val="nil"/>
              <w:right w:val="nil"/>
            </w:tcBorders>
            <w:noWrap/>
            <w:vAlign w:val="center"/>
            <w:hideMark/>
          </w:tcPr>
          <w:p w14:paraId="3A00FB7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w:t>
            </w:r>
          </w:p>
        </w:tc>
        <w:tc>
          <w:tcPr>
            <w:tcW w:w="6462" w:type="dxa"/>
            <w:tcBorders>
              <w:top w:val="nil"/>
              <w:left w:val="nil"/>
              <w:bottom w:val="nil"/>
              <w:right w:val="nil"/>
            </w:tcBorders>
            <w:hideMark/>
          </w:tcPr>
          <w:p w14:paraId="52BB1EDA"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Liu XR, Wang LL, Zhang B, Liu XY, Li ZW, Kang B, Yuan C, Wei ZQ, Peng D. The advanced lung cancer inflammation index is a prognostic factor for gastrointestinal cancer patients undergoing surgery: a systematic review and meta-analysis. World J Surg Oncol. 2023;21(1):81.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10.1186/s12957-023-02972-</w:t>
            </w:r>
          </w:p>
        </w:tc>
        <w:tc>
          <w:tcPr>
            <w:tcW w:w="425" w:type="dxa"/>
            <w:tcBorders>
              <w:top w:val="nil"/>
              <w:left w:val="nil"/>
              <w:bottom w:val="nil"/>
              <w:right w:val="nil"/>
            </w:tcBorders>
            <w:noWrap/>
            <w:vAlign w:val="center"/>
            <w:hideMark/>
          </w:tcPr>
          <w:p w14:paraId="6F9B743F"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39C79A0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396D1C91"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29EDC397"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7C50527" w14:textId="77777777" w:rsidTr="0052390A">
        <w:trPr>
          <w:trHeight w:val="828"/>
        </w:trPr>
        <w:tc>
          <w:tcPr>
            <w:tcW w:w="626" w:type="dxa"/>
            <w:tcBorders>
              <w:top w:val="nil"/>
              <w:left w:val="nil"/>
              <w:bottom w:val="nil"/>
              <w:right w:val="nil"/>
            </w:tcBorders>
            <w:shd w:val="clear" w:color="000000" w:fill="F2F2F2"/>
            <w:noWrap/>
            <w:vAlign w:val="center"/>
            <w:hideMark/>
          </w:tcPr>
          <w:p w14:paraId="28651E0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w:t>
            </w:r>
          </w:p>
        </w:tc>
        <w:tc>
          <w:tcPr>
            <w:tcW w:w="6462" w:type="dxa"/>
            <w:tcBorders>
              <w:top w:val="nil"/>
              <w:left w:val="nil"/>
              <w:bottom w:val="nil"/>
              <w:right w:val="nil"/>
            </w:tcBorders>
            <w:shd w:val="clear" w:color="000000" w:fill="F2F2F2"/>
            <w:hideMark/>
          </w:tcPr>
          <w:p w14:paraId="4A3DF67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 X, Hong C, Guo Z, Huang H, Ye L. Association between advanced lung cancer inflammation index and all-cause and cardiovascular mortality among stroke patients: NHANES, 1999-2018. Front Public Health. </w:t>
            </w:r>
            <w:proofErr w:type="gramStart"/>
            <w:r w:rsidRPr="002F2A2F">
              <w:rPr>
                <w:rFonts w:ascii="Arial" w:eastAsia="游ゴシック" w:hAnsi="Arial" w:cs="Arial"/>
                <w:color w:val="000000"/>
                <w:kern w:val="0"/>
                <w:szCs w:val="22"/>
                <w14:ligatures w14:val="none"/>
              </w:rPr>
              <w:t>2024;12:1370322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10.3389/fpubh.2024.1370322. </w:t>
            </w:r>
          </w:p>
        </w:tc>
        <w:tc>
          <w:tcPr>
            <w:tcW w:w="425" w:type="dxa"/>
            <w:tcBorders>
              <w:top w:val="nil"/>
              <w:left w:val="nil"/>
              <w:bottom w:val="nil"/>
              <w:right w:val="nil"/>
            </w:tcBorders>
            <w:shd w:val="clear" w:color="000000" w:fill="F2F2F2"/>
            <w:noWrap/>
            <w:vAlign w:val="center"/>
            <w:hideMark/>
          </w:tcPr>
          <w:p w14:paraId="4626149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DF0D65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5B5CDB7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145C661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47655F0" w14:textId="77777777" w:rsidTr="0052390A">
        <w:trPr>
          <w:trHeight w:val="1104"/>
        </w:trPr>
        <w:tc>
          <w:tcPr>
            <w:tcW w:w="626" w:type="dxa"/>
            <w:tcBorders>
              <w:top w:val="nil"/>
              <w:left w:val="nil"/>
              <w:bottom w:val="nil"/>
              <w:right w:val="nil"/>
            </w:tcBorders>
            <w:noWrap/>
            <w:vAlign w:val="center"/>
            <w:hideMark/>
          </w:tcPr>
          <w:p w14:paraId="1C6374A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w:t>
            </w:r>
          </w:p>
        </w:tc>
        <w:tc>
          <w:tcPr>
            <w:tcW w:w="6462" w:type="dxa"/>
            <w:tcBorders>
              <w:top w:val="nil"/>
              <w:left w:val="nil"/>
              <w:bottom w:val="nil"/>
              <w:right w:val="nil"/>
            </w:tcBorders>
            <w:hideMark/>
          </w:tcPr>
          <w:p w14:paraId="2E7DCE3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Tu J, Wu B, Xiu J, Deng J, Lin S, Lu J, Yan Y, Yu P, Zhu J, Chen K, Ding S, Chen L. Advanced lung cancer inflammation index is associated with long-term cardiovascular death in hypertensive patients: national health and nutrition examination study, 1999-2018. Front Physiol. </w:t>
            </w:r>
            <w:proofErr w:type="gramStart"/>
            <w:r w:rsidRPr="002F2A2F">
              <w:rPr>
                <w:rFonts w:ascii="Arial" w:eastAsia="游ゴシック" w:hAnsi="Arial" w:cs="Arial"/>
                <w:color w:val="000000"/>
                <w:kern w:val="0"/>
                <w:szCs w:val="22"/>
                <w14:ligatures w14:val="none"/>
              </w:rPr>
              <w:t>2023;14:1074672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10.3389/fphys.2023.1074672. </w:t>
            </w:r>
          </w:p>
        </w:tc>
        <w:tc>
          <w:tcPr>
            <w:tcW w:w="425" w:type="dxa"/>
            <w:tcBorders>
              <w:top w:val="nil"/>
              <w:left w:val="nil"/>
              <w:bottom w:val="nil"/>
              <w:right w:val="nil"/>
            </w:tcBorders>
            <w:noWrap/>
            <w:vAlign w:val="center"/>
            <w:hideMark/>
          </w:tcPr>
          <w:p w14:paraId="2B5D7870"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3BE233B5"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6FE68A7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7A5B87D1" w14:textId="77777777" w:rsidR="00715FCC" w:rsidRPr="002F2A2F" w:rsidRDefault="00715FCC" w:rsidP="0052390A">
            <w:pPr>
              <w:widowControl/>
              <w:jc w:val="center"/>
              <w:rPr>
                <w:rFonts w:ascii="Arial" w:eastAsia="游ゴシック" w:hAnsi="Arial" w:cs="Arial"/>
                <w:b/>
                <w:bCs/>
                <w:kern w:val="0"/>
                <w:szCs w:val="22"/>
                <w14:ligatures w14:val="none"/>
              </w:rPr>
            </w:pPr>
          </w:p>
        </w:tc>
      </w:tr>
      <w:tr w:rsidR="00715FCC" w:rsidRPr="002F2A2F" w14:paraId="1A589664" w14:textId="77777777" w:rsidTr="0052390A">
        <w:trPr>
          <w:trHeight w:val="1104"/>
        </w:trPr>
        <w:tc>
          <w:tcPr>
            <w:tcW w:w="626" w:type="dxa"/>
            <w:tcBorders>
              <w:top w:val="nil"/>
              <w:left w:val="nil"/>
              <w:bottom w:val="nil"/>
              <w:right w:val="nil"/>
            </w:tcBorders>
            <w:shd w:val="clear" w:color="000000" w:fill="F2F2F2"/>
            <w:noWrap/>
            <w:vAlign w:val="center"/>
            <w:hideMark/>
          </w:tcPr>
          <w:p w14:paraId="6ACB9926"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w:t>
            </w:r>
          </w:p>
        </w:tc>
        <w:tc>
          <w:tcPr>
            <w:tcW w:w="6462" w:type="dxa"/>
            <w:tcBorders>
              <w:top w:val="nil"/>
              <w:left w:val="nil"/>
              <w:bottom w:val="nil"/>
              <w:right w:val="nil"/>
            </w:tcBorders>
            <w:shd w:val="clear" w:color="000000" w:fill="F2F2F2"/>
            <w:hideMark/>
          </w:tcPr>
          <w:p w14:paraId="1FBF3327"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Mandaliya</w:t>
            </w:r>
            <w:proofErr w:type="spellEnd"/>
            <w:r w:rsidRPr="002F2A2F">
              <w:rPr>
                <w:rFonts w:ascii="Arial" w:eastAsia="游ゴシック" w:hAnsi="Arial" w:cs="Arial"/>
                <w:color w:val="000000"/>
                <w:kern w:val="0"/>
                <w:szCs w:val="22"/>
                <w14:ligatures w14:val="none"/>
              </w:rPr>
              <w:t xml:space="preserve"> H, Jones M, </w:t>
            </w:r>
            <w:proofErr w:type="spellStart"/>
            <w:r w:rsidRPr="002F2A2F">
              <w:rPr>
                <w:rFonts w:ascii="Arial" w:eastAsia="游ゴシック" w:hAnsi="Arial" w:cs="Arial"/>
                <w:color w:val="000000"/>
                <w:kern w:val="0"/>
                <w:szCs w:val="22"/>
                <w14:ligatures w14:val="none"/>
              </w:rPr>
              <w:t>Oldmeadow</w:t>
            </w:r>
            <w:proofErr w:type="spellEnd"/>
            <w:r w:rsidRPr="002F2A2F">
              <w:rPr>
                <w:rFonts w:ascii="Arial" w:eastAsia="游ゴシック" w:hAnsi="Arial" w:cs="Arial"/>
                <w:color w:val="000000"/>
                <w:kern w:val="0"/>
                <w:szCs w:val="22"/>
                <w14:ligatures w14:val="none"/>
              </w:rPr>
              <w:t xml:space="preserve"> C, Nordman II. Prognostic biomarkers in stage IV non-small cell lung cancer (NSCLC): neutrophil to lymphocyte ratio (NLR), lymphocyte to monocyte ratio (LMR), platelet to lymphocyte ratio (PLR) and advanced lung cancer inflammation index (ALI). </w:t>
            </w:r>
            <w:proofErr w:type="spellStart"/>
            <w:r w:rsidRPr="002F2A2F">
              <w:rPr>
                <w:rFonts w:ascii="Arial" w:eastAsia="游ゴシック" w:hAnsi="Arial" w:cs="Arial"/>
                <w:color w:val="000000"/>
                <w:kern w:val="0"/>
                <w:szCs w:val="22"/>
                <w14:ligatures w14:val="none"/>
              </w:rPr>
              <w:t>Transl</w:t>
            </w:r>
            <w:proofErr w:type="spellEnd"/>
            <w:r w:rsidRPr="002F2A2F">
              <w:rPr>
                <w:rFonts w:ascii="Arial" w:eastAsia="游ゴシック" w:hAnsi="Arial" w:cs="Arial"/>
                <w:color w:val="000000"/>
                <w:kern w:val="0"/>
                <w:szCs w:val="22"/>
                <w14:ligatures w14:val="none"/>
              </w:rPr>
              <w:t xml:space="preserve"> Lung Cancer Res. 2019;8(6):886-894.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10.21037/tlcr.2019.11.16.</w:t>
            </w:r>
          </w:p>
        </w:tc>
        <w:tc>
          <w:tcPr>
            <w:tcW w:w="425" w:type="dxa"/>
            <w:tcBorders>
              <w:top w:val="nil"/>
              <w:left w:val="nil"/>
              <w:bottom w:val="nil"/>
              <w:right w:val="nil"/>
            </w:tcBorders>
            <w:shd w:val="clear" w:color="000000" w:fill="F2F2F2"/>
            <w:noWrap/>
            <w:vAlign w:val="center"/>
            <w:hideMark/>
          </w:tcPr>
          <w:p w14:paraId="051A2BD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580FEA2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7596FCA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C68C4F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2002ECD" w14:textId="77777777" w:rsidTr="0052390A">
        <w:trPr>
          <w:trHeight w:val="828"/>
        </w:trPr>
        <w:tc>
          <w:tcPr>
            <w:tcW w:w="626" w:type="dxa"/>
            <w:tcBorders>
              <w:top w:val="nil"/>
              <w:left w:val="nil"/>
              <w:bottom w:val="nil"/>
              <w:right w:val="nil"/>
            </w:tcBorders>
            <w:noWrap/>
            <w:vAlign w:val="center"/>
            <w:hideMark/>
          </w:tcPr>
          <w:p w14:paraId="538E345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w:t>
            </w:r>
          </w:p>
        </w:tc>
        <w:tc>
          <w:tcPr>
            <w:tcW w:w="6462" w:type="dxa"/>
            <w:tcBorders>
              <w:top w:val="nil"/>
              <w:left w:val="nil"/>
              <w:bottom w:val="nil"/>
              <w:right w:val="nil"/>
            </w:tcBorders>
            <w:hideMark/>
          </w:tcPr>
          <w:p w14:paraId="117A1E42"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Pang HY, Chen XF, Yan MH, Chen LH, Chen ZX, Zhang SR, Sun H. Clinical significance of the advanced lung cancer inflammation index in gastrointestinal cancer patients: a systematic review and meta-analysis. Front Oncol. </w:t>
            </w:r>
            <w:proofErr w:type="gramStart"/>
            <w:r w:rsidRPr="002F2A2F">
              <w:rPr>
                <w:rFonts w:ascii="Arial" w:eastAsia="游ゴシック" w:hAnsi="Arial" w:cs="Arial"/>
                <w:color w:val="000000"/>
                <w:kern w:val="0"/>
                <w:szCs w:val="22"/>
                <w14:ligatures w14:val="none"/>
              </w:rPr>
              <w:t>2023;13:1021672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10.3389/fonc.2023.1021672. </w:t>
            </w:r>
          </w:p>
        </w:tc>
        <w:tc>
          <w:tcPr>
            <w:tcW w:w="425" w:type="dxa"/>
            <w:tcBorders>
              <w:top w:val="nil"/>
              <w:left w:val="nil"/>
              <w:bottom w:val="nil"/>
              <w:right w:val="nil"/>
            </w:tcBorders>
            <w:noWrap/>
            <w:vAlign w:val="center"/>
            <w:hideMark/>
          </w:tcPr>
          <w:p w14:paraId="14E7961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1376524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3D3EC6FB"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2C646194"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1411C13D" w14:textId="77777777" w:rsidTr="0052390A">
        <w:trPr>
          <w:trHeight w:val="828"/>
        </w:trPr>
        <w:tc>
          <w:tcPr>
            <w:tcW w:w="626" w:type="dxa"/>
            <w:tcBorders>
              <w:top w:val="nil"/>
              <w:left w:val="nil"/>
              <w:bottom w:val="nil"/>
              <w:right w:val="nil"/>
            </w:tcBorders>
            <w:shd w:val="clear" w:color="000000" w:fill="F2F2F2"/>
            <w:noWrap/>
            <w:vAlign w:val="center"/>
            <w:hideMark/>
          </w:tcPr>
          <w:p w14:paraId="7C10459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w:t>
            </w:r>
          </w:p>
        </w:tc>
        <w:tc>
          <w:tcPr>
            <w:tcW w:w="6462" w:type="dxa"/>
            <w:tcBorders>
              <w:top w:val="nil"/>
              <w:left w:val="nil"/>
              <w:bottom w:val="nil"/>
              <w:right w:val="nil"/>
            </w:tcBorders>
            <w:shd w:val="clear" w:color="000000" w:fill="F2F2F2"/>
            <w:hideMark/>
          </w:tcPr>
          <w:p w14:paraId="174B7B6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Horino T, Tokunaga R, Miyamoto Y, Baba H. Advanced Lung Cancer Inflammation Index: A Novel Comprehensive Biomarker of Host Status for Patients with Metastatic Colorectal Cancer. J Anus Rectum Colon. 2024;8(3):137-149.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10.23922/jarc.2023-077. </w:t>
            </w:r>
          </w:p>
        </w:tc>
        <w:tc>
          <w:tcPr>
            <w:tcW w:w="425" w:type="dxa"/>
            <w:tcBorders>
              <w:top w:val="nil"/>
              <w:left w:val="nil"/>
              <w:bottom w:val="nil"/>
              <w:right w:val="nil"/>
            </w:tcBorders>
            <w:shd w:val="clear" w:color="000000" w:fill="F2F2F2"/>
            <w:noWrap/>
            <w:vAlign w:val="center"/>
            <w:hideMark/>
          </w:tcPr>
          <w:p w14:paraId="45C97FC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E379D9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16A6128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C20DED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8D474E1" w14:textId="77777777" w:rsidTr="0052390A">
        <w:trPr>
          <w:trHeight w:val="828"/>
        </w:trPr>
        <w:tc>
          <w:tcPr>
            <w:tcW w:w="626" w:type="dxa"/>
            <w:tcBorders>
              <w:top w:val="nil"/>
              <w:left w:val="nil"/>
              <w:bottom w:val="nil"/>
              <w:right w:val="nil"/>
            </w:tcBorders>
            <w:noWrap/>
            <w:vAlign w:val="center"/>
            <w:hideMark/>
          </w:tcPr>
          <w:p w14:paraId="082F00A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w:t>
            </w:r>
          </w:p>
        </w:tc>
        <w:tc>
          <w:tcPr>
            <w:tcW w:w="6462" w:type="dxa"/>
            <w:tcBorders>
              <w:top w:val="nil"/>
              <w:left w:val="nil"/>
              <w:bottom w:val="nil"/>
              <w:right w:val="nil"/>
            </w:tcBorders>
            <w:hideMark/>
          </w:tcPr>
          <w:p w14:paraId="0E37CE3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 Q, Ma F, Wang JF. Advanced lung cancer inflammation index predicts </w:t>
            </w:r>
            <w:proofErr w:type="spellStart"/>
            <w:proofErr w:type="gramStart"/>
            <w:r w:rsidRPr="002F2A2F">
              <w:rPr>
                <w:rFonts w:ascii="Arial" w:eastAsia="游ゴシック" w:hAnsi="Arial" w:cs="Arial"/>
                <w:color w:val="000000"/>
                <w:kern w:val="0"/>
                <w:szCs w:val="22"/>
                <w14:ligatures w14:val="none"/>
              </w:rPr>
              <w:t>survivaloutcomes</w:t>
            </w:r>
            <w:proofErr w:type="spellEnd"/>
            <w:proofErr w:type="gramEnd"/>
            <w:r w:rsidRPr="002F2A2F">
              <w:rPr>
                <w:rFonts w:ascii="Arial" w:eastAsia="游ゴシック" w:hAnsi="Arial" w:cs="Arial"/>
                <w:color w:val="000000"/>
                <w:kern w:val="0"/>
                <w:szCs w:val="22"/>
                <w14:ligatures w14:val="none"/>
              </w:rPr>
              <w:t xml:space="preserve"> of hepatocellular carcinoma patients receiving immunotherapy. Front Oncol. </w:t>
            </w:r>
            <w:proofErr w:type="gramStart"/>
            <w:r w:rsidRPr="002F2A2F">
              <w:rPr>
                <w:rFonts w:ascii="Arial" w:eastAsia="游ゴシック" w:hAnsi="Arial" w:cs="Arial"/>
                <w:color w:val="000000"/>
                <w:kern w:val="0"/>
                <w:szCs w:val="22"/>
                <w14:ligatures w14:val="none"/>
              </w:rPr>
              <w:t>2023;13:997314</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10.3389/fonc.2023.997314. </w:t>
            </w:r>
          </w:p>
        </w:tc>
        <w:tc>
          <w:tcPr>
            <w:tcW w:w="425" w:type="dxa"/>
            <w:tcBorders>
              <w:top w:val="nil"/>
              <w:left w:val="nil"/>
              <w:bottom w:val="nil"/>
              <w:right w:val="nil"/>
            </w:tcBorders>
            <w:noWrap/>
            <w:vAlign w:val="center"/>
            <w:hideMark/>
          </w:tcPr>
          <w:p w14:paraId="0DEE265D"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04427B3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057E37D1"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562FF4F0"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FDB9623" w14:textId="77777777" w:rsidTr="0052390A">
        <w:trPr>
          <w:trHeight w:val="828"/>
        </w:trPr>
        <w:tc>
          <w:tcPr>
            <w:tcW w:w="626" w:type="dxa"/>
            <w:tcBorders>
              <w:top w:val="nil"/>
              <w:left w:val="nil"/>
              <w:bottom w:val="nil"/>
              <w:right w:val="nil"/>
            </w:tcBorders>
            <w:shd w:val="clear" w:color="000000" w:fill="F2F2F2"/>
            <w:noWrap/>
            <w:vAlign w:val="center"/>
            <w:hideMark/>
          </w:tcPr>
          <w:p w14:paraId="59949F7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10</w:t>
            </w:r>
          </w:p>
        </w:tc>
        <w:tc>
          <w:tcPr>
            <w:tcW w:w="6462" w:type="dxa"/>
            <w:tcBorders>
              <w:top w:val="nil"/>
              <w:left w:val="nil"/>
              <w:bottom w:val="nil"/>
              <w:right w:val="nil"/>
            </w:tcBorders>
            <w:shd w:val="clear" w:color="000000" w:fill="F2F2F2"/>
            <w:hideMark/>
          </w:tcPr>
          <w:p w14:paraId="35B6C69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 </w:t>
            </w:r>
            <w:proofErr w:type="spellStart"/>
            <w:r w:rsidRPr="002F2A2F">
              <w:rPr>
                <w:rFonts w:ascii="Arial" w:eastAsia="游ゴシック" w:hAnsi="Arial" w:cs="Arial"/>
                <w:color w:val="000000"/>
                <w:kern w:val="0"/>
                <w:szCs w:val="22"/>
                <w14:ligatures w14:val="none"/>
              </w:rPr>
              <w:t>i</w:t>
            </w:r>
            <w:proofErr w:type="spellEnd"/>
            <w:r w:rsidRPr="002F2A2F">
              <w:rPr>
                <w:rFonts w:ascii="Arial" w:eastAsia="游ゴシック" w:hAnsi="Arial" w:cs="Arial"/>
                <w:color w:val="000000"/>
                <w:kern w:val="0"/>
                <w:szCs w:val="22"/>
                <w14:ligatures w14:val="none"/>
              </w:rPr>
              <w:t xml:space="preserve"> X, Wang Q, Wu F, Ye Z, Li Y. Association between advanced lung cancer inflammation index and chronic kidney disease: a cross-sectional study.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2024;11:1430471</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10.3389/fnut.2024.1430471.</w:t>
            </w:r>
          </w:p>
        </w:tc>
        <w:tc>
          <w:tcPr>
            <w:tcW w:w="425" w:type="dxa"/>
            <w:tcBorders>
              <w:top w:val="nil"/>
              <w:left w:val="nil"/>
              <w:bottom w:val="nil"/>
              <w:right w:val="nil"/>
            </w:tcBorders>
            <w:shd w:val="clear" w:color="000000" w:fill="F2F2F2"/>
            <w:noWrap/>
            <w:vAlign w:val="center"/>
            <w:hideMark/>
          </w:tcPr>
          <w:p w14:paraId="3FED5C5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FFBFBA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50F2EAA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1221A5A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61FA61BA" w14:textId="77777777" w:rsidTr="0052390A">
        <w:trPr>
          <w:trHeight w:val="1104"/>
        </w:trPr>
        <w:tc>
          <w:tcPr>
            <w:tcW w:w="626" w:type="dxa"/>
            <w:tcBorders>
              <w:top w:val="nil"/>
              <w:left w:val="nil"/>
              <w:bottom w:val="nil"/>
              <w:right w:val="nil"/>
            </w:tcBorders>
            <w:noWrap/>
            <w:vAlign w:val="center"/>
            <w:hideMark/>
          </w:tcPr>
          <w:p w14:paraId="161B7A3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11</w:t>
            </w:r>
          </w:p>
        </w:tc>
        <w:tc>
          <w:tcPr>
            <w:tcW w:w="6462" w:type="dxa"/>
            <w:tcBorders>
              <w:top w:val="nil"/>
              <w:left w:val="nil"/>
              <w:bottom w:val="nil"/>
              <w:right w:val="nil"/>
            </w:tcBorders>
            <w:hideMark/>
          </w:tcPr>
          <w:p w14:paraId="372D082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Zhang Y, Pan Y, Tu J, Liao L, Lin S, Chen K, Ding S, Xiao G. The advanced lung cancer inflammation index predicts long-term outcomes in patients with hypertension: National</w:t>
            </w:r>
            <w:r w:rsidRPr="002F2A2F">
              <w:rPr>
                <w:rFonts w:ascii="Arial" w:eastAsia="游ゴシック" w:hAnsi="Arial" w:cs="Arial"/>
                <w:color w:val="000000"/>
                <w:kern w:val="0"/>
                <w:szCs w:val="22"/>
                <w14:ligatures w14:val="none"/>
              </w:rPr>
              <w:br/>
              <w:t xml:space="preserve">health and nutrition examination study, 1999-2014.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2022;9:989914</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10.3389/fnut.2022.989914.</w:t>
            </w:r>
          </w:p>
        </w:tc>
        <w:tc>
          <w:tcPr>
            <w:tcW w:w="425" w:type="dxa"/>
            <w:tcBorders>
              <w:top w:val="nil"/>
              <w:left w:val="nil"/>
              <w:bottom w:val="nil"/>
              <w:right w:val="nil"/>
            </w:tcBorders>
            <w:noWrap/>
            <w:vAlign w:val="center"/>
            <w:hideMark/>
          </w:tcPr>
          <w:p w14:paraId="559E3DB2"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32B1AFBB"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65AF592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12FBD3D6" w14:textId="77777777" w:rsidR="00715FCC" w:rsidRPr="002F2A2F" w:rsidRDefault="00715FCC" w:rsidP="0052390A">
            <w:pPr>
              <w:widowControl/>
              <w:jc w:val="center"/>
              <w:rPr>
                <w:rFonts w:ascii="Arial" w:eastAsia="游ゴシック" w:hAnsi="Arial" w:cs="Arial"/>
                <w:b/>
                <w:bCs/>
                <w:kern w:val="0"/>
                <w:szCs w:val="22"/>
                <w14:ligatures w14:val="none"/>
              </w:rPr>
            </w:pPr>
          </w:p>
        </w:tc>
      </w:tr>
      <w:tr w:rsidR="00715FCC" w:rsidRPr="002F2A2F" w14:paraId="324DC4C4" w14:textId="77777777" w:rsidTr="0052390A">
        <w:trPr>
          <w:trHeight w:val="828"/>
        </w:trPr>
        <w:tc>
          <w:tcPr>
            <w:tcW w:w="626" w:type="dxa"/>
            <w:tcBorders>
              <w:top w:val="nil"/>
              <w:left w:val="nil"/>
              <w:bottom w:val="nil"/>
              <w:right w:val="nil"/>
            </w:tcBorders>
            <w:shd w:val="clear" w:color="000000" w:fill="F2F2F2"/>
            <w:noWrap/>
            <w:vAlign w:val="center"/>
            <w:hideMark/>
          </w:tcPr>
          <w:p w14:paraId="5D84041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12</w:t>
            </w:r>
          </w:p>
        </w:tc>
        <w:tc>
          <w:tcPr>
            <w:tcW w:w="6462" w:type="dxa"/>
            <w:tcBorders>
              <w:top w:val="nil"/>
              <w:left w:val="nil"/>
              <w:bottom w:val="nil"/>
              <w:right w:val="nil"/>
            </w:tcBorders>
            <w:shd w:val="clear" w:color="000000" w:fill="F2F2F2"/>
            <w:hideMark/>
          </w:tcPr>
          <w:p w14:paraId="2C9EF42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Yuan X, Huang B, Wang R, Tie H, Luo S. The prognostic value of advanced lung cancer inflammation index (ALI) in elderly patients with heart failure. Front Cardiovasc Med. </w:t>
            </w:r>
            <w:proofErr w:type="gramStart"/>
            <w:r w:rsidRPr="002F2A2F">
              <w:rPr>
                <w:rFonts w:ascii="Arial" w:eastAsia="游ゴシック" w:hAnsi="Arial" w:cs="Arial"/>
                <w:color w:val="000000"/>
                <w:kern w:val="0"/>
                <w:szCs w:val="22"/>
                <w14:ligatures w14:val="none"/>
              </w:rPr>
              <w:t>2022;9:934551</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10.3389/fcvm.2022.934551.</w:t>
            </w:r>
          </w:p>
        </w:tc>
        <w:tc>
          <w:tcPr>
            <w:tcW w:w="425" w:type="dxa"/>
            <w:tcBorders>
              <w:top w:val="nil"/>
              <w:left w:val="nil"/>
              <w:bottom w:val="nil"/>
              <w:right w:val="nil"/>
            </w:tcBorders>
            <w:shd w:val="clear" w:color="000000" w:fill="F2F2F2"/>
            <w:noWrap/>
            <w:vAlign w:val="center"/>
            <w:hideMark/>
          </w:tcPr>
          <w:p w14:paraId="69093C4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25B68C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27CEADF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EF4041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039E428F" w14:textId="77777777" w:rsidTr="0052390A">
        <w:trPr>
          <w:trHeight w:val="828"/>
        </w:trPr>
        <w:tc>
          <w:tcPr>
            <w:tcW w:w="626" w:type="dxa"/>
            <w:tcBorders>
              <w:top w:val="nil"/>
              <w:left w:val="nil"/>
              <w:bottom w:val="nil"/>
              <w:right w:val="nil"/>
            </w:tcBorders>
            <w:noWrap/>
            <w:vAlign w:val="center"/>
            <w:hideMark/>
          </w:tcPr>
          <w:p w14:paraId="6C8267F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13</w:t>
            </w:r>
          </w:p>
        </w:tc>
        <w:tc>
          <w:tcPr>
            <w:tcW w:w="6462" w:type="dxa"/>
            <w:tcBorders>
              <w:top w:val="nil"/>
              <w:left w:val="nil"/>
              <w:bottom w:val="nil"/>
              <w:right w:val="nil"/>
            </w:tcBorders>
            <w:hideMark/>
          </w:tcPr>
          <w:p w14:paraId="61DA997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Sun X, Zhang X, Tang R, Tian J, Li Y, Hu X, Sun Z, Wu A, Xiao J, Dong M, Yao G, Lu H. Advanced lung cancer inflammation index is associated with mortality in critically ill patients with heart failure. ESC Heart Fail. 2025;12(1):508-516.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10.1002/ehf2.15098.</w:t>
            </w:r>
          </w:p>
        </w:tc>
        <w:tc>
          <w:tcPr>
            <w:tcW w:w="425" w:type="dxa"/>
            <w:tcBorders>
              <w:top w:val="nil"/>
              <w:left w:val="nil"/>
              <w:bottom w:val="nil"/>
              <w:right w:val="nil"/>
            </w:tcBorders>
            <w:noWrap/>
            <w:vAlign w:val="center"/>
            <w:hideMark/>
          </w:tcPr>
          <w:p w14:paraId="1A3E2919"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5DBB66C4"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7962605D"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4E17D6F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6E3685BC" w14:textId="77777777" w:rsidTr="0052390A">
        <w:trPr>
          <w:trHeight w:val="1104"/>
        </w:trPr>
        <w:tc>
          <w:tcPr>
            <w:tcW w:w="626" w:type="dxa"/>
            <w:tcBorders>
              <w:top w:val="nil"/>
              <w:left w:val="nil"/>
              <w:bottom w:val="nil"/>
              <w:right w:val="nil"/>
            </w:tcBorders>
            <w:shd w:val="clear" w:color="000000" w:fill="F2F2F2"/>
            <w:noWrap/>
            <w:vAlign w:val="center"/>
            <w:hideMark/>
          </w:tcPr>
          <w:p w14:paraId="696C1B5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14</w:t>
            </w:r>
          </w:p>
        </w:tc>
        <w:tc>
          <w:tcPr>
            <w:tcW w:w="6462" w:type="dxa"/>
            <w:tcBorders>
              <w:top w:val="nil"/>
              <w:left w:val="nil"/>
              <w:bottom w:val="nil"/>
              <w:right w:val="nil"/>
            </w:tcBorders>
            <w:shd w:val="clear" w:color="000000" w:fill="F2F2F2"/>
            <w:hideMark/>
          </w:tcPr>
          <w:p w14:paraId="7362166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 H, Zhang F, Luo D, Guo J, Lin Y, Chen S, Yin S, Chen X, Peng J, Lian L. Advanced lung cancer inflammation index predicts the outcomes of patients with non-metastatic gastric cancer after radical surgical resection. J </w:t>
            </w:r>
            <w:proofErr w:type="spellStart"/>
            <w:r w:rsidRPr="002F2A2F">
              <w:rPr>
                <w:rFonts w:ascii="Arial" w:eastAsia="游ゴシック" w:hAnsi="Arial" w:cs="Arial"/>
                <w:color w:val="000000"/>
                <w:kern w:val="0"/>
                <w:szCs w:val="22"/>
                <w14:ligatures w14:val="none"/>
              </w:rPr>
              <w:t>Gastrointest</w:t>
            </w:r>
            <w:proofErr w:type="spellEnd"/>
            <w:r w:rsidRPr="002F2A2F">
              <w:rPr>
                <w:rFonts w:ascii="Arial" w:eastAsia="游ゴシック" w:hAnsi="Arial" w:cs="Arial"/>
                <w:color w:val="000000"/>
                <w:kern w:val="0"/>
                <w:szCs w:val="22"/>
                <w14:ligatures w14:val="none"/>
              </w:rPr>
              <w:t xml:space="preserve"> Oncol. 2023;14(1):85-96.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10.21037/jgo-22-657.</w:t>
            </w:r>
          </w:p>
        </w:tc>
        <w:tc>
          <w:tcPr>
            <w:tcW w:w="425" w:type="dxa"/>
            <w:tcBorders>
              <w:top w:val="nil"/>
              <w:left w:val="nil"/>
              <w:bottom w:val="nil"/>
              <w:right w:val="nil"/>
            </w:tcBorders>
            <w:shd w:val="clear" w:color="000000" w:fill="F2F2F2"/>
            <w:noWrap/>
            <w:vAlign w:val="center"/>
            <w:hideMark/>
          </w:tcPr>
          <w:p w14:paraId="1502249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E419C8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061EB65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6345220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3B3556E7" w14:textId="77777777" w:rsidTr="0052390A">
        <w:trPr>
          <w:trHeight w:val="552"/>
        </w:trPr>
        <w:tc>
          <w:tcPr>
            <w:tcW w:w="626" w:type="dxa"/>
            <w:tcBorders>
              <w:top w:val="nil"/>
              <w:left w:val="nil"/>
              <w:bottom w:val="nil"/>
              <w:right w:val="nil"/>
            </w:tcBorders>
            <w:noWrap/>
            <w:vAlign w:val="center"/>
            <w:hideMark/>
          </w:tcPr>
          <w:p w14:paraId="3CB5636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15</w:t>
            </w:r>
          </w:p>
        </w:tc>
        <w:tc>
          <w:tcPr>
            <w:tcW w:w="6462" w:type="dxa"/>
            <w:tcBorders>
              <w:top w:val="nil"/>
              <w:left w:val="nil"/>
              <w:bottom w:val="nil"/>
              <w:right w:val="nil"/>
            </w:tcBorders>
            <w:hideMark/>
          </w:tcPr>
          <w:p w14:paraId="15B41641"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Alifano</w:t>
            </w:r>
            <w:proofErr w:type="spellEnd"/>
            <w:r w:rsidRPr="002F2A2F">
              <w:rPr>
                <w:rFonts w:ascii="Arial" w:eastAsia="游ゴシック" w:hAnsi="Arial" w:cs="Arial"/>
                <w:color w:val="000000"/>
                <w:kern w:val="0"/>
                <w:szCs w:val="22"/>
                <w14:ligatures w14:val="none"/>
              </w:rPr>
              <w:t xml:space="preserve"> M. Systemic immune-inflammation index and prognosis of advanced non-small cell lung cancer. Ann Transl Med. 2020;8(11):667.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10.21037/atm.2020.03.174.</w:t>
            </w:r>
          </w:p>
        </w:tc>
        <w:tc>
          <w:tcPr>
            <w:tcW w:w="425" w:type="dxa"/>
            <w:tcBorders>
              <w:top w:val="nil"/>
              <w:left w:val="nil"/>
              <w:bottom w:val="nil"/>
              <w:right w:val="nil"/>
            </w:tcBorders>
            <w:noWrap/>
            <w:vAlign w:val="center"/>
            <w:hideMark/>
          </w:tcPr>
          <w:p w14:paraId="38C6844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32CE126E"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26A5CFFE"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4229086F"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4F09F3E" w14:textId="77777777" w:rsidTr="0052390A">
        <w:trPr>
          <w:trHeight w:val="1104"/>
        </w:trPr>
        <w:tc>
          <w:tcPr>
            <w:tcW w:w="626" w:type="dxa"/>
            <w:tcBorders>
              <w:top w:val="nil"/>
              <w:left w:val="nil"/>
              <w:bottom w:val="nil"/>
              <w:right w:val="nil"/>
            </w:tcBorders>
            <w:shd w:val="clear" w:color="000000" w:fill="F2F2F2"/>
            <w:noWrap/>
            <w:vAlign w:val="center"/>
            <w:hideMark/>
          </w:tcPr>
          <w:p w14:paraId="0853A7D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16</w:t>
            </w:r>
          </w:p>
        </w:tc>
        <w:tc>
          <w:tcPr>
            <w:tcW w:w="6462" w:type="dxa"/>
            <w:tcBorders>
              <w:top w:val="nil"/>
              <w:left w:val="nil"/>
              <w:bottom w:val="nil"/>
              <w:right w:val="nil"/>
            </w:tcBorders>
            <w:shd w:val="clear" w:color="000000" w:fill="F2F2F2"/>
            <w:hideMark/>
          </w:tcPr>
          <w:p w14:paraId="0C59FD3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Horino T, Tokunaga R, Miyamoto Y, Hiyoshi Y, Akiyama T, Daitoku N, Sakamoto Y, Yoshida N, Baba H. The advanced lung cancer inflammation index is a novel independent prognosticator in colorectal cancer patients after curative resection. Ann Gastroenterol Surg. 20214;6(1):83-91.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10.1002/ags3.12499. </w:t>
            </w:r>
          </w:p>
        </w:tc>
        <w:tc>
          <w:tcPr>
            <w:tcW w:w="425" w:type="dxa"/>
            <w:tcBorders>
              <w:top w:val="nil"/>
              <w:left w:val="nil"/>
              <w:bottom w:val="nil"/>
              <w:right w:val="nil"/>
            </w:tcBorders>
            <w:shd w:val="clear" w:color="000000" w:fill="F2F2F2"/>
            <w:noWrap/>
            <w:vAlign w:val="center"/>
            <w:hideMark/>
          </w:tcPr>
          <w:p w14:paraId="73538C8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674312A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1330459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DEAD4C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D1C0454" w14:textId="77777777" w:rsidTr="0052390A">
        <w:trPr>
          <w:trHeight w:val="828"/>
        </w:trPr>
        <w:tc>
          <w:tcPr>
            <w:tcW w:w="626" w:type="dxa"/>
            <w:tcBorders>
              <w:top w:val="nil"/>
              <w:left w:val="nil"/>
              <w:bottom w:val="nil"/>
              <w:right w:val="nil"/>
            </w:tcBorders>
            <w:noWrap/>
            <w:vAlign w:val="center"/>
            <w:hideMark/>
          </w:tcPr>
          <w:p w14:paraId="4E19F10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17</w:t>
            </w:r>
          </w:p>
        </w:tc>
        <w:tc>
          <w:tcPr>
            <w:tcW w:w="6462" w:type="dxa"/>
            <w:tcBorders>
              <w:top w:val="nil"/>
              <w:left w:val="nil"/>
              <w:bottom w:val="nil"/>
              <w:right w:val="nil"/>
            </w:tcBorders>
            <w:hideMark/>
          </w:tcPr>
          <w:p w14:paraId="54407BC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Ma Z, Wu S, Guo Y, Ouyang S, Wang N. Association of advanced lung cancer inflammation index with all-cause and cardiovascular mortality in US patients with rheumatoid arthritis.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2024;11:1397326</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10.3389/fnut.2024.1397326. </w:t>
            </w:r>
          </w:p>
        </w:tc>
        <w:tc>
          <w:tcPr>
            <w:tcW w:w="425" w:type="dxa"/>
            <w:tcBorders>
              <w:top w:val="nil"/>
              <w:left w:val="nil"/>
              <w:bottom w:val="nil"/>
              <w:right w:val="nil"/>
            </w:tcBorders>
            <w:noWrap/>
            <w:vAlign w:val="center"/>
            <w:hideMark/>
          </w:tcPr>
          <w:p w14:paraId="48D939CA"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508AD293"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78BD2339"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0AFD290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8CAE1E5" w14:textId="77777777" w:rsidTr="0052390A">
        <w:trPr>
          <w:trHeight w:val="828"/>
        </w:trPr>
        <w:tc>
          <w:tcPr>
            <w:tcW w:w="626" w:type="dxa"/>
            <w:tcBorders>
              <w:top w:val="nil"/>
              <w:left w:val="nil"/>
              <w:bottom w:val="nil"/>
              <w:right w:val="nil"/>
            </w:tcBorders>
            <w:shd w:val="clear" w:color="000000" w:fill="F2F2F2"/>
            <w:noWrap/>
            <w:vAlign w:val="center"/>
            <w:hideMark/>
          </w:tcPr>
          <w:p w14:paraId="26DEDDF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18</w:t>
            </w:r>
          </w:p>
        </w:tc>
        <w:tc>
          <w:tcPr>
            <w:tcW w:w="6462" w:type="dxa"/>
            <w:tcBorders>
              <w:top w:val="nil"/>
              <w:left w:val="nil"/>
              <w:bottom w:val="nil"/>
              <w:right w:val="nil"/>
            </w:tcBorders>
            <w:shd w:val="clear" w:color="000000" w:fill="F2F2F2"/>
            <w:hideMark/>
          </w:tcPr>
          <w:p w14:paraId="4EF6F3B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 W, Zhang G, Lei Q, Lu H. Prognostic value of advanced lung cancer inflammation index in heart failure patients: A comprehensive analysis. ESC Heart Fail. 2024 Dec 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10.1002/ehf2.15178. Online ahead of print.</w:t>
            </w:r>
          </w:p>
        </w:tc>
        <w:tc>
          <w:tcPr>
            <w:tcW w:w="425" w:type="dxa"/>
            <w:tcBorders>
              <w:top w:val="nil"/>
              <w:left w:val="nil"/>
              <w:bottom w:val="nil"/>
              <w:right w:val="nil"/>
            </w:tcBorders>
            <w:shd w:val="clear" w:color="000000" w:fill="F2F2F2"/>
            <w:noWrap/>
            <w:vAlign w:val="center"/>
            <w:hideMark/>
          </w:tcPr>
          <w:p w14:paraId="72F0DE9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1D99282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17A5D7B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050DA1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17D7E7EB" w14:textId="77777777" w:rsidTr="0052390A">
        <w:trPr>
          <w:trHeight w:val="1380"/>
        </w:trPr>
        <w:tc>
          <w:tcPr>
            <w:tcW w:w="626" w:type="dxa"/>
            <w:tcBorders>
              <w:top w:val="nil"/>
              <w:left w:val="nil"/>
              <w:bottom w:val="nil"/>
              <w:right w:val="nil"/>
            </w:tcBorders>
            <w:noWrap/>
            <w:vAlign w:val="center"/>
            <w:hideMark/>
          </w:tcPr>
          <w:p w14:paraId="2A48E39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19</w:t>
            </w:r>
          </w:p>
        </w:tc>
        <w:tc>
          <w:tcPr>
            <w:tcW w:w="6462" w:type="dxa"/>
            <w:tcBorders>
              <w:top w:val="nil"/>
              <w:left w:val="nil"/>
              <w:bottom w:val="nil"/>
              <w:right w:val="nil"/>
            </w:tcBorders>
            <w:hideMark/>
          </w:tcPr>
          <w:p w14:paraId="4950B43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Shi T, Wang Y, Peng Y, Wang M, Zhou Y, Gu W, Li Y, Zou J, Zhu N, Chen L. Advanced lung cancer inflammation index combined with geriatric nutritional risk index predict all-cause mortality in</w:t>
            </w:r>
            <w:r w:rsidRPr="002F2A2F">
              <w:rPr>
                <w:rFonts w:ascii="Arial" w:eastAsia="游ゴシック" w:hAnsi="Arial" w:cs="Arial"/>
                <w:color w:val="000000"/>
                <w:kern w:val="0"/>
                <w:szCs w:val="22"/>
                <w14:ligatures w14:val="none"/>
              </w:rPr>
              <w:br/>
              <w:t xml:space="preserve">heart failure patients. BMC Cardiovasc </w:t>
            </w:r>
            <w:proofErr w:type="spellStart"/>
            <w:r w:rsidRPr="002F2A2F">
              <w:rPr>
                <w:rFonts w:ascii="Arial" w:eastAsia="游ゴシック" w:hAnsi="Arial" w:cs="Arial"/>
                <w:color w:val="000000"/>
                <w:kern w:val="0"/>
                <w:szCs w:val="22"/>
                <w14:ligatures w14:val="none"/>
              </w:rPr>
              <w:t>Disord</w:t>
            </w:r>
            <w:proofErr w:type="spellEnd"/>
            <w:r w:rsidRPr="002F2A2F">
              <w:rPr>
                <w:rFonts w:ascii="Arial" w:eastAsia="游ゴシック" w:hAnsi="Arial" w:cs="Arial"/>
                <w:color w:val="000000"/>
                <w:kern w:val="0"/>
                <w:szCs w:val="22"/>
                <w14:ligatures w14:val="none"/>
              </w:rPr>
              <w:t xml:space="preserve">. 2023;23(1):565.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10.1186/s12872-023-03608-x</w:t>
            </w:r>
          </w:p>
        </w:tc>
        <w:tc>
          <w:tcPr>
            <w:tcW w:w="425" w:type="dxa"/>
            <w:tcBorders>
              <w:top w:val="nil"/>
              <w:left w:val="nil"/>
              <w:bottom w:val="nil"/>
              <w:right w:val="nil"/>
            </w:tcBorders>
            <w:noWrap/>
            <w:vAlign w:val="center"/>
            <w:hideMark/>
          </w:tcPr>
          <w:p w14:paraId="381E3B9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7AE187CA"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39235276"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1B1F38E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599EB5CD" w14:textId="77777777" w:rsidTr="0052390A">
        <w:trPr>
          <w:trHeight w:val="1104"/>
        </w:trPr>
        <w:tc>
          <w:tcPr>
            <w:tcW w:w="626" w:type="dxa"/>
            <w:tcBorders>
              <w:top w:val="nil"/>
              <w:left w:val="nil"/>
              <w:bottom w:val="nil"/>
              <w:right w:val="nil"/>
            </w:tcBorders>
            <w:shd w:val="clear" w:color="000000" w:fill="F2F2F2"/>
            <w:noWrap/>
            <w:vAlign w:val="center"/>
            <w:hideMark/>
          </w:tcPr>
          <w:p w14:paraId="50E8D39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20</w:t>
            </w:r>
          </w:p>
        </w:tc>
        <w:tc>
          <w:tcPr>
            <w:tcW w:w="6462" w:type="dxa"/>
            <w:tcBorders>
              <w:top w:val="nil"/>
              <w:left w:val="nil"/>
              <w:bottom w:val="nil"/>
              <w:right w:val="nil"/>
            </w:tcBorders>
            <w:shd w:val="clear" w:color="000000" w:fill="F2F2F2"/>
            <w:hideMark/>
          </w:tcPr>
          <w:p w14:paraId="0F0A7B6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Wang X, Wei C, Fan W, Sun L, Zhang Y, Sun Q, Liu Y, Liu J. Advanced Lung Cancer Inflammation Index for Predicting Prognostic Risk for Patients with Acute Coronary Syndrome Undergoing Percutaneous Coronary Intervention. J </w:t>
            </w:r>
            <w:proofErr w:type="spellStart"/>
            <w:r w:rsidRPr="002F2A2F">
              <w:rPr>
                <w:rFonts w:ascii="Arial" w:eastAsia="游ゴシック" w:hAnsi="Arial" w:cs="Arial"/>
                <w:color w:val="000000"/>
                <w:kern w:val="0"/>
                <w:szCs w:val="22"/>
                <w14:ligatures w14:val="none"/>
              </w:rPr>
              <w:t>Inflamm</w:t>
            </w:r>
            <w:proofErr w:type="spellEnd"/>
            <w:r w:rsidRPr="002F2A2F">
              <w:rPr>
                <w:rFonts w:ascii="Arial" w:eastAsia="游ゴシック" w:hAnsi="Arial" w:cs="Arial"/>
                <w:color w:val="000000"/>
                <w:kern w:val="0"/>
                <w:szCs w:val="22"/>
                <w14:ligatures w14:val="none"/>
              </w:rPr>
              <w:t xml:space="preserve"> Res. </w:t>
            </w:r>
            <w:proofErr w:type="gramStart"/>
            <w:r w:rsidRPr="002F2A2F">
              <w:rPr>
                <w:rFonts w:ascii="Arial" w:eastAsia="游ゴシック" w:hAnsi="Arial" w:cs="Arial"/>
                <w:color w:val="000000"/>
                <w:kern w:val="0"/>
                <w:szCs w:val="22"/>
                <w14:ligatures w14:val="none"/>
              </w:rPr>
              <w:t>2023;16:3631</w:t>
            </w:r>
            <w:proofErr w:type="gramEnd"/>
            <w:r w:rsidRPr="002F2A2F">
              <w:rPr>
                <w:rFonts w:ascii="Arial" w:eastAsia="游ゴシック" w:hAnsi="Arial" w:cs="Arial"/>
                <w:color w:val="000000"/>
                <w:kern w:val="0"/>
                <w:szCs w:val="22"/>
                <w14:ligatures w14:val="none"/>
              </w:rPr>
              <w:t xml:space="preserve">-3641.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10.2147/JIR.S421021.</w:t>
            </w:r>
          </w:p>
        </w:tc>
        <w:tc>
          <w:tcPr>
            <w:tcW w:w="425" w:type="dxa"/>
            <w:tcBorders>
              <w:top w:val="nil"/>
              <w:left w:val="nil"/>
              <w:bottom w:val="nil"/>
              <w:right w:val="nil"/>
            </w:tcBorders>
            <w:shd w:val="clear" w:color="000000" w:fill="F2F2F2"/>
            <w:noWrap/>
            <w:vAlign w:val="center"/>
            <w:hideMark/>
          </w:tcPr>
          <w:p w14:paraId="202C408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CB48AC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153BF6C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87773B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1C939CF3" w14:textId="77777777" w:rsidTr="0052390A">
        <w:trPr>
          <w:trHeight w:val="1104"/>
        </w:trPr>
        <w:tc>
          <w:tcPr>
            <w:tcW w:w="626" w:type="dxa"/>
            <w:tcBorders>
              <w:top w:val="nil"/>
              <w:left w:val="nil"/>
              <w:bottom w:val="nil"/>
              <w:right w:val="nil"/>
            </w:tcBorders>
            <w:noWrap/>
            <w:vAlign w:val="center"/>
            <w:hideMark/>
          </w:tcPr>
          <w:p w14:paraId="38B16B8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21</w:t>
            </w:r>
          </w:p>
        </w:tc>
        <w:tc>
          <w:tcPr>
            <w:tcW w:w="6462" w:type="dxa"/>
            <w:tcBorders>
              <w:top w:val="nil"/>
              <w:left w:val="nil"/>
              <w:bottom w:val="nil"/>
              <w:right w:val="nil"/>
            </w:tcBorders>
            <w:hideMark/>
          </w:tcPr>
          <w:p w14:paraId="09766BF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Liu J, Li S, Zhang S, Liu Y, Ma L, Zhu J, Xin Y, Wang Y, Yang C, Cheng Y. Systemic immune-inflammation index, neutrophil-to-lymphocyte ratio, platelet-to-lymphocyte ratio can predict clinical outcomes in patients with metastatic non-small-cell lung cancer treated with nivolumab. J Clin Lab Anal. 2019;33(8</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22964.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10.1002/jcla.22964.</w:t>
            </w:r>
          </w:p>
        </w:tc>
        <w:tc>
          <w:tcPr>
            <w:tcW w:w="425" w:type="dxa"/>
            <w:tcBorders>
              <w:top w:val="nil"/>
              <w:left w:val="nil"/>
              <w:bottom w:val="nil"/>
              <w:right w:val="nil"/>
            </w:tcBorders>
            <w:noWrap/>
            <w:vAlign w:val="center"/>
            <w:hideMark/>
          </w:tcPr>
          <w:p w14:paraId="1F18A15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0EF38DA9"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308E3F32"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5C1B40D9"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639ABC48" w14:textId="77777777" w:rsidTr="0052390A">
        <w:trPr>
          <w:trHeight w:val="828"/>
        </w:trPr>
        <w:tc>
          <w:tcPr>
            <w:tcW w:w="626" w:type="dxa"/>
            <w:tcBorders>
              <w:top w:val="nil"/>
              <w:left w:val="nil"/>
              <w:bottom w:val="nil"/>
              <w:right w:val="nil"/>
            </w:tcBorders>
            <w:shd w:val="clear" w:color="000000" w:fill="F2F2F2"/>
            <w:noWrap/>
            <w:vAlign w:val="center"/>
            <w:hideMark/>
          </w:tcPr>
          <w:p w14:paraId="65F8E12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22</w:t>
            </w:r>
          </w:p>
        </w:tc>
        <w:tc>
          <w:tcPr>
            <w:tcW w:w="6462" w:type="dxa"/>
            <w:tcBorders>
              <w:top w:val="nil"/>
              <w:left w:val="nil"/>
              <w:bottom w:val="nil"/>
              <w:right w:val="nil"/>
            </w:tcBorders>
            <w:shd w:val="clear" w:color="000000" w:fill="F2F2F2"/>
            <w:hideMark/>
          </w:tcPr>
          <w:p w14:paraId="17E19A7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Zhang X, Wang D, Sun T, Li W, Dang C. Advanced lung cancer inflammation index (ALI) predicts prognosis of patients with gastric cancer after surgical resection. BMC Cancer. 20221;22(1):684.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10.1186/s12885-022-09774-z.</w:t>
            </w:r>
          </w:p>
        </w:tc>
        <w:tc>
          <w:tcPr>
            <w:tcW w:w="425" w:type="dxa"/>
            <w:tcBorders>
              <w:top w:val="nil"/>
              <w:left w:val="nil"/>
              <w:bottom w:val="nil"/>
              <w:right w:val="nil"/>
            </w:tcBorders>
            <w:shd w:val="clear" w:color="000000" w:fill="F2F2F2"/>
            <w:noWrap/>
            <w:vAlign w:val="center"/>
            <w:hideMark/>
          </w:tcPr>
          <w:p w14:paraId="44EE804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CBCB3A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3E44276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7A8037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5FE29C33" w14:textId="77777777" w:rsidTr="0052390A">
        <w:trPr>
          <w:trHeight w:val="1380"/>
        </w:trPr>
        <w:tc>
          <w:tcPr>
            <w:tcW w:w="626" w:type="dxa"/>
            <w:tcBorders>
              <w:top w:val="nil"/>
              <w:left w:val="nil"/>
              <w:bottom w:val="nil"/>
              <w:right w:val="nil"/>
            </w:tcBorders>
            <w:noWrap/>
            <w:vAlign w:val="center"/>
            <w:hideMark/>
          </w:tcPr>
          <w:p w14:paraId="4236093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23</w:t>
            </w:r>
          </w:p>
        </w:tc>
        <w:tc>
          <w:tcPr>
            <w:tcW w:w="6462" w:type="dxa"/>
            <w:tcBorders>
              <w:top w:val="nil"/>
              <w:left w:val="nil"/>
              <w:bottom w:val="nil"/>
              <w:right w:val="nil"/>
            </w:tcBorders>
            <w:hideMark/>
          </w:tcPr>
          <w:p w14:paraId="2E0D8FBA"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Amin AM, Ghaly R, </w:t>
            </w:r>
            <w:proofErr w:type="spellStart"/>
            <w:r w:rsidRPr="002F2A2F">
              <w:rPr>
                <w:rFonts w:ascii="Arial" w:eastAsia="游ゴシック" w:hAnsi="Arial" w:cs="Arial"/>
                <w:color w:val="000000"/>
                <w:kern w:val="0"/>
                <w:szCs w:val="22"/>
                <w14:ligatures w14:val="none"/>
              </w:rPr>
              <w:t>Elbenawi</w:t>
            </w:r>
            <w:proofErr w:type="spellEnd"/>
            <w:r w:rsidRPr="002F2A2F">
              <w:rPr>
                <w:rFonts w:ascii="Arial" w:eastAsia="游ゴシック" w:hAnsi="Arial" w:cs="Arial"/>
                <w:color w:val="000000"/>
                <w:kern w:val="0"/>
                <w:szCs w:val="22"/>
                <w14:ligatures w14:val="none"/>
              </w:rPr>
              <w:t xml:space="preserve"> H, </w:t>
            </w:r>
            <w:proofErr w:type="spellStart"/>
            <w:r w:rsidRPr="002F2A2F">
              <w:rPr>
                <w:rFonts w:ascii="Arial" w:eastAsia="游ゴシック" w:hAnsi="Arial" w:cs="Arial"/>
                <w:color w:val="000000"/>
                <w:kern w:val="0"/>
                <w:szCs w:val="22"/>
                <w14:ligatures w14:val="none"/>
              </w:rPr>
              <w:t>Ewis</w:t>
            </w:r>
            <w:proofErr w:type="spellEnd"/>
            <w:r w:rsidRPr="002F2A2F">
              <w:rPr>
                <w:rFonts w:ascii="Arial" w:eastAsia="游ゴシック" w:hAnsi="Arial" w:cs="Arial"/>
                <w:color w:val="000000"/>
                <w:kern w:val="0"/>
                <w:szCs w:val="22"/>
                <w14:ligatures w14:val="none"/>
              </w:rPr>
              <w:t xml:space="preserve"> A, Khan U, Elshaer KSM, </w:t>
            </w:r>
            <w:proofErr w:type="spellStart"/>
            <w:r w:rsidRPr="002F2A2F">
              <w:rPr>
                <w:rFonts w:ascii="Arial" w:eastAsia="游ゴシック" w:hAnsi="Arial" w:cs="Arial"/>
                <w:color w:val="000000"/>
                <w:kern w:val="0"/>
                <w:szCs w:val="22"/>
                <w14:ligatures w14:val="none"/>
              </w:rPr>
              <w:t>Abuelazm</w:t>
            </w:r>
            <w:proofErr w:type="spellEnd"/>
            <w:r w:rsidRPr="002F2A2F">
              <w:rPr>
                <w:rFonts w:ascii="Arial" w:eastAsia="游ゴシック" w:hAnsi="Arial" w:cs="Arial"/>
                <w:color w:val="000000"/>
                <w:kern w:val="0"/>
                <w:szCs w:val="22"/>
                <w14:ligatures w14:val="none"/>
              </w:rPr>
              <w:t xml:space="preserve"> M, </w:t>
            </w:r>
            <w:proofErr w:type="spellStart"/>
            <w:r w:rsidRPr="002F2A2F">
              <w:rPr>
                <w:rFonts w:ascii="Arial" w:eastAsia="游ゴシック" w:hAnsi="Arial" w:cs="Arial"/>
                <w:color w:val="000000"/>
                <w:kern w:val="0"/>
                <w:szCs w:val="22"/>
                <w14:ligatures w14:val="none"/>
              </w:rPr>
              <w:t>Abdelazeem</w:t>
            </w:r>
            <w:proofErr w:type="spellEnd"/>
            <w:r w:rsidRPr="002F2A2F">
              <w:rPr>
                <w:rFonts w:ascii="Arial" w:eastAsia="游ゴシック" w:hAnsi="Arial" w:cs="Arial"/>
                <w:color w:val="000000"/>
                <w:kern w:val="0"/>
                <w:szCs w:val="22"/>
                <w14:ligatures w14:val="none"/>
              </w:rPr>
              <w:t xml:space="preserve"> B, Patel B, </w:t>
            </w:r>
            <w:proofErr w:type="spellStart"/>
            <w:r w:rsidRPr="002F2A2F">
              <w:rPr>
                <w:rFonts w:ascii="Arial" w:eastAsia="游ゴシック" w:hAnsi="Arial" w:cs="Arial"/>
                <w:color w:val="000000"/>
                <w:kern w:val="0"/>
                <w:szCs w:val="22"/>
                <w14:ligatures w14:val="none"/>
              </w:rPr>
              <w:t>Timimi</w:t>
            </w:r>
            <w:proofErr w:type="spellEnd"/>
            <w:r w:rsidRPr="002F2A2F">
              <w:rPr>
                <w:rFonts w:ascii="Arial" w:eastAsia="游ゴシック" w:hAnsi="Arial" w:cs="Arial"/>
                <w:color w:val="000000"/>
                <w:kern w:val="0"/>
                <w:szCs w:val="22"/>
                <w14:ligatures w14:val="none"/>
              </w:rPr>
              <w:t xml:space="preserve"> FK, Elgendy IY. Impact of advanced lung cancer inflammation index on all-cause mortality among patients with heart failure: a systematic review and meta-analysis with reconstructed time-to-event data. </w:t>
            </w:r>
            <w:proofErr w:type="spellStart"/>
            <w:r w:rsidRPr="002F2A2F">
              <w:rPr>
                <w:rFonts w:ascii="Arial" w:eastAsia="游ゴシック" w:hAnsi="Arial" w:cs="Arial"/>
                <w:color w:val="000000"/>
                <w:kern w:val="0"/>
                <w:szCs w:val="22"/>
                <w14:ligatures w14:val="none"/>
              </w:rPr>
              <w:t>Cardiooncology</w:t>
            </w:r>
            <w:proofErr w:type="spellEnd"/>
            <w:r w:rsidRPr="002F2A2F">
              <w:rPr>
                <w:rFonts w:ascii="Arial" w:eastAsia="游ゴシック" w:hAnsi="Arial" w:cs="Arial"/>
                <w:color w:val="000000"/>
                <w:kern w:val="0"/>
                <w:szCs w:val="22"/>
                <w14:ligatures w14:val="none"/>
              </w:rPr>
              <w:t xml:space="preserve">. 2025;11(1):9.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10.1186/s40959-024-00295-1.</w:t>
            </w:r>
          </w:p>
        </w:tc>
        <w:tc>
          <w:tcPr>
            <w:tcW w:w="425" w:type="dxa"/>
            <w:tcBorders>
              <w:top w:val="nil"/>
              <w:left w:val="nil"/>
              <w:bottom w:val="nil"/>
              <w:right w:val="nil"/>
            </w:tcBorders>
            <w:noWrap/>
            <w:vAlign w:val="center"/>
            <w:hideMark/>
          </w:tcPr>
          <w:p w14:paraId="594FA43E"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5F5CB7E9"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03085A3D"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727A7B8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1E19C8F1" w14:textId="77777777" w:rsidTr="0052390A">
        <w:trPr>
          <w:trHeight w:val="828"/>
        </w:trPr>
        <w:tc>
          <w:tcPr>
            <w:tcW w:w="626" w:type="dxa"/>
            <w:tcBorders>
              <w:top w:val="nil"/>
              <w:left w:val="nil"/>
              <w:bottom w:val="nil"/>
              <w:right w:val="nil"/>
            </w:tcBorders>
            <w:shd w:val="clear" w:color="000000" w:fill="F2F2F2"/>
            <w:noWrap/>
            <w:vAlign w:val="center"/>
            <w:hideMark/>
          </w:tcPr>
          <w:p w14:paraId="138F487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24</w:t>
            </w:r>
          </w:p>
        </w:tc>
        <w:tc>
          <w:tcPr>
            <w:tcW w:w="6462" w:type="dxa"/>
            <w:tcBorders>
              <w:top w:val="nil"/>
              <w:left w:val="nil"/>
              <w:bottom w:val="nil"/>
              <w:right w:val="nil"/>
            </w:tcBorders>
            <w:shd w:val="clear" w:color="000000" w:fill="F2F2F2"/>
            <w:hideMark/>
          </w:tcPr>
          <w:p w14:paraId="7ADCB5D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Qiu X, Shen S, Lu D, Jiang N, Feng Y, Li J, Yang C, Xiang B. Predictive Efficacy of the Advanced Lung Cancer Inflammation Index in Hepatocellular Carcinoma After Hepatectomy. J </w:t>
            </w:r>
            <w:proofErr w:type="spellStart"/>
            <w:r w:rsidRPr="002F2A2F">
              <w:rPr>
                <w:rFonts w:ascii="Arial" w:eastAsia="游ゴシック" w:hAnsi="Arial" w:cs="Arial"/>
                <w:color w:val="000000"/>
                <w:kern w:val="0"/>
                <w:szCs w:val="22"/>
                <w14:ligatures w14:val="none"/>
              </w:rPr>
              <w:t>Inflamm</w:t>
            </w:r>
            <w:proofErr w:type="spellEnd"/>
            <w:r w:rsidRPr="002F2A2F">
              <w:rPr>
                <w:rFonts w:ascii="Arial" w:eastAsia="游ゴシック" w:hAnsi="Arial" w:cs="Arial"/>
                <w:color w:val="000000"/>
                <w:kern w:val="0"/>
                <w:szCs w:val="22"/>
                <w14:ligatures w14:val="none"/>
              </w:rPr>
              <w:t xml:space="preserve"> Res. </w:t>
            </w:r>
            <w:proofErr w:type="gramStart"/>
            <w:r w:rsidRPr="002F2A2F">
              <w:rPr>
                <w:rFonts w:ascii="Arial" w:eastAsia="游ゴシック" w:hAnsi="Arial" w:cs="Arial"/>
                <w:color w:val="000000"/>
                <w:kern w:val="0"/>
                <w:szCs w:val="22"/>
                <w14:ligatures w14:val="none"/>
              </w:rPr>
              <w:t>2024;17:5197</w:t>
            </w:r>
            <w:proofErr w:type="gramEnd"/>
            <w:r w:rsidRPr="002F2A2F">
              <w:rPr>
                <w:rFonts w:ascii="Arial" w:eastAsia="游ゴシック" w:hAnsi="Arial" w:cs="Arial"/>
                <w:color w:val="000000"/>
                <w:kern w:val="0"/>
                <w:szCs w:val="22"/>
                <w14:ligatures w14:val="none"/>
              </w:rPr>
              <w:t xml:space="preserve">-5210.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10.2147/JIR.S468215.</w:t>
            </w:r>
          </w:p>
        </w:tc>
        <w:tc>
          <w:tcPr>
            <w:tcW w:w="425" w:type="dxa"/>
            <w:tcBorders>
              <w:top w:val="nil"/>
              <w:left w:val="nil"/>
              <w:bottom w:val="nil"/>
              <w:right w:val="nil"/>
            </w:tcBorders>
            <w:shd w:val="clear" w:color="000000" w:fill="F2F2F2"/>
            <w:noWrap/>
            <w:vAlign w:val="center"/>
            <w:hideMark/>
          </w:tcPr>
          <w:p w14:paraId="00387EB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1262710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6596C9A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64C2BEA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72881B1" w14:textId="77777777" w:rsidTr="0052390A">
        <w:trPr>
          <w:trHeight w:val="828"/>
        </w:trPr>
        <w:tc>
          <w:tcPr>
            <w:tcW w:w="626" w:type="dxa"/>
            <w:tcBorders>
              <w:top w:val="nil"/>
              <w:left w:val="nil"/>
              <w:bottom w:val="nil"/>
              <w:right w:val="nil"/>
            </w:tcBorders>
            <w:noWrap/>
            <w:vAlign w:val="center"/>
            <w:hideMark/>
          </w:tcPr>
          <w:p w14:paraId="5E3E941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25</w:t>
            </w:r>
          </w:p>
        </w:tc>
        <w:tc>
          <w:tcPr>
            <w:tcW w:w="6462" w:type="dxa"/>
            <w:tcBorders>
              <w:top w:val="nil"/>
              <w:left w:val="nil"/>
              <w:bottom w:val="nil"/>
              <w:right w:val="nil"/>
            </w:tcBorders>
            <w:hideMark/>
          </w:tcPr>
          <w:p w14:paraId="21C3848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Qi C, Zhou Y, Hu Z, Niu H, Yue F, An H, Chen Z, Wang P, Wang L, Duan G. The prognostic value of the advanced lung cancer inflammation index (ALI) for patients with neuroblastoma. J Int Med Res. 2022;50(6):3000605221109382.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10.1177/03000605221109382</w:t>
            </w:r>
          </w:p>
        </w:tc>
        <w:tc>
          <w:tcPr>
            <w:tcW w:w="425" w:type="dxa"/>
            <w:tcBorders>
              <w:top w:val="nil"/>
              <w:left w:val="nil"/>
              <w:bottom w:val="nil"/>
              <w:right w:val="nil"/>
            </w:tcBorders>
            <w:noWrap/>
            <w:vAlign w:val="center"/>
            <w:hideMark/>
          </w:tcPr>
          <w:p w14:paraId="64C010E6"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375529F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5936A29E"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20097DB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9195ED5" w14:textId="77777777" w:rsidTr="0052390A">
        <w:trPr>
          <w:trHeight w:val="828"/>
        </w:trPr>
        <w:tc>
          <w:tcPr>
            <w:tcW w:w="626" w:type="dxa"/>
            <w:tcBorders>
              <w:top w:val="nil"/>
              <w:left w:val="nil"/>
              <w:bottom w:val="nil"/>
              <w:right w:val="nil"/>
            </w:tcBorders>
            <w:shd w:val="clear" w:color="000000" w:fill="F2F2F2"/>
            <w:noWrap/>
            <w:vAlign w:val="center"/>
            <w:hideMark/>
          </w:tcPr>
          <w:p w14:paraId="58041D3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26</w:t>
            </w:r>
          </w:p>
        </w:tc>
        <w:tc>
          <w:tcPr>
            <w:tcW w:w="6462" w:type="dxa"/>
            <w:tcBorders>
              <w:top w:val="nil"/>
              <w:left w:val="nil"/>
              <w:bottom w:val="nil"/>
              <w:right w:val="nil"/>
            </w:tcBorders>
            <w:shd w:val="clear" w:color="000000" w:fill="F2F2F2"/>
            <w:hideMark/>
          </w:tcPr>
          <w:p w14:paraId="30E1D6D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Lan W, Zhuang W, Wang R, Wang X, Lin Z, Fu L, Zhang Y, Wen Y. Advanced lung cancer inflammation index is associated with prognosis in skin cancer patients: a retrospective cohort</w:t>
            </w:r>
            <w:r w:rsidRPr="002F2A2F">
              <w:rPr>
                <w:rFonts w:ascii="Arial" w:eastAsia="游ゴシック" w:hAnsi="Arial" w:cs="Arial"/>
                <w:color w:val="000000"/>
                <w:kern w:val="0"/>
                <w:szCs w:val="22"/>
                <w14:ligatures w14:val="none"/>
              </w:rPr>
              <w:br/>
              <w:t xml:space="preserve">study. Front Oncol. </w:t>
            </w:r>
            <w:proofErr w:type="gramStart"/>
            <w:r w:rsidRPr="002F2A2F">
              <w:rPr>
                <w:rFonts w:ascii="Arial" w:eastAsia="游ゴシック" w:hAnsi="Arial" w:cs="Arial"/>
                <w:color w:val="000000"/>
                <w:kern w:val="0"/>
                <w:szCs w:val="22"/>
                <w14:ligatures w14:val="none"/>
              </w:rPr>
              <w:t>2024;14:1365702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10.3389/fonc.2024.1365702. </w:t>
            </w:r>
          </w:p>
        </w:tc>
        <w:tc>
          <w:tcPr>
            <w:tcW w:w="425" w:type="dxa"/>
            <w:tcBorders>
              <w:top w:val="nil"/>
              <w:left w:val="nil"/>
              <w:bottom w:val="nil"/>
              <w:right w:val="nil"/>
            </w:tcBorders>
            <w:shd w:val="clear" w:color="000000" w:fill="F2F2F2"/>
            <w:noWrap/>
            <w:vAlign w:val="center"/>
            <w:hideMark/>
          </w:tcPr>
          <w:p w14:paraId="62FBECB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5B516E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3F3D51E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E7BA94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B96E729" w14:textId="77777777" w:rsidTr="0052390A">
        <w:trPr>
          <w:trHeight w:val="828"/>
        </w:trPr>
        <w:tc>
          <w:tcPr>
            <w:tcW w:w="626" w:type="dxa"/>
            <w:tcBorders>
              <w:top w:val="nil"/>
              <w:left w:val="nil"/>
              <w:bottom w:val="nil"/>
              <w:right w:val="nil"/>
            </w:tcBorders>
            <w:noWrap/>
            <w:vAlign w:val="center"/>
            <w:hideMark/>
          </w:tcPr>
          <w:p w14:paraId="3D57F60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27</w:t>
            </w:r>
          </w:p>
        </w:tc>
        <w:tc>
          <w:tcPr>
            <w:tcW w:w="6462" w:type="dxa"/>
            <w:tcBorders>
              <w:top w:val="nil"/>
              <w:left w:val="nil"/>
              <w:bottom w:val="nil"/>
              <w:right w:val="nil"/>
            </w:tcBorders>
            <w:hideMark/>
          </w:tcPr>
          <w:p w14:paraId="7285826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Wu H, Ding F, Lin M, Shi Z, Mei Z, Chen S, Jiang C, Qiu H, Zheng Z, Chen Y, Zhao P. Use of the Advanced Lung Cancer Inflammation Index as a Prognostic Indicator for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Cholangiocarcinoma. Front Surg. </w:t>
            </w:r>
            <w:proofErr w:type="gramStart"/>
            <w:r w:rsidRPr="002F2A2F">
              <w:rPr>
                <w:rFonts w:ascii="Arial" w:eastAsia="游ゴシック" w:hAnsi="Arial" w:cs="Arial"/>
                <w:color w:val="000000"/>
                <w:kern w:val="0"/>
                <w:szCs w:val="22"/>
                <w14:ligatures w14:val="none"/>
              </w:rPr>
              <w:t>2022;9:801767</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10.3389/fsurg.2022.801767.</w:t>
            </w:r>
          </w:p>
        </w:tc>
        <w:tc>
          <w:tcPr>
            <w:tcW w:w="425" w:type="dxa"/>
            <w:tcBorders>
              <w:top w:val="nil"/>
              <w:left w:val="nil"/>
              <w:bottom w:val="nil"/>
              <w:right w:val="nil"/>
            </w:tcBorders>
            <w:noWrap/>
            <w:vAlign w:val="center"/>
            <w:hideMark/>
          </w:tcPr>
          <w:p w14:paraId="06E8241A"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12BDB0F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123AE46D"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7859E443"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2B18246" w14:textId="77777777" w:rsidTr="0052390A">
        <w:trPr>
          <w:trHeight w:val="1104"/>
        </w:trPr>
        <w:tc>
          <w:tcPr>
            <w:tcW w:w="626" w:type="dxa"/>
            <w:tcBorders>
              <w:top w:val="nil"/>
              <w:left w:val="nil"/>
              <w:bottom w:val="nil"/>
              <w:right w:val="nil"/>
            </w:tcBorders>
            <w:shd w:val="clear" w:color="000000" w:fill="F2F2F2"/>
            <w:noWrap/>
            <w:vAlign w:val="center"/>
            <w:hideMark/>
          </w:tcPr>
          <w:p w14:paraId="572EDD7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28</w:t>
            </w:r>
          </w:p>
        </w:tc>
        <w:tc>
          <w:tcPr>
            <w:tcW w:w="6462" w:type="dxa"/>
            <w:tcBorders>
              <w:top w:val="nil"/>
              <w:left w:val="nil"/>
              <w:bottom w:val="nil"/>
              <w:right w:val="nil"/>
            </w:tcBorders>
            <w:shd w:val="clear" w:color="000000" w:fill="F2F2F2"/>
            <w:hideMark/>
          </w:tcPr>
          <w:p w14:paraId="3BF2382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Peng L, Wang Y, Liu F, Qiu X, Zhang X, Fang C, Qian X, Li Y. Peripheral blood markers predictive of outcome and immune-related adverse events in advanced non-small cell lung cancer treated with PD-1 inhibitors. Cancer Immunol </w:t>
            </w:r>
            <w:proofErr w:type="spellStart"/>
            <w:r w:rsidRPr="002F2A2F">
              <w:rPr>
                <w:rFonts w:ascii="Arial" w:eastAsia="游ゴシック" w:hAnsi="Arial" w:cs="Arial"/>
                <w:color w:val="000000"/>
                <w:kern w:val="0"/>
                <w:szCs w:val="22"/>
                <w14:ligatures w14:val="none"/>
              </w:rPr>
              <w:t>Immunother</w:t>
            </w:r>
            <w:proofErr w:type="spellEnd"/>
            <w:r w:rsidRPr="002F2A2F">
              <w:rPr>
                <w:rFonts w:ascii="Arial" w:eastAsia="游ゴシック" w:hAnsi="Arial" w:cs="Arial"/>
                <w:color w:val="000000"/>
                <w:kern w:val="0"/>
                <w:szCs w:val="22"/>
                <w14:ligatures w14:val="none"/>
              </w:rPr>
              <w:t xml:space="preserve">. 2020;69(9):1813-1822.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10.1007/s00262-020-02585-w.</w:t>
            </w:r>
          </w:p>
        </w:tc>
        <w:tc>
          <w:tcPr>
            <w:tcW w:w="425" w:type="dxa"/>
            <w:tcBorders>
              <w:top w:val="nil"/>
              <w:left w:val="nil"/>
              <w:bottom w:val="nil"/>
              <w:right w:val="nil"/>
            </w:tcBorders>
            <w:shd w:val="clear" w:color="000000" w:fill="F2F2F2"/>
            <w:noWrap/>
            <w:vAlign w:val="center"/>
            <w:hideMark/>
          </w:tcPr>
          <w:p w14:paraId="5662076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09C34B0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2421CCA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FB58B6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372112A4" w14:textId="77777777" w:rsidTr="0052390A">
        <w:trPr>
          <w:trHeight w:val="1104"/>
        </w:trPr>
        <w:tc>
          <w:tcPr>
            <w:tcW w:w="626" w:type="dxa"/>
            <w:tcBorders>
              <w:top w:val="nil"/>
              <w:left w:val="nil"/>
              <w:bottom w:val="nil"/>
              <w:right w:val="nil"/>
            </w:tcBorders>
            <w:noWrap/>
            <w:vAlign w:val="center"/>
            <w:hideMark/>
          </w:tcPr>
          <w:p w14:paraId="5EDF967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29</w:t>
            </w:r>
          </w:p>
        </w:tc>
        <w:tc>
          <w:tcPr>
            <w:tcW w:w="6462" w:type="dxa"/>
            <w:tcBorders>
              <w:top w:val="nil"/>
              <w:left w:val="nil"/>
              <w:bottom w:val="nil"/>
              <w:right w:val="nil"/>
            </w:tcBorders>
            <w:hideMark/>
          </w:tcPr>
          <w:p w14:paraId="429B2CD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Kobayashi S, </w:t>
            </w:r>
            <w:proofErr w:type="spellStart"/>
            <w:r w:rsidRPr="002F2A2F">
              <w:rPr>
                <w:rFonts w:ascii="Arial" w:eastAsia="游ゴシック" w:hAnsi="Arial" w:cs="Arial"/>
                <w:color w:val="000000"/>
                <w:kern w:val="0"/>
                <w:szCs w:val="22"/>
                <w14:ligatures w14:val="none"/>
              </w:rPr>
              <w:t>Karube</w:t>
            </w:r>
            <w:proofErr w:type="spellEnd"/>
            <w:r w:rsidRPr="002F2A2F">
              <w:rPr>
                <w:rFonts w:ascii="Arial" w:eastAsia="游ゴシック" w:hAnsi="Arial" w:cs="Arial"/>
                <w:color w:val="000000"/>
                <w:kern w:val="0"/>
                <w:szCs w:val="22"/>
                <w14:ligatures w14:val="none"/>
              </w:rPr>
              <w:t xml:space="preserve"> Y, Inoue T, Araki O, Maeda S, Matsumura Y, Chida M. Advanced Lung Cancer Inflammation Index Predicts Outcomes of Patients with Pathological Stage IA Lung Adenocarcinoma Following Surgical Resection. Ann Thorac Cardiovasc Surg. 2019;25(2):87-94.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10.5761/atcs.oa.18-00158.</w:t>
            </w:r>
          </w:p>
        </w:tc>
        <w:tc>
          <w:tcPr>
            <w:tcW w:w="425" w:type="dxa"/>
            <w:tcBorders>
              <w:top w:val="nil"/>
              <w:left w:val="nil"/>
              <w:bottom w:val="nil"/>
              <w:right w:val="nil"/>
            </w:tcBorders>
            <w:noWrap/>
            <w:vAlign w:val="center"/>
            <w:hideMark/>
          </w:tcPr>
          <w:p w14:paraId="5613178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357997F1"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14C6B77E"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267A266E"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0CBB849E" w14:textId="77777777" w:rsidTr="0052390A">
        <w:trPr>
          <w:trHeight w:val="1656"/>
        </w:trPr>
        <w:tc>
          <w:tcPr>
            <w:tcW w:w="626" w:type="dxa"/>
            <w:tcBorders>
              <w:top w:val="nil"/>
              <w:left w:val="nil"/>
              <w:bottom w:val="nil"/>
              <w:right w:val="nil"/>
            </w:tcBorders>
            <w:shd w:val="clear" w:color="000000" w:fill="F2F2F2"/>
            <w:noWrap/>
            <w:vAlign w:val="center"/>
            <w:hideMark/>
          </w:tcPr>
          <w:p w14:paraId="0AD4FEC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30</w:t>
            </w:r>
          </w:p>
        </w:tc>
        <w:tc>
          <w:tcPr>
            <w:tcW w:w="6462" w:type="dxa"/>
            <w:tcBorders>
              <w:top w:val="nil"/>
              <w:left w:val="nil"/>
              <w:bottom w:val="nil"/>
              <w:right w:val="nil"/>
            </w:tcBorders>
            <w:shd w:val="clear" w:color="000000" w:fill="F2F2F2"/>
            <w:hideMark/>
          </w:tcPr>
          <w:p w14:paraId="283E48DF"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Gaudioso P, </w:t>
            </w:r>
            <w:proofErr w:type="spellStart"/>
            <w:r w:rsidRPr="002F2A2F">
              <w:rPr>
                <w:rFonts w:ascii="Arial" w:eastAsia="游ゴシック" w:hAnsi="Arial" w:cs="Arial"/>
                <w:color w:val="000000"/>
                <w:kern w:val="0"/>
                <w:szCs w:val="22"/>
                <w14:ligatures w14:val="none"/>
              </w:rPr>
              <w:t>Borsetto</w:t>
            </w:r>
            <w:proofErr w:type="spellEnd"/>
            <w:r w:rsidRPr="002F2A2F">
              <w:rPr>
                <w:rFonts w:ascii="Arial" w:eastAsia="游ゴシック" w:hAnsi="Arial" w:cs="Arial"/>
                <w:color w:val="000000"/>
                <w:kern w:val="0"/>
                <w:szCs w:val="22"/>
                <w14:ligatures w14:val="none"/>
              </w:rPr>
              <w:t xml:space="preserve"> D, Tirelli G, Tofanelli M, </w:t>
            </w:r>
            <w:proofErr w:type="spellStart"/>
            <w:r w:rsidRPr="002F2A2F">
              <w:rPr>
                <w:rFonts w:ascii="Arial" w:eastAsia="游ゴシック" w:hAnsi="Arial" w:cs="Arial"/>
                <w:color w:val="000000"/>
                <w:kern w:val="0"/>
                <w:szCs w:val="22"/>
                <w14:ligatures w14:val="none"/>
              </w:rPr>
              <w:t>Cragnolini</w:t>
            </w:r>
            <w:proofErr w:type="spellEnd"/>
            <w:r w:rsidRPr="002F2A2F">
              <w:rPr>
                <w:rFonts w:ascii="Arial" w:eastAsia="游ゴシック" w:hAnsi="Arial" w:cs="Arial"/>
                <w:color w:val="000000"/>
                <w:kern w:val="0"/>
                <w:szCs w:val="22"/>
                <w14:ligatures w14:val="none"/>
              </w:rPr>
              <w:t xml:space="preserve"> F, </w:t>
            </w:r>
            <w:proofErr w:type="spellStart"/>
            <w:r w:rsidRPr="002F2A2F">
              <w:rPr>
                <w:rFonts w:ascii="Arial" w:eastAsia="游ゴシック" w:hAnsi="Arial" w:cs="Arial"/>
                <w:color w:val="000000"/>
                <w:kern w:val="0"/>
                <w:szCs w:val="22"/>
                <w14:ligatures w14:val="none"/>
              </w:rPr>
              <w:t>Menegaldo</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Fabbris</w:t>
            </w:r>
            <w:proofErr w:type="spellEnd"/>
            <w:r w:rsidRPr="002F2A2F">
              <w:rPr>
                <w:rFonts w:ascii="Arial" w:eastAsia="游ゴシック" w:hAnsi="Arial" w:cs="Arial"/>
                <w:color w:val="000000"/>
                <w:kern w:val="0"/>
                <w:szCs w:val="22"/>
                <w14:ligatures w14:val="none"/>
              </w:rPr>
              <w:t xml:space="preserve"> C, Molteni G, Marchioni D, Nicolai P, Bossi P, Ciorba A, </w:t>
            </w:r>
            <w:proofErr w:type="spellStart"/>
            <w:r w:rsidRPr="002F2A2F">
              <w:rPr>
                <w:rFonts w:ascii="Arial" w:eastAsia="游ゴシック" w:hAnsi="Arial" w:cs="Arial"/>
                <w:color w:val="000000"/>
                <w:kern w:val="0"/>
                <w:szCs w:val="22"/>
                <w14:ligatures w14:val="none"/>
              </w:rPr>
              <w:t>Pelucchi</w:t>
            </w:r>
            <w:proofErr w:type="spellEnd"/>
            <w:r w:rsidRPr="002F2A2F">
              <w:rPr>
                <w:rFonts w:ascii="Arial" w:eastAsia="游ゴシック" w:hAnsi="Arial" w:cs="Arial"/>
                <w:color w:val="000000"/>
                <w:kern w:val="0"/>
                <w:szCs w:val="22"/>
                <w14:ligatures w14:val="none"/>
              </w:rPr>
              <w:t xml:space="preserve"> S, Bianchini C, </w:t>
            </w:r>
            <w:proofErr w:type="spellStart"/>
            <w:r w:rsidRPr="002F2A2F">
              <w:rPr>
                <w:rFonts w:ascii="Arial" w:eastAsia="游ゴシック" w:hAnsi="Arial" w:cs="Arial"/>
                <w:color w:val="000000"/>
                <w:kern w:val="0"/>
                <w:szCs w:val="22"/>
                <w14:ligatures w14:val="none"/>
              </w:rPr>
              <w:t>Mauramati</w:t>
            </w:r>
            <w:proofErr w:type="spellEnd"/>
            <w:r w:rsidRPr="002F2A2F">
              <w:rPr>
                <w:rFonts w:ascii="Arial" w:eastAsia="游ゴシック" w:hAnsi="Arial" w:cs="Arial"/>
                <w:color w:val="000000"/>
                <w:kern w:val="0"/>
                <w:szCs w:val="22"/>
                <w14:ligatures w14:val="none"/>
              </w:rPr>
              <w:t xml:space="preserve"> S, </w:t>
            </w:r>
            <w:proofErr w:type="spellStart"/>
            <w:r w:rsidRPr="002F2A2F">
              <w:rPr>
                <w:rFonts w:ascii="Arial" w:eastAsia="游ゴシック" w:hAnsi="Arial" w:cs="Arial"/>
                <w:color w:val="000000"/>
                <w:kern w:val="0"/>
                <w:szCs w:val="22"/>
                <w14:ligatures w14:val="none"/>
              </w:rPr>
              <w:t>Benazzo</w:t>
            </w:r>
            <w:proofErr w:type="spellEnd"/>
            <w:r w:rsidRPr="002F2A2F">
              <w:rPr>
                <w:rFonts w:ascii="Arial" w:eastAsia="游ゴシック" w:hAnsi="Arial" w:cs="Arial"/>
                <w:color w:val="000000"/>
                <w:kern w:val="0"/>
                <w:szCs w:val="22"/>
                <w14:ligatures w14:val="none"/>
              </w:rPr>
              <w:t xml:space="preserve"> M, </w:t>
            </w:r>
            <w:proofErr w:type="spellStart"/>
            <w:r w:rsidRPr="002F2A2F">
              <w:rPr>
                <w:rFonts w:ascii="Arial" w:eastAsia="游ゴシック" w:hAnsi="Arial" w:cs="Arial"/>
                <w:color w:val="000000"/>
                <w:kern w:val="0"/>
                <w:szCs w:val="22"/>
                <w14:ligatures w14:val="none"/>
              </w:rPr>
              <w:t>Giacomarra</w:t>
            </w:r>
            <w:proofErr w:type="spellEnd"/>
            <w:r w:rsidRPr="002F2A2F">
              <w:rPr>
                <w:rFonts w:ascii="Arial" w:eastAsia="游ゴシック" w:hAnsi="Arial" w:cs="Arial"/>
                <w:color w:val="000000"/>
                <w:kern w:val="0"/>
                <w:szCs w:val="22"/>
                <w14:ligatures w14:val="none"/>
              </w:rPr>
              <w:t xml:space="preserve"> V, Di Carlo R, Sethi M, Polesel J, Fussey J, Boscolo-Rizzo P. Advanced lung cancer inflammation index and its prognostic value in HPV-negative head and neck squamous cell carcinoma: a </w:t>
            </w:r>
            <w:proofErr w:type="spellStart"/>
            <w:r w:rsidRPr="002F2A2F">
              <w:rPr>
                <w:rFonts w:ascii="Arial" w:eastAsia="游ゴシック" w:hAnsi="Arial" w:cs="Arial"/>
                <w:color w:val="000000"/>
                <w:kern w:val="0"/>
                <w:szCs w:val="22"/>
                <w14:ligatures w14:val="none"/>
              </w:rPr>
              <w:t>multicentre</w:t>
            </w:r>
            <w:proofErr w:type="spellEnd"/>
            <w:r w:rsidRPr="002F2A2F">
              <w:rPr>
                <w:rFonts w:ascii="Arial" w:eastAsia="游ゴシック" w:hAnsi="Arial" w:cs="Arial"/>
                <w:color w:val="000000"/>
                <w:kern w:val="0"/>
                <w:szCs w:val="22"/>
                <w14:ligatures w14:val="none"/>
              </w:rPr>
              <w:t xml:space="preserve"> study. Support Care Cancer. 2021;29(8):4683-4691.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10.1007/s00520-020-05979-9.</w:t>
            </w:r>
          </w:p>
        </w:tc>
        <w:tc>
          <w:tcPr>
            <w:tcW w:w="425" w:type="dxa"/>
            <w:tcBorders>
              <w:top w:val="nil"/>
              <w:left w:val="nil"/>
              <w:bottom w:val="nil"/>
              <w:right w:val="nil"/>
            </w:tcBorders>
            <w:shd w:val="clear" w:color="000000" w:fill="F2F2F2"/>
            <w:noWrap/>
            <w:vAlign w:val="center"/>
            <w:hideMark/>
          </w:tcPr>
          <w:p w14:paraId="787E582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2095C9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5C30CC5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71CF3A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9720A3F" w14:textId="77777777" w:rsidTr="0052390A">
        <w:trPr>
          <w:trHeight w:val="828"/>
        </w:trPr>
        <w:tc>
          <w:tcPr>
            <w:tcW w:w="626" w:type="dxa"/>
            <w:tcBorders>
              <w:top w:val="nil"/>
              <w:left w:val="nil"/>
              <w:bottom w:val="nil"/>
              <w:right w:val="nil"/>
            </w:tcBorders>
            <w:noWrap/>
            <w:vAlign w:val="center"/>
            <w:hideMark/>
          </w:tcPr>
          <w:p w14:paraId="10DB510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31</w:t>
            </w:r>
          </w:p>
        </w:tc>
        <w:tc>
          <w:tcPr>
            <w:tcW w:w="6462" w:type="dxa"/>
            <w:tcBorders>
              <w:top w:val="nil"/>
              <w:left w:val="nil"/>
              <w:bottom w:val="nil"/>
              <w:right w:val="nil"/>
            </w:tcBorders>
            <w:hideMark/>
          </w:tcPr>
          <w:p w14:paraId="48C14DA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Jin Z, Sun W, Huang J, Wang G. Association between advanced lung cancer inflammation index and unstable asthma: a population-based study from the NHANES 2007-2018.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2024;11:1482328</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10.3389/fnut.2024.1482328.</w:t>
            </w:r>
          </w:p>
        </w:tc>
        <w:tc>
          <w:tcPr>
            <w:tcW w:w="425" w:type="dxa"/>
            <w:tcBorders>
              <w:top w:val="nil"/>
              <w:left w:val="nil"/>
              <w:bottom w:val="nil"/>
              <w:right w:val="nil"/>
            </w:tcBorders>
            <w:noWrap/>
            <w:vAlign w:val="center"/>
            <w:hideMark/>
          </w:tcPr>
          <w:p w14:paraId="3ACC7853"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5130E9A2"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5C7FD1C1"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2E9EB42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6F798CA4" w14:textId="77777777" w:rsidTr="0052390A">
        <w:trPr>
          <w:trHeight w:val="1104"/>
        </w:trPr>
        <w:tc>
          <w:tcPr>
            <w:tcW w:w="626" w:type="dxa"/>
            <w:tcBorders>
              <w:top w:val="nil"/>
              <w:left w:val="nil"/>
              <w:bottom w:val="nil"/>
              <w:right w:val="nil"/>
            </w:tcBorders>
            <w:shd w:val="clear" w:color="000000" w:fill="F2F2F2"/>
            <w:noWrap/>
            <w:vAlign w:val="center"/>
            <w:hideMark/>
          </w:tcPr>
          <w:p w14:paraId="46FFD0B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32</w:t>
            </w:r>
          </w:p>
        </w:tc>
        <w:tc>
          <w:tcPr>
            <w:tcW w:w="6462" w:type="dxa"/>
            <w:tcBorders>
              <w:top w:val="nil"/>
              <w:left w:val="nil"/>
              <w:bottom w:val="nil"/>
              <w:right w:val="nil"/>
            </w:tcBorders>
            <w:shd w:val="clear" w:color="000000" w:fill="F2F2F2"/>
            <w:hideMark/>
          </w:tcPr>
          <w:p w14:paraId="5EF65D9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 Z, Wu W, Zhang X, Li P, Zhang H, Wang H, Xue W, Chen Z, Zhao Q, Duan G. Advanced Lung Cancer Inflammation Index is a Prognostic Factor of Patients with Small-Cell Lung Cancer Following Surgical Resection. Cancer Manag Res. </w:t>
            </w:r>
            <w:proofErr w:type="gramStart"/>
            <w:r w:rsidRPr="002F2A2F">
              <w:rPr>
                <w:rFonts w:ascii="Arial" w:eastAsia="游ゴシック" w:hAnsi="Arial" w:cs="Arial"/>
                <w:color w:val="000000"/>
                <w:kern w:val="0"/>
                <w:szCs w:val="22"/>
                <w14:ligatures w14:val="none"/>
              </w:rPr>
              <w:t>2021;13:2047</w:t>
            </w:r>
            <w:proofErr w:type="gramEnd"/>
            <w:r w:rsidRPr="002F2A2F">
              <w:rPr>
                <w:rFonts w:ascii="Arial" w:eastAsia="游ゴシック" w:hAnsi="Arial" w:cs="Arial"/>
                <w:color w:val="000000"/>
                <w:kern w:val="0"/>
                <w:szCs w:val="22"/>
                <w14:ligatures w14:val="none"/>
              </w:rPr>
              <w:t xml:space="preserve">-2055.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10.2147/CMAR.S295952.</w:t>
            </w:r>
          </w:p>
        </w:tc>
        <w:tc>
          <w:tcPr>
            <w:tcW w:w="425" w:type="dxa"/>
            <w:tcBorders>
              <w:top w:val="nil"/>
              <w:left w:val="nil"/>
              <w:bottom w:val="nil"/>
              <w:right w:val="nil"/>
            </w:tcBorders>
            <w:shd w:val="clear" w:color="000000" w:fill="F2F2F2"/>
            <w:noWrap/>
            <w:vAlign w:val="center"/>
            <w:hideMark/>
          </w:tcPr>
          <w:p w14:paraId="2C7209C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2DEEFF6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44C8C48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6528F63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6E9612BF" w14:textId="77777777" w:rsidTr="0052390A">
        <w:trPr>
          <w:trHeight w:val="1104"/>
        </w:trPr>
        <w:tc>
          <w:tcPr>
            <w:tcW w:w="626" w:type="dxa"/>
            <w:tcBorders>
              <w:top w:val="nil"/>
              <w:left w:val="nil"/>
              <w:bottom w:val="nil"/>
              <w:right w:val="nil"/>
            </w:tcBorders>
            <w:noWrap/>
            <w:vAlign w:val="center"/>
            <w:hideMark/>
          </w:tcPr>
          <w:p w14:paraId="25155D6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33</w:t>
            </w:r>
          </w:p>
        </w:tc>
        <w:tc>
          <w:tcPr>
            <w:tcW w:w="6462" w:type="dxa"/>
            <w:tcBorders>
              <w:top w:val="nil"/>
              <w:left w:val="nil"/>
              <w:bottom w:val="nil"/>
              <w:right w:val="nil"/>
            </w:tcBorders>
            <w:hideMark/>
          </w:tcPr>
          <w:p w14:paraId="3FADDD2A"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Pang H, Dai L, Chen L, Chen X, Chen Z, Zhang S, Sun H. Prognostic value of the advanced lung cancer inflammation index in patients with gastric cancer after radical gastrectomy: a propensity-score matching cohort study and meta-analysis. BMC Cancer. 2024;24(1):583.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10.1186/s12885-024-12349-9.</w:t>
            </w:r>
          </w:p>
        </w:tc>
        <w:tc>
          <w:tcPr>
            <w:tcW w:w="425" w:type="dxa"/>
            <w:tcBorders>
              <w:top w:val="nil"/>
              <w:left w:val="nil"/>
              <w:bottom w:val="nil"/>
              <w:right w:val="nil"/>
            </w:tcBorders>
            <w:noWrap/>
            <w:vAlign w:val="center"/>
            <w:hideMark/>
          </w:tcPr>
          <w:p w14:paraId="0C0A6170"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0548BC9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52788BFB"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759EF7D1"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E3D2653" w14:textId="77777777" w:rsidTr="0052390A">
        <w:trPr>
          <w:trHeight w:val="1104"/>
        </w:trPr>
        <w:tc>
          <w:tcPr>
            <w:tcW w:w="626" w:type="dxa"/>
            <w:tcBorders>
              <w:top w:val="nil"/>
              <w:left w:val="nil"/>
              <w:bottom w:val="nil"/>
              <w:right w:val="nil"/>
            </w:tcBorders>
            <w:shd w:val="clear" w:color="000000" w:fill="F2F2F2"/>
            <w:noWrap/>
            <w:vAlign w:val="center"/>
            <w:hideMark/>
          </w:tcPr>
          <w:p w14:paraId="0E5A131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34</w:t>
            </w:r>
          </w:p>
        </w:tc>
        <w:tc>
          <w:tcPr>
            <w:tcW w:w="6462" w:type="dxa"/>
            <w:tcBorders>
              <w:top w:val="nil"/>
              <w:left w:val="nil"/>
              <w:bottom w:val="nil"/>
              <w:right w:val="nil"/>
            </w:tcBorders>
            <w:shd w:val="clear" w:color="000000" w:fill="F2F2F2"/>
            <w:hideMark/>
          </w:tcPr>
          <w:p w14:paraId="309BFE6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Andersen BL, Myers J, Blevins T, Park KR, Smith RM, Reisinger S, Carbone DP, Presley CJ, Shields PG, Carson WE. Depression in association with neutrophil-to-lymphocyte, platelet-to-lymphocyte, and advanced lung cancer inflammation index biomarkers predicting lung cancer survival. </w:t>
            </w:r>
            <w:proofErr w:type="spellStart"/>
            <w:r w:rsidRPr="002F2A2F">
              <w:rPr>
                <w:rFonts w:ascii="Arial" w:eastAsia="游ゴシック" w:hAnsi="Arial" w:cs="Arial"/>
                <w:color w:val="000000"/>
                <w:kern w:val="0"/>
                <w:szCs w:val="22"/>
                <w14:ligatures w14:val="none"/>
              </w:rPr>
              <w:t>PLoS</w:t>
            </w:r>
            <w:proofErr w:type="spellEnd"/>
            <w:r w:rsidRPr="002F2A2F">
              <w:rPr>
                <w:rFonts w:ascii="Arial" w:eastAsia="游ゴシック" w:hAnsi="Arial" w:cs="Arial"/>
                <w:color w:val="000000"/>
                <w:kern w:val="0"/>
                <w:szCs w:val="22"/>
                <w14:ligatures w14:val="none"/>
              </w:rPr>
              <w:t xml:space="preserve"> One. 2023;18(2</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0282206.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10.1371/journal.pone.0282206.</w:t>
            </w:r>
          </w:p>
        </w:tc>
        <w:tc>
          <w:tcPr>
            <w:tcW w:w="425" w:type="dxa"/>
            <w:tcBorders>
              <w:top w:val="nil"/>
              <w:left w:val="nil"/>
              <w:bottom w:val="nil"/>
              <w:right w:val="nil"/>
            </w:tcBorders>
            <w:shd w:val="clear" w:color="000000" w:fill="F2F2F2"/>
            <w:noWrap/>
            <w:vAlign w:val="center"/>
            <w:hideMark/>
          </w:tcPr>
          <w:p w14:paraId="6B7B781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7ABB709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03DBF18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7CEA92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7B37900" w14:textId="77777777" w:rsidTr="0052390A">
        <w:trPr>
          <w:trHeight w:val="828"/>
        </w:trPr>
        <w:tc>
          <w:tcPr>
            <w:tcW w:w="626" w:type="dxa"/>
            <w:tcBorders>
              <w:top w:val="nil"/>
              <w:left w:val="nil"/>
              <w:bottom w:val="nil"/>
              <w:right w:val="nil"/>
            </w:tcBorders>
            <w:noWrap/>
            <w:vAlign w:val="center"/>
            <w:hideMark/>
          </w:tcPr>
          <w:p w14:paraId="4AF4051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35</w:t>
            </w:r>
          </w:p>
        </w:tc>
        <w:tc>
          <w:tcPr>
            <w:tcW w:w="6462" w:type="dxa"/>
            <w:tcBorders>
              <w:top w:val="nil"/>
              <w:left w:val="nil"/>
              <w:bottom w:val="nil"/>
              <w:right w:val="nil"/>
            </w:tcBorders>
            <w:hideMark/>
          </w:tcPr>
          <w:p w14:paraId="0E74DD8A"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Tsai YT, Hsu CM, Chang GH, Tsai MS, Lee YC, Huang EI, Lai CH, Fang KH. Advanced Lung Cancer Inflammation Index Predicts Survival Outcomes of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Oral Cavity Cancer Following Curative Surgery. Front Oncol. </w:t>
            </w:r>
            <w:proofErr w:type="gramStart"/>
            <w:r w:rsidRPr="002F2A2F">
              <w:rPr>
                <w:rFonts w:ascii="Arial" w:eastAsia="游ゴシック" w:hAnsi="Arial" w:cs="Arial"/>
                <w:color w:val="000000"/>
                <w:kern w:val="0"/>
                <w:szCs w:val="22"/>
                <w14:ligatures w14:val="none"/>
              </w:rPr>
              <w:t>2021;11:609314</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10.3389/fonc.2021.609314.</w:t>
            </w:r>
          </w:p>
        </w:tc>
        <w:tc>
          <w:tcPr>
            <w:tcW w:w="425" w:type="dxa"/>
            <w:tcBorders>
              <w:top w:val="nil"/>
              <w:left w:val="nil"/>
              <w:bottom w:val="nil"/>
              <w:right w:val="nil"/>
            </w:tcBorders>
            <w:noWrap/>
            <w:vAlign w:val="center"/>
            <w:hideMark/>
          </w:tcPr>
          <w:p w14:paraId="3463ACDC"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6EEB307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4FAF1614"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0AEED6CF"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FAE3D36" w14:textId="77777777" w:rsidTr="0052390A">
        <w:trPr>
          <w:trHeight w:val="828"/>
        </w:trPr>
        <w:tc>
          <w:tcPr>
            <w:tcW w:w="626" w:type="dxa"/>
            <w:tcBorders>
              <w:top w:val="nil"/>
              <w:left w:val="nil"/>
              <w:bottom w:val="nil"/>
              <w:right w:val="nil"/>
            </w:tcBorders>
            <w:shd w:val="clear" w:color="000000" w:fill="F2F2F2"/>
            <w:noWrap/>
            <w:vAlign w:val="center"/>
            <w:hideMark/>
          </w:tcPr>
          <w:p w14:paraId="0B35B88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36</w:t>
            </w:r>
          </w:p>
        </w:tc>
        <w:tc>
          <w:tcPr>
            <w:tcW w:w="6462" w:type="dxa"/>
            <w:tcBorders>
              <w:top w:val="nil"/>
              <w:left w:val="nil"/>
              <w:bottom w:val="nil"/>
              <w:right w:val="nil"/>
            </w:tcBorders>
            <w:shd w:val="clear" w:color="000000" w:fill="F2F2F2"/>
            <w:hideMark/>
          </w:tcPr>
          <w:p w14:paraId="26F4465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Xu Y, Yan Z, Liu L. Association between advanced lung cancer inflammation index and osteoporosis in patients with type 2 diabetes mellitus: evidence from NHANES. Front Endocrinol (Lausanne). </w:t>
            </w:r>
            <w:proofErr w:type="gramStart"/>
            <w:r w:rsidRPr="002F2A2F">
              <w:rPr>
                <w:rFonts w:ascii="Arial" w:eastAsia="游ゴシック" w:hAnsi="Arial" w:cs="Arial"/>
                <w:color w:val="000000"/>
                <w:kern w:val="0"/>
                <w:szCs w:val="22"/>
                <w14:ligatures w14:val="none"/>
              </w:rPr>
              <w:t>2024;15:1421696</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10.3389/fendo.2024.1421696.</w:t>
            </w:r>
          </w:p>
        </w:tc>
        <w:tc>
          <w:tcPr>
            <w:tcW w:w="425" w:type="dxa"/>
            <w:tcBorders>
              <w:top w:val="nil"/>
              <w:left w:val="nil"/>
              <w:bottom w:val="nil"/>
              <w:right w:val="nil"/>
            </w:tcBorders>
            <w:shd w:val="clear" w:color="000000" w:fill="F2F2F2"/>
            <w:noWrap/>
            <w:vAlign w:val="center"/>
            <w:hideMark/>
          </w:tcPr>
          <w:p w14:paraId="043A6B4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031E16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249FF94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282A73E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FDB4667" w14:textId="77777777" w:rsidTr="0052390A">
        <w:trPr>
          <w:trHeight w:val="828"/>
        </w:trPr>
        <w:tc>
          <w:tcPr>
            <w:tcW w:w="626" w:type="dxa"/>
            <w:tcBorders>
              <w:top w:val="nil"/>
              <w:left w:val="nil"/>
              <w:bottom w:val="nil"/>
              <w:right w:val="nil"/>
            </w:tcBorders>
            <w:noWrap/>
            <w:vAlign w:val="center"/>
            <w:hideMark/>
          </w:tcPr>
          <w:p w14:paraId="5A6F32F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37</w:t>
            </w:r>
          </w:p>
        </w:tc>
        <w:tc>
          <w:tcPr>
            <w:tcW w:w="6462" w:type="dxa"/>
            <w:tcBorders>
              <w:top w:val="nil"/>
              <w:left w:val="nil"/>
              <w:bottom w:val="nil"/>
              <w:right w:val="nil"/>
            </w:tcBorders>
            <w:hideMark/>
          </w:tcPr>
          <w:p w14:paraId="7702C20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Ma S, Li Z, Wang L. The advanced lung cancer inflammation index (ALI) predicted the postoperative survival rate of patients with non-small cell lung cancer and the construction of a nomogram model. World J Surg Oncol. 2024;22(1):158.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10.1186/s12957-024-03432-3.</w:t>
            </w:r>
          </w:p>
        </w:tc>
        <w:tc>
          <w:tcPr>
            <w:tcW w:w="425" w:type="dxa"/>
            <w:tcBorders>
              <w:top w:val="nil"/>
              <w:left w:val="nil"/>
              <w:bottom w:val="nil"/>
              <w:right w:val="nil"/>
            </w:tcBorders>
            <w:noWrap/>
            <w:vAlign w:val="center"/>
            <w:hideMark/>
          </w:tcPr>
          <w:p w14:paraId="3FDAB5B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447A6E1F"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27DF7507"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4299583F"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58425E5" w14:textId="77777777" w:rsidTr="0052390A">
        <w:trPr>
          <w:trHeight w:val="828"/>
        </w:trPr>
        <w:tc>
          <w:tcPr>
            <w:tcW w:w="626" w:type="dxa"/>
            <w:tcBorders>
              <w:top w:val="nil"/>
              <w:left w:val="nil"/>
              <w:bottom w:val="nil"/>
              <w:right w:val="nil"/>
            </w:tcBorders>
            <w:shd w:val="clear" w:color="000000" w:fill="F2F2F2"/>
            <w:noWrap/>
            <w:vAlign w:val="center"/>
            <w:hideMark/>
          </w:tcPr>
          <w:p w14:paraId="6A2884E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38</w:t>
            </w:r>
          </w:p>
        </w:tc>
        <w:tc>
          <w:tcPr>
            <w:tcW w:w="6462" w:type="dxa"/>
            <w:tcBorders>
              <w:top w:val="nil"/>
              <w:left w:val="nil"/>
              <w:bottom w:val="nil"/>
              <w:right w:val="nil"/>
            </w:tcBorders>
            <w:shd w:val="clear" w:color="000000" w:fill="F2F2F2"/>
            <w:hideMark/>
          </w:tcPr>
          <w:p w14:paraId="2F7F878F"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Fu J, Zou Y, Luo L, Zhang J, Wang X, Zhang D. Associations of advanced lung cancer inflammation index with all-cause and respiratory disease mortality in adults with asthma: NHANES, 1999-2018. Sci Rep. 2024;14(1):29693.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10.1038/s41598-024-80983-1.</w:t>
            </w:r>
          </w:p>
        </w:tc>
        <w:tc>
          <w:tcPr>
            <w:tcW w:w="425" w:type="dxa"/>
            <w:tcBorders>
              <w:top w:val="nil"/>
              <w:left w:val="nil"/>
              <w:bottom w:val="nil"/>
              <w:right w:val="nil"/>
            </w:tcBorders>
            <w:shd w:val="clear" w:color="000000" w:fill="F2F2F2"/>
            <w:noWrap/>
            <w:vAlign w:val="center"/>
            <w:hideMark/>
          </w:tcPr>
          <w:p w14:paraId="4A80332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337D7A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0058219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00E73F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0BC5BA51" w14:textId="77777777" w:rsidTr="0052390A">
        <w:trPr>
          <w:trHeight w:val="1104"/>
        </w:trPr>
        <w:tc>
          <w:tcPr>
            <w:tcW w:w="626" w:type="dxa"/>
            <w:tcBorders>
              <w:top w:val="nil"/>
              <w:left w:val="nil"/>
              <w:bottom w:val="nil"/>
              <w:right w:val="nil"/>
            </w:tcBorders>
            <w:noWrap/>
            <w:vAlign w:val="center"/>
            <w:hideMark/>
          </w:tcPr>
          <w:p w14:paraId="49AEB5E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39</w:t>
            </w:r>
          </w:p>
        </w:tc>
        <w:tc>
          <w:tcPr>
            <w:tcW w:w="6462" w:type="dxa"/>
            <w:tcBorders>
              <w:top w:val="nil"/>
              <w:left w:val="nil"/>
              <w:bottom w:val="nil"/>
              <w:right w:val="nil"/>
            </w:tcBorders>
            <w:hideMark/>
          </w:tcPr>
          <w:p w14:paraId="4E8463F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 Q, Ma F, </w:t>
            </w:r>
            <w:proofErr w:type="spellStart"/>
            <w:r w:rsidRPr="002F2A2F">
              <w:rPr>
                <w:rFonts w:ascii="Arial" w:eastAsia="游ゴシック" w:hAnsi="Arial" w:cs="Arial"/>
                <w:color w:val="000000"/>
                <w:kern w:val="0"/>
                <w:szCs w:val="22"/>
                <w14:ligatures w14:val="none"/>
              </w:rPr>
              <w:t>Tsilimigras</w:t>
            </w:r>
            <w:proofErr w:type="spellEnd"/>
            <w:r w:rsidRPr="002F2A2F">
              <w:rPr>
                <w:rFonts w:ascii="Arial" w:eastAsia="游ゴシック" w:hAnsi="Arial" w:cs="Arial"/>
                <w:color w:val="000000"/>
                <w:kern w:val="0"/>
                <w:szCs w:val="22"/>
                <w14:ligatures w14:val="none"/>
              </w:rPr>
              <w:t xml:space="preserve"> DI, Åberg F, Wang JF. The value of the Advanced Lung Cancer Inflammation Index (ALI) in assessing the prognosis of patients with hepatocellular carcinoma treated with </w:t>
            </w:r>
            <w:proofErr w:type="spellStart"/>
            <w:r w:rsidRPr="002F2A2F">
              <w:rPr>
                <w:rFonts w:ascii="Arial" w:eastAsia="游ゴシック" w:hAnsi="Arial" w:cs="Arial"/>
                <w:color w:val="000000"/>
                <w:kern w:val="0"/>
                <w:szCs w:val="22"/>
                <w14:ligatures w14:val="none"/>
              </w:rPr>
              <w:t>camrelizumab</w:t>
            </w:r>
            <w:proofErr w:type="spellEnd"/>
            <w:r w:rsidRPr="002F2A2F">
              <w:rPr>
                <w:rFonts w:ascii="Arial" w:eastAsia="游ゴシック" w:hAnsi="Arial" w:cs="Arial"/>
                <w:color w:val="000000"/>
                <w:kern w:val="0"/>
                <w:szCs w:val="22"/>
                <w14:ligatures w14:val="none"/>
              </w:rPr>
              <w:t xml:space="preserve">: a retrospective cohort study. Ann Transl Med. 2022;10(22):1233.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10.21037/atm-22-5099.</w:t>
            </w:r>
          </w:p>
        </w:tc>
        <w:tc>
          <w:tcPr>
            <w:tcW w:w="425" w:type="dxa"/>
            <w:tcBorders>
              <w:top w:val="nil"/>
              <w:left w:val="nil"/>
              <w:bottom w:val="nil"/>
              <w:right w:val="nil"/>
            </w:tcBorders>
            <w:noWrap/>
            <w:vAlign w:val="center"/>
            <w:hideMark/>
          </w:tcPr>
          <w:p w14:paraId="47FBAB6F"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1CEC9DB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3C6B2788"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75D87321"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2E31F95" w14:textId="77777777" w:rsidTr="0052390A">
        <w:trPr>
          <w:trHeight w:val="828"/>
        </w:trPr>
        <w:tc>
          <w:tcPr>
            <w:tcW w:w="626" w:type="dxa"/>
            <w:tcBorders>
              <w:top w:val="nil"/>
              <w:left w:val="nil"/>
              <w:bottom w:val="nil"/>
              <w:right w:val="nil"/>
            </w:tcBorders>
            <w:shd w:val="clear" w:color="000000" w:fill="F2F2F2"/>
            <w:noWrap/>
            <w:vAlign w:val="center"/>
            <w:hideMark/>
          </w:tcPr>
          <w:p w14:paraId="3B897CA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40</w:t>
            </w:r>
          </w:p>
        </w:tc>
        <w:tc>
          <w:tcPr>
            <w:tcW w:w="6462" w:type="dxa"/>
            <w:tcBorders>
              <w:top w:val="nil"/>
              <w:left w:val="nil"/>
              <w:bottom w:val="nil"/>
              <w:right w:val="nil"/>
            </w:tcBorders>
            <w:shd w:val="clear" w:color="000000" w:fill="F2F2F2"/>
            <w:hideMark/>
          </w:tcPr>
          <w:p w14:paraId="2481157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Ren Z, Wu J, Wu S, Zhang M, Shen S. The advanced lung cancer inflammation index is associated with mortality in peritoneal dialysis patients. BMC Nephrol. 2024;25(1):208.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10.1186/s12882-024-03645-4.</w:t>
            </w:r>
          </w:p>
        </w:tc>
        <w:tc>
          <w:tcPr>
            <w:tcW w:w="425" w:type="dxa"/>
            <w:tcBorders>
              <w:top w:val="nil"/>
              <w:left w:val="nil"/>
              <w:bottom w:val="nil"/>
              <w:right w:val="nil"/>
            </w:tcBorders>
            <w:shd w:val="clear" w:color="000000" w:fill="F2F2F2"/>
            <w:noWrap/>
            <w:vAlign w:val="center"/>
            <w:hideMark/>
          </w:tcPr>
          <w:p w14:paraId="0720A86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AE875A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12F5FDB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212B62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733F6B4" w14:textId="77777777" w:rsidTr="0052390A">
        <w:trPr>
          <w:trHeight w:val="828"/>
        </w:trPr>
        <w:tc>
          <w:tcPr>
            <w:tcW w:w="626" w:type="dxa"/>
            <w:tcBorders>
              <w:top w:val="nil"/>
              <w:left w:val="nil"/>
              <w:bottom w:val="nil"/>
              <w:right w:val="nil"/>
            </w:tcBorders>
            <w:noWrap/>
            <w:vAlign w:val="center"/>
            <w:hideMark/>
          </w:tcPr>
          <w:p w14:paraId="7E3F650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41</w:t>
            </w:r>
          </w:p>
        </w:tc>
        <w:tc>
          <w:tcPr>
            <w:tcW w:w="6462" w:type="dxa"/>
            <w:tcBorders>
              <w:top w:val="nil"/>
              <w:left w:val="nil"/>
              <w:bottom w:val="nil"/>
              <w:right w:val="nil"/>
            </w:tcBorders>
            <w:hideMark/>
          </w:tcPr>
          <w:p w14:paraId="6114B75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Lu P, Ma Y, Kai J, Wang J, Yin Z, Xu H, Li X, Liang X, Wei S, Liang X. A Low Advanced Lung Cancer Inflammation Index Predicts a Poor Prognosis in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Metastatic Non-Small Cell</w:t>
            </w:r>
            <w:r w:rsidRPr="002F2A2F">
              <w:rPr>
                <w:rFonts w:ascii="Arial" w:eastAsia="游ゴシック" w:hAnsi="Arial" w:cs="Arial"/>
                <w:color w:val="000000"/>
                <w:kern w:val="0"/>
                <w:szCs w:val="22"/>
                <w14:ligatures w14:val="none"/>
              </w:rPr>
              <w:br/>
              <w:t xml:space="preserve">Lung Cancer. Front Mol </w:t>
            </w:r>
            <w:proofErr w:type="spellStart"/>
            <w:r w:rsidRPr="002F2A2F">
              <w:rPr>
                <w:rFonts w:ascii="Arial" w:eastAsia="游ゴシック" w:hAnsi="Arial" w:cs="Arial"/>
                <w:color w:val="000000"/>
                <w:kern w:val="0"/>
                <w:szCs w:val="22"/>
                <w14:ligatures w14:val="none"/>
              </w:rPr>
              <w:t>Biosci</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2022;8:784667</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10.3389/fmolb.2021.784667.</w:t>
            </w:r>
          </w:p>
        </w:tc>
        <w:tc>
          <w:tcPr>
            <w:tcW w:w="425" w:type="dxa"/>
            <w:tcBorders>
              <w:top w:val="nil"/>
              <w:left w:val="nil"/>
              <w:bottom w:val="nil"/>
              <w:right w:val="nil"/>
            </w:tcBorders>
            <w:noWrap/>
            <w:vAlign w:val="center"/>
            <w:hideMark/>
          </w:tcPr>
          <w:p w14:paraId="72CA0B6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4C251C61"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46BE8FAD"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179AC2E8"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65D8753E" w14:textId="77777777" w:rsidTr="0052390A">
        <w:trPr>
          <w:trHeight w:val="1104"/>
        </w:trPr>
        <w:tc>
          <w:tcPr>
            <w:tcW w:w="626" w:type="dxa"/>
            <w:tcBorders>
              <w:top w:val="nil"/>
              <w:left w:val="nil"/>
              <w:bottom w:val="nil"/>
              <w:right w:val="nil"/>
            </w:tcBorders>
            <w:shd w:val="clear" w:color="000000" w:fill="F2F2F2"/>
            <w:noWrap/>
            <w:vAlign w:val="center"/>
            <w:hideMark/>
          </w:tcPr>
          <w:p w14:paraId="0F8C289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42</w:t>
            </w:r>
          </w:p>
        </w:tc>
        <w:tc>
          <w:tcPr>
            <w:tcW w:w="6462" w:type="dxa"/>
            <w:tcBorders>
              <w:top w:val="nil"/>
              <w:left w:val="nil"/>
              <w:bottom w:val="nil"/>
              <w:right w:val="nil"/>
            </w:tcBorders>
            <w:shd w:val="clear" w:color="000000" w:fill="F2F2F2"/>
            <w:hideMark/>
          </w:tcPr>
          <w:p w14:paraId="0EFEE4F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Huo C, Liu Y, Xie F, Zhao L, Huang H, Feng Q. Advanced lung cancer inflammation index predicts the outcomes of patients with non-metastatic gastric cancer after radical surgical resection.</w:t>
            </w:r>
            <w:r w:rsidRPr="002F2A2F">
              <w:rPr>
                <w:rFonts w:ascii="Arial" w:eastAsia="游ゴシック" w:hAnsi="Arial" w:cs="Arial"/>
                <w:color w:val="000000"/>
                <w:kern w:val="0"/>
                <w:szCs w:val="22"/>
                <w14:ligatures w14:val="none"/>
              </w:rPr>
              <w:br/>
              <w:t xml:space="preserve">J </w:t>
            </w:r>
            <w:proofErr w:type="spellStart"/>
            <w:r w:rsidRPr="002F2A2F">
              <w:rPr>
                <w:rFonts w:ascii="Arial" w:eastAsia="游ゴシック" w:hAnsi="Arial" w:cs="Arial"/>
                <w:color w:val="000000"/>
                <w:kern w:val="0"/>
                <w:szCs w:val="22"/>
                <w14:ligatures w14:val="none"/>
              </w:rPr>
              <w:t>Gastrointest</w:t>
            </w:r>
            <w:proofErr w:type="spellEnd"/>
            <w:r w:rsidRPr="002F2A2F">
              <w:rPr>
                <w:rFonts w:ascii="Arial" w:eastAsia="游ゴシック" w:hAnsi="Arial" w:cs="Arial"/>
                <w:color w:val="000000"/>
                <w:kern w:val="0"/>
                <w:szCs w:val="22"/>
                <w14:ligatures w14:val="none"/>
              </w:rPr>
              <w:t xml:space="preserve"> Oncol. 2023;14(3):1653-1654.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10.21037/jgo-23-315. </w:t>
            </w:r>
          </w:p>
        </w:tc>
        <w:tc>
          <w:tcPr>
            <w:tcW w:w="425" w:type="dxa"/>
            <w:tcBorders>
              <w:top w:val="nil"/>
              <w:left w:val="nil"/>
              <w:bottom w:val="nil"/>
              <w:right w:val="nil"/>
            </w:tcBorders>
            <w:shd w:val="clear" w:color="000000" w:fill="F2F2F2"/>
            <w:noWrap/>
            <w:vAlign w:val="center"/>
            <w:hideMark/>
          </w:tcPr>
          <w:p w14:paraId="63A331C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6B9427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0C367D6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176CE6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E75714D" w14:textId="77777777" w:rsidTr="0052390A">
        <w:trPr>
          <w:trHeight w:val="1104"/>
        </w:trPr>
        <w:tc>
          <w:tcPr>
            <w:tcW w:w="626" w:type="dxa"/>
            <w:tcBorders>
              <w:top w:val="nil"/>
              <w:left w:val="nil"/>
              <w:bottom w:val="nil"/>
              <w:right w:val="nil"/>
            </w:tcBorders>
            <w:noWrap/>
            <w:vAlign w:val="center"/>
            <w:hideMark/>
          </w:tcPr>
          <w:p w14:paraId="3C16BE1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43</w:t>
            </w:r>
          </w:p>
        </w:tc>
        <w:tc>
          <w:tcPr>
            <w:tcW w:w="6462" w:type="dxa"/>
            <w:tcBorders>
              <w:top w:val="nil"/>
              <w:left w:val="nil"/>
              <w:bottom w:val="nil"/>
              <w:right w:val="nil"/>
            </w:tcBorders>
            <w:hideMark/>
          </w:tcPr>
          <w:p w14:paraId="4F8747C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Cheng J, Li Q, Xiao S, Nie L, Liao J, Jiang Q, Xiang B, Zhang H, Jiang Y, Yao </w:t>
            </w:r>
            <w:proofErr w:type="spellStart"/>
            <w:proofErr w:type="gramStart"/>
            <w:r w:rsidRPr="002F2A2F">
              <w:rPr>
                <w:rFonts w:ascii="Arial" w:eastAsia="游ゴシック" w:hAnsi="Arial" w:cs="Arial"/>
                <w:color w:val="000000"/>
                <w:kern w:val="0"/>
                <w:szCs w:val="22"/>
                <w14:ligatures w14:val="none"/>
              </w:rPr>
              <w:t>C.The</w:t>
            </w:r>
            <w:proofErr w:type="spellEnd"/>
            <w:proofErr w:type="gramEnd"/>
            <w:r w:rsidRPr="002F2A2F">
              <w:rPr>
                <w:rFonts w:ascii="Arial" w:eastAsia="游ゴシック" w:hAnsi="Arial" w:cs="Arial"/>
                <w:color w:val="000000"/>
                <w:kern w:val="0"/>
                <w:szCs w:val="22"/>
                <w14:ligatures w14:val="none"/>
              </w:rPr>
              <w:t xml:space="preserve"> advanced lung cancer inflammation index predicts chemotherapy response and infection risk in multiple myeloma patients receiving induction chemotherapy. Front Genet. </w:t>
            </w:r>
            <w:proofErr w:type="gramStart"/>
            <w:r w:rsidRPr="002F2A2F">
              <w:rPr>
                <w:rFonts w:ascii="Arial" w:eastAsia="游ゴシック" w:hAnsi="Arial" w:cs="Arial"/>
                <w:color w:val="000000"/>
                <w:kern w:val="0"/>
                <w:szCs w:val="22"/>
                <w14:ligatures w14:val="none"/>
              </w:rPr>
              <w:t>2022;13:1047326</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10.3389/fgene.2022.1047326.</w:t>
            </w:r>
          </w:p>
        </w:tc>
        <w:tc>
          <w:tcPr>
            <w:tcW w:w="425" w:type="dxa"/>
            <w:tcBorders>
              <w:top w:val="nil"/>
              <w:left w:val="nil"/>
              <w:bottom w:val="nil"/>
              <w:right w:val="nil"/>
            </w:tcBorders>
            <w:noWrap/>
            <w:vAlign w:val="center"/>
            <w:hideMark/>
          </w:tcPr>
          <w:p w14:paraId="13D98BD1"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1BD5815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68CF5A64"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75CB973A"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77A9714" w14:textId="77777777" w:rsidTr="0052390A">
        <w:trPr>
          <w:trHeight w:val="1104"/>
        </w:trPr>
        <w:tc>
          <w:tcPr>
            <w:tcW w:w="626" w:type="dxa"/>
            <w:tcBorders>
              <w:top w:val="nil"/>
              <w:left w:val="nil"/>
              <w:bottom w:val="nil"/>
              <w:right w:val="nil"/>
            </w:tcBorders>
            <w:shd w:val="clear" w:color="000000" w:fill="F2F2F2"/>
            <w:noWrap/>
            <w:vAlign w:val="center"/>
            <w:hideMark/>
          </w:tcPr>
          <w:p w14:paraId="1A8859B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44</w:t>
            </w:r>
          </w:p>
        </w:tc>
        <w:tc>
          <w:tcPr>
            <w:tcW w:w="6462" w:type="dxa"/>
            <w:tcBorders>
              <w:top w:val="nil"/>
              <w:left w:val="nil"/>
              <w:bottom w:val="nil"/>
              <w:right w:val="nil"/>
            </w:tcBorders>
            <w:shd w:val="clear" w:color="000000" w:fill="F2F2F2"/>
            <w:hideMark/>
          </w:tcPr>
          <w:p w14:paraId="7BE7551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Zhang L, Zhao K, Kuang T, Wang K, Chai D, Qiu Z, Liu R, Deng W, Wang W. The prognostic value of the advanced lung cancer inflammation index in patients with gastrointestinal malignancy.</w:t>
            </w:r>
            <w:r w:rsidRPr="002F2A2F">
              <w:rPr>
                <w:rFonts w:ascii="Arial" w:eastAsia="游ゴシック" w:hAnsi="Arial" w:cs="Arial"/>
                <w:color w:val="000000"/>
                <w:kern w:val="0"/>
                <w:szCs w:val="22"/>
                <w14:ligatures w14:val="none"/>
              </w:rPr>
              <w:br/>
              <w:t xml:space="preserve">BMC Cancer. 2023;23(1):101.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10.1186/s12885-023-10570-6.</w:t>
            </w:r>
          </w:p>
        </w:tc>
        <w:tc>
          <w:tcPr>
            <w:tcW w:w="425" w:type="dxa"/>
            <w:tcBorders>
              <w:top w:val="nil"/>
              <w:left w:val="nil"/>
              <w:bottom w:val="nil"/>
              <w:right w:val="nil"/>
            </w:tcBorders>
            <w:shd w:val="clear" w:color="000000" w:fill="F2F2F2"/>
            <w:noWrap/>
            <w:vAlign w:val="center"/>
            <w:hideMark/>
          </w:tcPr>
          <w:p w14:paraId="74B749D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699714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379BDAC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125F02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B9C9AC6" w14:textId="77777777" w:rsidTr="0052390A">
        <w:trPr>
          <w:trHeight w:val="1104"/>
        </w:trPr>
        <w:tc>
          <w:tcPr>
            <w:tcW w:w="626" w:type="dxa"/>
            <w:tcBorders>
              <w:top w:val="nil"/>
              <w:left w:val="nil"/>
              <w:bottom w:val="nil"/>
              <w:right w:val="nil"/>
            </w:tcBorders>
            <w:noWrap/>
            <w:vAlign w:val="center"/>
            <w:hideMark/>
          </w:tcPr>
          <w:p w14:paraId="1502B9C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45</w:t>
            </w:r>
          </w:p>
        </w:tc>
        <w:tc>
          <w:tcPr>
            <w:tcW w:w="6462" w:type="dxa"/>
            <w:tcBorders>
              <w:top w:val="nil"/>
              <w:left w:val="nil"/>
              <w:bottom w:val="nil"/>
              <w:right w:val="nil"/>
            </w:tcBorders>
            <w:hideMark/>
          </w:tcPr>
          <w:p w14:paraId="249EB7A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Mao W, Wang K, Wu Y, Ni J, Zhang H, Wang Y, Wu Z, Liu R, Geng J, Chen S, Chen M. Prognostic Significance of Modified Advanced Lung Cancer Inflammation Index in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Renal Cell Carcinoma Undergoing Laparoscopic Nephrectomy: A Multi-Institutional, Propensity Score Matching Cohort Study.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2022;8:781647</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10.3389/fnut.2021.781647.</w:t>
            </w:r>
          </w:p>
        </w:tc>
        <w:tc>
          <w:tcPr>
            <w:tcW w:w="425" w:type="dxa"/>
            <w:tcBorders>
              <w:top w:val="nil"/>
              <w:left w:val="nil"/>
              <w:bottom w:val="nil"/>
              <w:right w:val="nil"/>
            </w:tcBorders>
            <w:noWrap/>
            <w:vAlign w:val="center"/>
            <w:hideMark/>
          </w:tcPr>
          <w:p w14:paraId="77F854C3"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0CD8A78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6EA025C8"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10D662E5"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1C16962D" w14:textId="77777777" w:rsidTr="0052390A">
        <w:trPr>
          <w:trHeight w:val="2484"/>
        </w:trPr>
        <w:tc>
          <w:tcPr>
            <w:tcW w:w="626" w:type="dxa"/>
            <w:tcBorders>
              <w:top w:val="nil"/>
              <w:left w:val="nil"/>
              <w:bottom w:val="nil"/>
              <w:right w:val="nil"/>
            </w:tcBorders>
            <w:shd w:val="clear" w:color="000000" w:fill="F2F2F2"/>
            <w:noWrap/>
            <w:vAlign w:val="center"/>
            <w:hideMark/>
          </w:tcPr>
          <w:p w14:paraId="11EA5E8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46</w:t>
            </w:r>
          </w:p>
        </w:tc>
        <w:tc>
          <w:tcPr>
            <w:tcW w:w="6462" w:type="dxa"/>
            <w:tcBorders>
              <w:top w:val="nil"/>
              <w:left w:val="nil"/>
              <w:bottom w:val="nil"/>
              <w:right w:val="nil"/>
            </w:tcBorders>
            <w:shd w:val="clear" w:color="000000" w:fill="F2F2F2"/>
            <w:hideMark/>
          </w:tcPr>
          <w:p w14:paraId="6738DDD2"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Mountzios</w:t>
            </w:r>
            <w:proofErr w:type="spellEnd"/>
            <w:r w:rsidRPr="002F2A2F">
              <w:rPr>
                <w:rFonts w:ascii="Arial" w:eastAsia="游ゴシック" w:hAnsi="Arial" w:cs="Arial"/>
                <w:color w:val="000000"/>
                <w:kern w:val="0"/>
                <w:szCs w:val="22"/>
                <w14:ligatures w14:val="none"/>
              </w:rPr>
              <w:t xml:space="preserve"> G, Samantas E, </w:t>
            </w:r>
            <w:proofErr w:type="spellStart"/>
            <w:r w:rsidRPr="002F2A2F">
              <w:rPr>
                <w:rFonts w:ascii="Arial" w:eastAsia="游ゴシック" w:hAnsi="Arial" w:cs="Arial"/>
                <w:color w:val="000000"/>
                <w:kern w:val="0"/>
                <w:szCs w:val="22"/>
                <w14:ligatures w14:val="none"/>
              </w:rPr>
              <w:t>Senghas</w:t>
            </w:r>
            <w:proofErr w:type="spellEnd"/>
            <w:r w:rsidRPr="002F2A2F">
              <w:rPr>
                <w:rFonts w:ascii="Arial" w:eastAsia="游ゴシック" w:hAnsi="Arial" w:cs="Arial"/>
                <w:color w:val="000000"/>
                <w:kern w:val="0"/>
                <w:szCs w:val="22"/>
                <w14:ligatures w14:val="none"/>
              </w:rPr>
              <w:t xml:space="preserve"> K, Zervas E, </w:t>
            </w:r>
            <w:proofErr w:type="spellStart"/>
            <w:r w:rsidRPr="002F2A2F">
              <w:rPr>
                <w:rFonts w:ascii="Arial" w:eastAsia="游ゴシック" w:hAnsi="Arial" w:cs="Arial"/>
                <w:color w:val="000000"/>
                <w:kern w:val="0"/>
                <w:szCs w:val="22"/>
                <w14:ligatures w14:val="none"/>
              </w:rPr>
              <w:t>Krisam</w:t>
            </w:r>
            <w:proofErr w:type="spellEnd"/>
            <w:r w:rsidRPr="002F2A2F">
              <w:rPr>
                <w:rFonts w:ascii="Arial" w:eastAsia="游ゴシック" w:hAnsi="Arial" w:cs="Arial"/>
                <w:color w:val="000000"/>
                <w:kern w:val="0"/>
                <w:szCs w:val="22"/>
                <w14:ligatures w14:val="none"/>
              </w:rPr>
              <w:t xml:space="preserve"> J, </w:t>
            </w:r>
            <w:proofErr w:type="spellStart"/>
            <w:r w:rsidRPr="002F2A2F">
              <w:rPr>
                <w:rFonts w:ascii="Arial" w:eastAsia="游ゴシック" w:hAnsi="Arial" w:cs="Arial"/>
                <w:color w:val="000000"/>
                <w:kern w:val="0"/>
                <w:szCs w:val="22"/>
                <w14:ligatures w14:val="none"/>
              </w:rPr>
              <w:t>Samitas</w:t>
            </w:r>
            <w:proofErr w:type="spellEnd"/>
            <w:r w:rsidRPr="002F2A2F">
              <w:rPr>
                <w:rFonts w:ascii="Arial" w:eastAsia="游ゴシック" w:hAnsi="Arial" w:cs="Arial"/>
                <w:color w:val="000000"/>
                <w:kern w:val="0"/>
                <w:szCs w:val="22"/>
                <w14:ligatures w14:val="none"/>
              </w:rPr>
              <w:t xml:space="preserve"> K, Bozorgmehr F, Kuon J, </w:t>
            </w:r>
            <w:proofErr w:type="spellStart"/>
            <w:r w:rsidRPr="002F2A2F">
              <w:rPr>
                <w:rFonts w:ascii="Arial" w:eastAsia="游ゴシック" w:hAnsi="Arial" w:cs="Arial"/>
                <w:color w:val="000000"/>
                <w:kern w:val="0"/>
                <w:szCs w:val="22"/>
                <w14:ligatures w14:val="none"/>
              </w:rPr>
              <w:t>Agelaki</w:t>
            </w:r>
            <w:proofErr w:type="spellEnd"/>
            <w:r w:rsidRPr="002F2A2F">
              <w:rPr>
                <w:rFonts w:ascii="Arial" w:eastAsia="游ゴシック" w:hAnsi="Arial" w:cs="Arial"/>
                <w:color w:val="000000"/>
                <w:kern w:val="0"/>
                <w:szCs w:val="22"/>
                <w14:ligatures w14:val="none"/>
              </w:rPr>
              <w:t xml:space="preserve"> S, Baka S, Athanasiadis I, </w:t>
            </w:r>
            <w:proofErr w:type="spellStart"/>
            <w:r w:rsidRPr="002F2A2F">
              <w:rPr>
                <w:rFonts w:ascii="Arial" w:eastAsia="游ゴシック" w:hAnsi="Arial" w:cs="Arial"/>
                <w:color w:val="000000"/>
                <w:kern w:val="0"/>
                <w:szCs w:val="22"/>
                <w14:ligatures w14:val="none"/>
              </w:rPr>
              <w:t>Gaissmaier</w:t>
            </w:r>
            <w:proofErr w:type="spellEnd"/>
            <w:r w:rsidRPr="002F2A2F">
              <w:rPr>
                <w:rFonts w:ascii="Arial" w:eastAsia="游ゴシック" w:hAnsi="Arial" w:cs="Arial"/>
                <w:color w:val="000000"/>
                <w:kern w:val="0"/>
                <w:szCs w:val="22"/>
                <w14:ligatures w14:val="none"/>
              </w:rPr>
              <w:t xml:space="preserve"> L, </w:t>
            </w:r>
            <w:proofErr w:type="spellStart"/>
            <w:r w:rsidRPr="002F2A2F">
              <w:rPr>
                <w:rFonts w:ascii="Arial" w:eastAsia="游ゴシック" w:hAnsi="Arial" w:cs="Arial"/>
                <w:color w:val="000000"/>
                <w:kern w:val="0"/>
                <w:szCs w:val="22"/>
                <w14:ligatures w14:val="none"/>
              </w:rPr>
              <w:t>Elshiaty</w:t>
            </w:r>
            <w:proofErr w:type="spellEnd"/>
            <w:r w:rsidRPr="002F2A2F">
              <w:rPr>
                <w:rFonts w:ascii="Arial" w:eastAsia="游ゴシック" w:hAnsi="Arial" w:cs="Arial"/>
                <w:color w:val="000000"/>
                <w:kern w:val="0"/>
                <w:szCs w:val="22"/>
                <w14:ligatures w14:val="none"/>
              </w:rPr>
              <w:t xml:space="preserve"> M, Daniello L, Christopoulou A, Pentheroudakis G, Lianos E, </w:t>
            </w:r>
            <w:proofErr w:type="spellStart"/>
            <w:r w:rsidRPr="002F2A2F">
              <w:rPr>
                <w:rFonts w:ascii="Arial" w:eastAsia="游ゴシック" w:hAnsi="Arial" w:cs="Arial"/>
                <w:color w:val="000000"/>
                <w:kern w:val="0"/>
                <w:szCs w:val="22"/>
                <w14:ligatures w14:val="none"/>
              </w:rPr>
              <w:t>Linardou</w:t>
            </w:r>
            <w:proofErr w:type="spellEnd"/>
            <w:r w:rsidRPr="002F2A2F">
              <w:rPr>
                <w:rFonts w:ascii="Arial" w:eastAsia="游ゴシック" w:hAnsi="Arial" w:cs="Arial"/>
                <w:color w:val="000000"/>
                <w:kern w:val="0"/>
                <w:szCs w:val="22"/>
                <w14:ligatures w14:val="none"/>
              </w:rPr>
              <w:t xml:space="preserve"> H, </w:t>
            </w:r>
            <w:proofErr w:type="spellStart"/>
            <w:r w:rsidRPr="002F2A2F">
              <w:rPr>
                <w:rFonts w:ascii="Arial" w:eastAsia="游ゴシック" w:hAnsi="Arial" w:cs="Arial"/>
                <w:color w:val="000000"/>
                <w:kern w:val="0"/>
                <w:szCs w:val="22"/>
                <w14:ligatures w14:val="none"/>
              </w:rPr>
              <w:t>Kriegsmann</w:t>
            </w:r>
            <w:proofErr w:type="spellEnd"/>
            <w:r w:rsidRPr="002F2A2F">
              <w:rPr>
                <w:rFonts w:ascii="Arial" w:eastAsia="游ゴシック" w:hAnsi="Arial" w:cs="Arial"/>
                <w:color w:val="000000"/>
                <w:kern w:val="0"/>
                <w:szCs w:val="22"/>
                <w14:ligatures w14:val="none"/>
              </w:rPr>
              <w:t xml:space="preserve"> K, Kosmidis P, El Shafie R, </w:t>
            </w:r>
            <w:proofErr w:type="spellStart"/>
            <w:r w:rsidRPr="002F2A2F">
              <w:rPr>
                <w:rFonts w:ascii="Arial" w:eastAsia="游ゴシック" w:hAnsi="Arial" w:cs="Arial"/>
                <w:color w:val="000000"/>
                <w:kern w:val="0"/>
                <w:szCs w:val="22"/>
                <w14:ligatures w14:val="none"/>
              </w:rPr>
              <w:t>Kriegsmann</w:t>
            </w:r>
            <w:proofErr w:type="spellEnd"/>
            <w:r w:rsidRPr="002F2A2F">
              <w:rPr>
                <w:rFonts w:ascii="Arial" w:eastAsia="游ゴシック" w:hAnsi="Arial" w:cs="Arial"/>
                <w:color w:val="000000"/>
                <w:kern w:val="0"/>
                <w:szCs w:val="22"/>
                <w14:ligatures w14:val="none"/>
              </w:rPr>
              <w:t xml:space="preserve"> M, </w:t>
            </w:r>
            <w:proofErr w:type="spellStart"/>
            <w:r w:rsidRPr="002F2A2F">
              <w:rPr>
                <w:rFonts w:ascii="Arial" w:eastAsia="游ゴシック" w:hAnsi="Arial" w:cs="Arial"/>
                <w:color w:val="000000"/>
                <w:kern w:val="0"/>
                <w:szCs w:val="22"/>
                <w14:ligatures w14:val="none"/>
              </w:rPr>
              <w:t>Psyrri</w:t>
            </w:r>
            <w:proofErr w:type="spellEnd"/>
            <w:r w:rsidRPr="002F2A2F">
              <w:rPr>
                <w:rFonts w:ascii="Arial" w:eastAsia="游ゴシック" w:hAnsi="Arial" w:cs="Arial"/>
                <w:color w:val="000000"/>
                <w:kern w:val="0"/>
                <w:szCs w:val="22"/>
                <w14:ligatures w14:val="none"/>
              </w:rPr>
              <w:t xml:space="preserve"> A, Andreadis C, </w:t>
            </w:r>
            <w:proofErr w:type="spellStart"/>
            <w:r w:rsidRPr="002F2A2F">
              <w:rPr>
                <w:rFonts w:ascii="Arial" w:eastAsia="游ゴシック" w:hAnsi="Arial" w:cs="Arial"/>
                <w:color w:val="000000"/>
                <w:kern w:val="0"/>
                <w:szCs w:val="22"/>
                <w14:ligatures w14:val="none"/>
              </w:rPr>
              <w:t>Fountzilas</w:t>
            </w:r>
            <w:proofErr w:type="spellEnd"/>
            <w:r w:rsidRPr="002F2A2F">
              <w:rPr>
                <w:rFonts w:ascii="Arial" w:eastAsia="游ゴシック" w:hAnsi="Arial" w:cs="Arial"/>
                <w:color w:val="000000"/>
                <w:kern w:val="0"/>
                <w:szCs w:val="22"/>
                <w14:ligatures w14:val="none"/>
              </w:rPr>
              <w:t xml:space="preserve"> E, </w:t>
            </w:r>
            <w:proofErr w:type="spellStart"/>
            <w:r w:rsidRPr="002F2A2F">
              <w:rPr>
                <w:rFonts w:ascii="Arial" w:eastAsia="游ゴシック" w:hAnsi="Arial" w:cs="Arial"/>
                <w:color w:val="000000"/>
                <w:kern w:val="0"/>
                <w:szCs w:val="22"/>
                <w14:ligatures w14:val="none"/>
              </w:rPr>
              <w:t>Heussel</w:t>
            </w:r>
            <w:proofErr w:type="spellEnd"/>
            <w:r w:rsidRPr="002F2A2F">
              <w:rPr>
                <w:rFonts w:ascii="Arial" w:eastAsia="游ゴシック" w:hAnsi="Arial" w:cs="Arial"/>
                <w:color w:val="000000"/>
                <w:kern w:val="0"/>
                <w:szCs w:val="22"/>
                <w14:ligatures w14:val="none"/>
              </w:rPr>
              <w:t xml:space="preserve"> CP, Herth FJ, Winter H, </w:t>
            </w:r>
            <w:proofErr w:type="spellStart"/>
            <w:r w:rsidRPr="002F2A2F">
              <w:rPr>
                <w:rFonts w:ascii="Arial" w:eastAsia="游ゴシック" w:hAnsi="Arial" w:cs="Arial"/>
                <w:color w:val="000000"/>
                <w:kern w:val="0"/>
                <w:szCs w:val="22"/>
                <w14:ligatures w14:val="none"/>
              </w:rPr>
              <w:t>Emmanouilides</w:t>
            </w:r>
            <w:proofErr w:type="spellEnd"/>
            <w:r w:rsidRPr="002F2A2F">
              <w:rPr>
                <w:rFonts w:ascii="Arial" w:eastAsia="游ゴシック" w:hAnsi="Arial" w:cs="Arial"/>
                <w:color w:val="000000"/>
                <w:kern w:val="0"/>
                <w:szCs w:val="22"/>
                <w14:ligatures w14:val="none"/>
              </w:rPr>
              <w:t xml:space="preserve"> C, Oikonomopoulos G, Meister M, Muley T, Bischoff H, </w:t>
            </w:r>
            <w:proofErr w:type="spellStart"/>
            <w:r w:rsidRPr="002F2A2F">
              <w:rPr>
                <w:rFonts w:ascii="Arial" w:eastAsia="游ゴシック" w:hAnsi="Arial" w:cs="Arial"/>
                <w:color w:val="000000"/>
                <w:kern w:val="0"/>
                <w:szCs w:val="22"/>
                <w14:ligatures w14:val="none"/>
              </w:rPr>
              <w:t>Saridaki</w:t>
            </w:r>
            <w:proofErr w:type="spellEnd"/>
            <w:r w:rsidRPr="002F2A2F">
              <w:rPr>
                <w:rFonts w:ascii="Arial" w:eastAsia="游ゴシック" w:hAnsi="Arial" w:cs="Arial"/>
                <w:color w:val="000000"/>
                <w:kern w:val="0"/>
                <w:szCs w:val="22"/>
                <w14:ligatures w14:val="none"/>
              </w:rPr>
              <w:t xml:space="preserve"> Z, </w:t>
            </w:r>
            <w:proofErr w:type="spellStart"/>
            <w:r w:rsidRPr="002F2A2F">
              <w:rPr>
                <w:rFonts w:ascii="Arial" w:eastAsia="游ゴシック" w:hAnsi="Arial" w:cs="Arial"/>
                <w:color w:val="000000"/>
                <w:kern w:val="0"/>
                <w:szCs w:val="22"/>
                <w14:ligatures w14:val="none"/>
              </w:rPr>
              <w:t>Razis</w:t>
            </w:r>
            <w:proofErr w:type="spellEnd"/>
            <w:r w:rsidRPr="002F2A2F">
              <w:rPr>
                <w:rFonts w:ascii="Arial" w:eastAsia="游ゴシック" w:hAnsi="Arial" w:cs="Arial"/>
                <w:color w:val="000000"/>
                <w:kern w:val="0"/>
                <w:szCs w:val="22"/>
                <w14:ligatures w14:val="none"/>
              </w:rPr>
              <w:t xml:space="preserve"> E, </w:t>
            </w:r>
            <w:proofErr w:type="spellStart"/>
            <w:r w:rsidRPr="002F2A2F">
              <w:rPr>
                <w:rFonts w:ascii="Arial" w:eastAsia="游ゴシック" w:hAnsi="Arial" w:cs="Arial"/>
                <w:color w:val="000000"/>
                <w:kern w:val="0"/>
                <w:szCs w:val="22"/>
                <w14:ligatures w14:val="none"/>
              </w:rPr>
              <w:t>Perdikouri</w:t>
            </w:r>
            <w:proofErr w:type="spellEnd"/>
            <w:r w:rsidRPr="002F2A2F">
              <w:rPr>
                <w:rFonts w:ascii="Arial" w:eastAsia="游ゴシック" w:hAnsi="Arial" w:cs="Arial"/>
                <w:color w:val="000000"/>
                <w:kern w:val="0"/>
                <w:szCs w:val="22"/>
                <w14:ligatures w14:val="none"/>
              </w:rPr>
              <w:t xml:space="preserve"> EI, </w:t>
            </w:r>
            <w:proofErr w:type="spellStart"/>
            <w:r w:rsidRPr="002F2A2F">
              <w:rPr>
                <w:rFonts w:ascii="Arial" w:eastAsia="游ゴシック" w:hAnsi="Arial" w:cs="Arial"/>
                <w:color w:val="000000"/>
                <w:kern w:val="0"/>
                <w:szCs w:val="22"/>
                <w14:ligatures w14:val="none"/>
              </w:rPr>
              <w:t>Stenzinger</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Boukovinas</w:t>
            </w:r>
            <w:proofErr w:type="spellEnd"/>
            <w:r w:rsidRPr="002F2A2F">
              <w:rPr>
                <w:rFonts w:ascii="Arial" w:eastAsia="游ゴシック" w:hAnsi="Arial" w:cs="Arial"/>
                <w:color w:val="000000"/>
                <w:kern w:val="0"/>
                <w:szCs w:val="22"/>
                <w14:ligatures w14:val="none"/>
              </w:rPr>
              <w:t xml:space="preserve"> I, Reck M, Syrigos K, Thomas M, Christopoulos P. Association of the advanced lung cancer inflammation index (ALI) with immune checkpoint inhibitor efficacy in patients with advanced non-small-cell lung cancer. ESMO Open. 2021;6(5):100254.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10.1016/j.esmoop.2021.100254.</w:t>
            </w:r>
          </w:p>
        </w:tc>
        <w:tc>
          <w:tcPr>
            <w:tcW w:w="425" w:type="dxa"/>
            <w:tcBorders>
              <w:top w:val="nil"/>
              <w:left w:val="nil"/>
              <w:bottom w:val="nil"/>
              <w:right w:val="nil"/>
            </w:tcBorders>
            <w:shd w:val="clear" w:color="000000" w:fill="F2F2F2"/>
            <w:noWrap/>
            <w:vAlign w:val="center"/>
            <w:hideMark/>
          </w:tcPr>
          <w:p w14:paraId="0BA2A26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793CE61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3054D62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41A96F1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7CB8CDB1" w14:textId="77777777" w:rsidTr="0052390A">
        <w:trPr>
          <w:trHeight w:val="828"/>
        </w:trPr>
        <w:tc>
          <w:tcPr>
            <w:tcW w:w="626" w:type="dxa"/>
            <w:tcBorders>
              <w:top w:val="nil"/>
              <w:left w:val="nil"/>
              <w:bottom w:val="nil"/>
              <w:right w:val="nil"/>
            </w:tcBorders>
            <w:noWrap/>
            <w:vAlign w:val="center"/>
            <w:hideMark/>
          </w:tcPr>
          <w:p w14:paraId="298BFC4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47</w:t>
            </w:r>
          </w:p>
        </w:tc>
        <w:tc>
          <w:tcPr>
            <w:tcW w:w="6462" w:type="dxa"/>
            <w:tcBorders>
              <w:top w:val="nil"/>
              <w:left w:val="nil"/>
              <w:bottom w:val="nil"/>
              <w:right w:val="nil"/>
            </w:tcBorders>
            <w:hideMark/>
          </w:tcPr>
          <w:p w14:paraId="7A596DDA"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Hua X, Chen J, Wu Y, Sha J, Han S, Zhu X. Prognostic role of the advanced lung cancer inflammation index in cancer patients: a meta-analysis. World J Surg Oncol. 2019;17(1):177.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10.1186/s12957-019-1725-2.</w:t>
            </w:r>
          </w:p>
        </w:tc>
        <w:tc>
          <w:tcPr>
            <w:tcW w:w="425" w:type="dxa"/>
            <w:tcBorders>
              <w:top w:val="nil"/>
              <w:left w:val="nil"/>
              <w:bottom w:val="nil"/>
              <w:right w:val="nil"/>
            </w:tcBorders>
            <w:noWrap/>
            <w:vAlign w:val="center"/>
            <w:hideMark/>
          </w:tcPr>
          <w:p w14:paraId="53D84A64"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2BAAC47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513F8615"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0D07BBB5"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C935747" w14:textId="77777777" w:rsidTr="0052390A">
        <w:trPr>
          <w:trHeight w:val="828"/>
        </w:trPr>
        <w:tc>
          <w:tcPr>
            <w:tcW w:w="626" w:type="dxa"/>
            <w:tcBorders>
              <w:top w:val="nil"/>
              <w:left w:val="nil"/>
              <w:bottom w:val="nil"/>
              <w:right w:val="nil"/>
            </w:tcBorders>
            <w:shd w:val="clear" w:color="000000" w:fill="F2F2F2"/>
            <w:noWrap/>
            <w:vAlign w:val="center"/>
            <w:hideMark/>
          </w:tcPr>
          <w:p w14:paraId="58B7EF5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48</w:t>
            </w:r>
          </w:p>
        </w:tc>
        <w:tc>
          <w:tcPr>
            <w:tcW w:w="6462" w:type="dxa"/>
            <w:tcBorders>
              <w:top w:val="nil"/>
              <w:left w:val="nil"/>
              <w:bottom w:val="nil"/>
              <w:right w:val="nil"/>
            </w:tcBorders>
            <w:shd w:val="clear" w:color="000000" w:fill="F2F2F2"/>
            <w:hideMark/>
          </w:tcPr>
          <w:p w14:paraId="2364E58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Tian X, Qu Z, Sun Y, Zhang B. Association between the advanced lung cancer inflammation index and all-cause and cardiovascular mortality in patients with RA: Insights from NHANES data analysis. </w:t>
            </w:r>
            <w:proofErr w:type="spellStart"/>
            <w:r w:rsidRPr="002F2A2F">
              <w:rPr>
                <w:rFonts w:ascii="Arial" w:eastAsia="游ゴシック" w:hAnsi="Arial" w:cs="Arial"/>
                <w:color w:val="000000"/>
                <w:kern w:val="0"/>
                <w:szCs w:val="22"/>
                <w14:ligatures w14:val="none"/>
              </w:rPr>
              <w:t>Heliyon</w:t>
            </w:r>
            <w:proofErr w:type="spellEnd"/>
            <w:r w:rsidRPr="002F2A2F">
              <w:rPr>
                <w:rFonts w:ascii="Arial" w:eastAsia="游ゴシック" w:hAnsi="Arial" w:cs="Arial"/>
                <w:color w:val="000000"/>
                <w:kern w:val="0"/>
                <w:szCs w:val="22"/>
                <w14:ligatures w14:val="none"/>
              </w:rPr>
              <w:t>. 2024;10(13</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33673.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10.1016/j.heliyon.2024.e</w:t>
            </w:r>
            <w:proofErr w:type="gramEnd"/>
            <w:r w:rsidRPr="002F2A2F">
              <w:rPr>
                <w:rFonts w:ascii="Arial" w:eastAsia="游ゴシック" w:hAnsi="Arial" w:cs="Arial"/>
                <w:color w:val="000000"/>
                <w:kern w:val="0"/>
                <w:szCs w:val="22"/>
                <w14:ligatures w14:val="none"/>
              </w:rPr>
              <w:t>33673.</w:t>
            </w:r>
          </w:p>
        </w:tc>
        <w:tc>
          <w:tcPr>
            <w:tcW w:w="425" w:type="dxa"/>
            <w:tcBorders>
              <w:top w:val="nil"/>
              <w:left w:val="nil"/>
              <w:bottom w:val="nil"/>
              <w:right w:val="nil"/>
            </w:tcBorders>
            <w:shd w:val="clear" w:color="000000" w:fill="F2F2F2"/>
            <w:noWrap/>
            <w:vAlign w:val="center"/>
            <w:hideMark/>
          </w:tcPr>
          <w:p w14:paraId="70C6EDA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1A97BF3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4A8F669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A5F7EE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424C3C0" w14:textId="77777777" w:rsidTr="0052390A">
        <w:trPr>
          <w:trHeight w:val="828"/>
        </w:trPr>
        <w:tc>
          <w:tcPr>
            <w:tcW w:w="626" w:type="dxa"/>
            <w:tcBorders>
              <w:top w:val="nil"/>
              <w:left w:val="nil"/>
              <w:bottom w:val="nil"/>
              <w:right w:val="nil"/>
            </w:tcBorders>
            <w:noWrap/>
            <w:vAlign w:val="center"/>
            <w:hideMark/>
          </w:tcPr>
          <w:p w14:paraId="7B881B0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49</w:t>
            </w:r>
          </w:p>
        </w:tc>
        <w:tc>
          <w:tcPr>
            <w:tcW w:w="6462" w:type="dxa"/>
            <w:tcBorders>
              <w:top w:val="nil"/>
              <w:left w:val="nil"/>
              <w:bottom w:val="nil"/>
              <w:right w:val="nil"/>
            </w:tcBorders>
            <w:hideMark/>
          </w:tcPr>
          <w:p w14:paraId="2F81CC6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Wang H, Shi Y, Shi Y, Cao M, Zhang L, Wu Y, Xu Y, Wang K, Weng X. The Prognostic Value and Potential Mechanism of Tumor-Nutrition-Inflammation Index and Genes in Patients with</w:t>
            </w:r>
            <w:r w:rsidRPr="002F2A2F">
              <w:rPr>
                <w:rFonts w:ascii="Arial" w:eastAsia="游ゴシック" w:hAnsi="Arial" w:cs="Arial"/>
                <w:color w:val="000000"/>
                <w:kern w:val="0"/>
                <w:szCs w:val="22"/>
                <w14:ligatures w14:val="none"/>
              </w:rPr>
              <w:br/>
              <w:t xml:space="preserve">Advanced Lung Cancer. Int J Clin </w:t>
            </w:r>
            <w:proofErr w:type="spellStart"/>
            <w:r w:rsidRPr="002F2A2F">
              <w:rPr>
                <w:rFonts w:ascii="Arial" w:eastAsia="游ゴシック" w:hAnsi="Arial" w:cs="Arial"/>
                <w:color w:val="000000"/>
                <w:kern w:val="0"/>
                <w:szCs w:val="22"/>
                <w14:ligatures w14:val="none"/>
              </w:rPr>
              <w:t>Pract</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2023;2023:8893670</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10.1155/2023/8893670.</w:t>
            </w:r>
          </w:p>
        </w:tc>
        <w:tc>
          <w:tcPr>
            <w:tcW w:w="425" w:type="dxa"/>
            <w:tcBorders>
              <w:top w:val="nil"/>
              <w:left w:val="nil"/>
              <w:bottom w:val="nil"/>
              <w:right w:val="nil"/>
            </w:tcBorders>
            <w:noWrap/>
            <w:vAlign w:val="center"/>
            <w:hideMark/>
          </w:tcPr>
          <w:p w14:paraId="218ABAB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622A0CFE"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0241588D"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1FEEB865"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6B6B535" w14:textId="77777777" w:rsidTr="0052390A">
        <w:trPr>
          <w:trHeight w:val="828"/>
        </w:trPr>
        <w:tc>
          <w:tcPr>
            <w:tcW w:w="626" w:type="dxa"/>
            <w:tcBorders>
              <w:top w:val="nil"/>
              <w:left w:val="nil"/>
              <w:bottom w:val="nil"/>
              <w:right w:val="nil"/>
            </w:tcBorders>
            <w:shd w:val="clear" w:color="000000" w:fill="F2F2F2"/>
            <w:noWrap/>
            <w:vAlign w:val="center"/>
            <w:hideMark/>
          </w:tcPr>
          <w:p w14:paraId="31766B0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50</w:t>
            </w:r>
          </w:p>
        </w:tc>
        <w:tc>
          <w:tcPr>
            <w:tcW w:w="6462" w:type="dxa"/>
            <w:tcBorders>
              <w:top w:val="nil"/>
              <w:left w:val="nil"/>
              <w:bottom w:val="nil"/>
              <w:right w:val="nil"/>
            </w:tcBorders>
            <w:shd w:val="clear" w:color="000000" w:fill="F2F2F2"/>
            <w:hideMark/>
          </w:tcPr>
          <w:p w14:paraId="26F5A472"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Wen YZ, Liu GM, Liao JP, Xu JW. Advanced lung cancer inflammation index predicts overall survival of hepatocellular carcinoma after hepatectomy. Front Oncol. </w:t>
            </w:r>
            <w:proofErr w:type="gramStart"/>
            <w:r w:rsidRPr="002F2A2F">
              <w:rPr>
                <w:rFonts w:ascii="Arial" w:eastAsia="游ゴシック" w:hAnsi="Arial" w:cs="Arial"/>
                <w:color w:val="000000"/>
                <w:kern w:val="0"/>
                <w:szCs w:val="22"/>
                <w14:ligatures w14:val="none"/>
              </w:rPr>
              <w:t>2024;14:1294253</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10.3389/fonc.2024.1294253.</w:t>
            </w:r>
          </w:p>
        </w:tc>
        <w:tc>
          <w:tcPr>
            <w:tcW w:w="425" w:type="dxa"/>
            <w:tcBorders>
              <w:top w:val="nil"/>
              <w:left w:val="nil"/>
              <w:bottom w:val="nil"/>
              <w:right w:val="nil"/>
            </w:tcBorders>
            <w:shd w:val="clear" w:color="000000" w:fill="F2F2F2"/>
            <w:noWrap/>
            <w:vAlign w:val="center"/>
            <w:hideMark/>
          </w:tcPr>
          <w:p w14:paraId="38B2714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0B0455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7560522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B3C633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624B5299" w14:textId="77777777" w:rsidTr="0052390A">
        <w:trPr>
          <w:trHeight w:val="1104"/>
        </w:trPr>
        <w:tc>
          <w:tcPr>
            <w:tcW w:w="626" w:type="dxa"/>
            <w:tcBorders>
              <w:top w:val="nil"/>
              <w:left w:val="nil"/>
              <w:bottom w:val="nil"/>
              <w:right w:val="nil"/>
            </w:tcBorders>
            <w:noWrap/>
            <w:vAlign w:val="center"/>
            <w:hideMark/>
          </w:tcPr>
          <w:p w14:paraId="4A527AA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51</w:t>
            </w:r>
          </w:p>
        </w:tc>
        <w:tc>
          <w:tcPr>
            <w:tcW w:w="6462" w:type="dxa"/>
            <w:tcBorders>
              <w:top w:val="nil"/>
              <w:left w:val="nil"/>
              <w:bottom w:val="nil"/>
              <w:right w:val="nil"/>
            </w:tcBorders>
            <w:hideMark/>
          </w:tcPr>
          <w:p w14:paraId="5937848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Li T, Wang Q, Li Y, Zhang W, Chen M, Deng B, Liang L, Lin W, Lin Y, Meng Y. Predictive effects of advanced lung cancer inflammation index and serum vitamin D on mortality in patients with</w:t>
            </w:r>
            <w:r w:rsidRPr="002F2A2F">
              <w:rPr>
                <w:rFonts w:ascii="Arial" w:eastAsia="游ゴシック" w:hAnsi="Arial" w:cs="Arial"/>
                <w:color w:val="000000"/>
                <w:kern w:val="0"/>
                <w:szCs w:val="22"/>
                <w14:ligatures w14:val="none"/>
              </w:rPr>
              <w:br/>
              <w:t xml:space="preserve">asthma.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J. 2025;24(1):26.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10.1186/s12937-024-01065-6.</w:t>
            </w:r>
          </w:p>
        </w:tc>
        <w:tc>
          <w:tcPr>
            <w:tcW w:w="425" w:type="dxa"/>
            <w:tcBorders>
              <w:top w:val="nil"/>
              <w:left w:val="nil"/>
              <w:bottom w:val="nil"/>
              <w:right w:val="nil"/>
            </w:tcBorders>
            <w:noWrap/>
            <w:vAlign w:val="center"/>
            <w:hideMark/>
          </w:tcPr>
          <w:p w14:paraId="41E3E331"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5E8FB8D3"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4AB25151"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35E6620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0097EA2C" w14:textId="77777777" w:rsidTr="0052390A">
        <w:trPr>
          <w:trHeight w:val="552"/>
        </w:trPr>
        <w:tc>
          <w:tcPr>
            <w:tcW w:w="626" w:type="dxa"/>
            <w:tcBorders>
              <w:top w:val="nil"/>
              <w:left w:val="nil"/>
              <w:bottom w:val="nil"/>
              <w:right w:val="nil"/>
            </w:tcBorders>
            <w:shd w:val="clear" w:color="000000" w:fill="F2F2F2"/>
            <w:noWrap/>
            <w:vAlign w:val="center"/>
            <w:hideMark/>
          </w:tcPr>
          <w:p w14:paraId="7EACB04A"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52</w:t>
            </w:r>
          </w:p>
        </w:tc>
        <w:tc>
          <w:tcPr>
            <w:tcW w:w="6462" w:type="dxa"/>
            <w:tcBorders>
              <w:top w:val="nil"/>
              <w:left w:val="nil"/>
              <w:bottom w:val="nil"/>
              <w:right w:val="nil"/>
            </w:tcBorders>
            <w:shd w:val="clear" w:color="000000" w:fill="F2F2F2"/>
            <w:hideMark/>
          </w:tcPr>
          <w:p w14:paraId="41F3F8A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Jafri SH, </w:t>
            </w:r>
            <w:proofErr w:type="spellStart"/>
            <w:r w:rsidRPr="002F2A2F">
              <w:rPr>
                <w:rFonts w:ascii="Arial" w:eastAsia="游ゴシック" w:hAnsi="Arial" w:cs="Arial"/>
                <w:color w:val="000000"/>
                <w:kern w:val="0"/>
                <w:szCs w:val="22"/>
                <w14:ligatures w14:val="none"/>
              </w:rPr>
              <w:t>Previgliano</w:t>
            </w:r>
            <w:proofErr w:type="spellEnd"/>
            <w:r w:rsidRPr="002F2A2F">
              <w:rPr>
                <w:rFonts w:ascii="Arial" w:eastAsia="游ゴシック" w:hAnsi="Arial" w:cs="Arial"/>
                <w:color w:val="000000"/>
                <w:kern w:val="0"/>
                <w:szCs w:val="22"/>
                <w14:ligatures w14:val="none"/>
              </w:rPr>
              <w:t xml:space="preserve"> C, Khandelwal K, Shi R. Cachexia Index in Advanced Non-Small-Cell Lung Cancer Patients. Clin Med Insights Oncol. </w:t>
            </w:r>
            <w:proofErr w:type="gramStart"/>
            <w:r w:rsidRPr="002F2A2F">
              <w:rPr>
                <w:rFonts w:ascii="Arial" w:eastAsia="游ゴシック" w:hAnsi="Arial" w:cs="Arial"/>
                <w:color w:val="000000"/>
                <w:kern w:val="0"/>
                <w:szCs w:val="22"/>
                <w14:ligatures w14:val="none"/>
              </w:rPr>
              <w:t>2015;9:87</w:t>
            </w:r>
            <w:proofErr w:type="gramEnd"/>
            <w:r w:rsidRPr="002F2A2F">
              <w:rPr>
                <w:rFonts w:ascii="Arial" w:eastAsia="游ゴシック" w:hAnsi="Arial" w:cs="Arial"/>
                <w:color w:val="000000"/>
                <w:kern w:val="0"/>
                <w:szCs w:val="22"/>
                <w14:ligatures w14:val="none"/>
              </w:rPr>
              <w:t xml:space="preserve">-93.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10.4137/CMO.S30891.</w:t>
            </w:r>
          </w:p>
        </w:tc>
        <w:tc>
          <w:tcPr>
            <w:tcW w:w="425" w:type="dxa"/>
            <w:tcBorders>
              <w:top w:val="nil"/>
              <w:left w:val="nil"/>
              <w:bottom w:val="nil"/>
              <w:right w:val="nil"/>
            </w:tcBorders>
            <w:shd w:val="clear" w:color="000000" w:fill="F2F2F2"/>
            <w:noWrap/>
            <w:vAlign w:val="center"/>
            <w:hideMark/>
          </w:tcPr>
          <w:p w14:paraId="4795E1C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5C0345F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04A0EBA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C7E33D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55502561" w14:textId="77777777" w:rsidTr="0052390A">
        <w:trPr>
          <w:trHeight w:val="828"/>
        </w:trPr>
        <w:tc>
          <w:tcPr>
            <w:tcW w:w="626" w:type="dxa"/>
            <w:tcBorders>
              <w:top w:val="nil"/>
              <w:left w:val="nil"/>
              <w:bottom w:val="nil"/>
              <w:right w:val="nil"/>
            </w:tcBorders>
            <w:noWrap/>
            <w:vAlign w:val="center"/>
            <w:hideMark/>
          </w:tcPr>
          <w:p w14:paraId="5EFF416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53</w:t>
            </w:r>
          </w:p>
        </w:tc>
        <w:tc>
          <w:tcPr>
            <w:tcW w:w="6462" w:type="dxa"/>
            <w:tcBorders>
              <w:top w:val="nil"/>
              <w:left w:val="nil"/>
              <w:bottom w:val="nil"/>
              <w:right w:val="nil"/>
            </w:tcBorders>
            <w:hideMark/>
          </w:tcPr>
          <w:p w14:paraId="017CAE5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Bozkuş F, Keskin O. The Prognostic Role of Advanced Lung Cancer Inflammation Index in Patients with Idiopathic Pulmonary Fibrosis. J Clin Med. 2024;13(19):5874.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10.3390/jcm13195874.</w:t>
            </w:r>
          </w:p>
        </w:tc>
        <w:tc>
          <w:tcPr>
            <w:tcW w:w="425" w:type="dxa"/>
            <w:tcBorders>
              <w:top w:val="nil"/>
              <w:left w:val="nil"/>
              <w:bottom w:val="nil"/>
              <w:right w:val="nil"/>
            </w:tcBorders>
            <w:noWrap/>
            <w:vAlign w:val="center"/>
            <w:hideMark/>
          </w:tcPr>
          <w:p w14:paraId="2739EF97"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74A94A79"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1D9AE867"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5AD26A9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19BA9F41" w14:textId="77777777" w:rsidTr="0052390A">
        <w:trPr>
          <w:trHeight w:val="1104"/>
        </w:trPr>
        <w:tc>
          <w:tcPr>
            <w:tcW w:w="626" w:type="dxa"/>
            <w:tcBorders>
              <w:top w:val="nil"/>
              <w:left w:val="nil"/>
              <w:bottom w:val="nil"/>
              <w:right w:val="nil"/>
            </w:tcBorders>
            <w:shd w:val="clear" w:color="000000" w:fill="F2F2F2"/>
            <w:noWrap/>
            <w:vAlign w:val="center"/>
            <w:hideMark/>
          </w:tcPr>
          <w:p w14:paraId="7EB6E41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54</w:t>
            </w:r>
          </w:p>
        </w:tc>
        <w:tc>
          <w:tcPr>
            <w:tcW w:w="6462" w:type="dxa"/>
            <w:tcBorders>
              <w:top w:val="nil"/>
              <w:left w:val="nil"/>
              <w:bottom w:val="nil"/>
              <w:right w:val="nil"/>
            </w:tcBorders>
            <w:shd w:val="clear" w:color="000000" w:fill="F2F2F2"/>
            <w:hideMark/>
          </w:tcPr>
          <w:p w14:paraId="4959F943"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Topkan</w:t>
            </w:r>
            <w:proofErr w:type="spellEnd"/>
            <w:r w:rsidRPr="002F2A2F">
              <w:rPr>
                <w:rFonts w:ascii="Arial" w:eastAsia="游ゴシック" w:hAnsi="Arial" w:cs="Arial"/>
                <w:color w:val="000000"/>
                <w:kern w:val="0"/>
                <w:szCs w:val="22"/>
                <w14:ligatures w14:val="none"/>
              </w:rPr>
              <w:t xml:space="preserve"> E, </w:t>
            </w:r>
            <w:proofErr w:type="spellStart"/>
            <w:r w:rsidRPr="002F2A2F">
              <w:rPr>
                <w:rFonts w:ascii="Arial" w:eastAsia="游ゴシック" w:hAnsi="Arial" w:cs="Arial"/>
                <w:color w:val="000000"/>
                <w:kern w:val="0"/>
                <w:szCs w:val="22"/>
                <w14:ligatures w14:val="none"/>
              </w:rPr>
              <w:t>Mertsoylu</w:t>
            </w:r>
            <w:proofErr w:type="spellEnd"/>
            <w:r w:rsidRPr="002F2A2F">
              <w:rPr>
                <w:rFonts w:ascii="Arial" w:eastAsia="游ゴシック" w:hAnsi="Arial" w:cs="Arial"/>
                <w:color w:val="000000"/>
                <w:kern w:val="0"/>
                <w:szCs w:val="22"/>
                <w14:ligatures w14:val="none"/>
              </w:rPr>
              <w:t xml:space="preserve"> H, Ozdemir Y, Sezer A, Kucuk A, Besen AA, </w:t>
            </w:r>
            <w:proofErr w:type="spellStart"/>
            <w:r w:rsidRPr="002F2A2F">
              <w:rPr>
                <w:rFonts w:ascii="Arial" w:eastAsia="游ゴシック" w:hAnsi="Arial" w:cs="Arial"/>
                <w:color w:val="000000"/>
                <w:kern w:val="0"/>
                <w:szCs w:val="22"/>
                <w14:ligatures w14:val="none"/>
              </w:rPr>
              <w:t>Ozyilkan</w:t>
            </w:r>
            <w:proofErr w:type="spellEnd"/>
            <w:r w:rsidRPr="002F2A2F">
              <w:rPr>
                <w:rFonts w:ascii="Arial" w:eastAsia="游ゴシック" w:hAnsi="Arial" w:cs="Arial"/>
                <w:color w:val="000000"/>
                <w:kern w:val="0"/>
                <w:szCs w:val="22"/>
                <w14:ligatures w14:val="none"/>
              </w:rPr>
              <w:t xml:space="preserve"> O, </w:t>
            </w:r>
            <w:proofErr w:type="spellStart"/>
            <w:r w:rsidRPr="002F2A2F">
              <w:rPr>
                <w:rFonts w:ascii="Arial" w:eastAsia="游ゴシック" w:hAnsi="Arial" w:cs="Arial"/>
                <w:color w:val="000000"/>
                <w:kern w:val="0"/>
                <w:szCs w:val="22"/>
                <w14:ligatures w14:val="none"/>
              </w:rPr>
              <w:t>Selek</w:t>
            </w:r>
            <w:proofErr w:type="spellEnd"/>
            <w:r w:rsidRPr="002F2A2F">
              <w:rPr>
                <w:rFonts w:ascii="Arial" w:eastAsia="游ゴシック" w:hAnsi="Arial" w:cs="Arial"/>
                <w:color w:val="000000"/>
                <w:kern w:val="0"/>
                <w:szCs w:val="22"/>
                <w14:ligatures w14:val="none"/>
              </w:rPr>
              <w:t xml:space="preserve"> U. Prognostic Usefulness </w:t>
            </w:r>
            <w:proofErr w:type="gramStart"/>
            <w:r w:rsidRPr="002F2A2F">
              <w:rPr>
                <w:rFonts w:ascii="Arial" w:eastAsia="游ゴシック" w:hAnsi="Arial" w:cs="Arial"/>
                <w:color w:val="000000"/>
                <w:kern w:val="0"/>
                <w:szCs w:val="22"/>
                <w14:ligatures w14:val="none"/>
              </w:rPr>
              <w:t>Of</w:t>
            </w:r>
            <w:proofErr w:type="gramEnd"/>
            <w:r w:rsidRPr="002F2A2F">
              <w:rPr>
                <w:rFonts w:ascii="Arial" w:eastAsia="游ゴシック" w:hAnsi="Arial" w:cs="Arial"/>
                <w:color w:val="000000"/>
                <w:kern w:val="0"/>
                <w:szCs w:val="22"/>
                <w14:ligatures w14:val="none"/>
              </w:rPr>
              <w:t xml:space="preserve"> Advanced Lung Cancer Inflammation Index </w:t>
            </w:r>
            <w:proofErr w:type="gramStart"/>
            <w:r w:rsidRPr="002F2A2F">
              <w:rPr>
                <w:rFonts w:ascii="Arial" w:eastAsia="游ゴシック" w:hAnsi="Arial" w:cs="Arial"/>
                <w:color w:val="000000"/>
                <w:kern w:val="0"/>
                <w:szCs w:val="22"/>
                <w14:ligatures w14:val="none"/>
              </w:rPr>
              <w:t>In</w:t>
            </w:r>
            <w:proofErr w:type="gram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Locally-Advanced</w:t>
            </w:r>
            <w:proofErr w:type="gramEnd"/>
            <w:r w:rsidRPr="002F2A2F">
              <w:rPr>
                <w:rFonts w:ascii="Arial" w:eastAsia="游ゴシック" w:hAnsi="Arial" w:cs="Arial"/>
                <w:color w:val="000000"/>
                <w:kern w:val="0"/>
                <w:szCs w:val="22"/>
                <w14:ligatures w14:val="none"/>
              </w:rPr>
              <w:t xml:space="preserve"> Pancreatic Carcinoma Patients Treated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Radical Chemoradiotherapy. Cancer Manag Res. </w:t>
            </w:r>
            <w:proofErr w:type="gramStart"/>
            <w:r w:rsidRPr="002F2A2F">
              <w:rPr>
                <w:rFonts w:ascii="Arial" w:eastAsia="游ゴシック" w:hAnsi="Arial" w:cs="Arial"/>
                <w:color w:val="000000"/>
                <w:kern w:val="0"/>
                <w:szCs w:val="22"/>
                <w14:ligatures w14:val="none"/>
              </w:rPr>
              <w:t>201;11:8807</w:t>
            </w:r>
            <w:proofErr w:type="gramEnd"/>
            <w:r w:rsidRPr="002F2A2F">
              <w:rPr>
                <w:rFonts w:ascii="Arial" w:eastAsia="游ゴシック" w:hAnsi="Arial" w:cs="Arial"/>
                <w:color w:val="000000"/>
                <w:kern w:val="0"/>
                <w:szCs w:val="22"/>
                <w14:ligatures w14:val="none"/>
              </w:rPr>
              <w:t xml:space="preserve">-8815.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10.2147/CMAR.S222297.</w:t>
            </w:r>
          </w:p>
        </w:tc>
        <w:tc>
          <w:tcPr>
            <w:tcW w:w="425" w:type="dxa"/>
            <w:tcBorders>
              <w:top w:val="nil"/>
              <w:left w:val="nil"/>
              <w:bottom w:val="nil"/>
              <w:right w:val="nil"/>
            </w:tcBorders>
            <w:shd w:val="clear" w:color="000000" w:fill="F2F2F2"/>
            <w:noWrap/>
            <w:vAlign w:val="center"/>
            <w:hideMark/>
          </w:tcPr>
          <w:p w14:paraId="1BBC592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3B60B6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19DF87F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F70E98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CBB4101" w14:textId="77777777" w:rsidTr="0052390A">
        <w:trPr>
          <w:trHeight w:val="1104"/>
        </w:trPr>
        <w:tc>
          <w:tcPr>
            <w:tcW w:w="626" w:type="dxa"/>
            <w:tcBorders>
              <w:top w:val="nil"/>
              <w:left w:val="nil"/>
              <w:bottom w:val="nil"/>
              <w:right w:val="nil"/>
            </w:tcBorders>
            <w:noWrap/>
            <w:vAlign w:val="center"/>
            <w:hideMark/>
          </w:tcPr>
          <w:p w14:paraId="277C4C9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55</w:t>
            </w:r>
          </w:p>
        </w:tc>
        <w:tc>
          <w:tcPr>
            <w:tcW w:w="6462" w:type="dxa"/>
            <w:tcBorders>
              <w:top w:val="nil"/>
              <w:left w:val="nil"/>
              <w:bottom w:val="nil"/>
              <w:right w:val="nil"/>
            </w:tcBorders>
            <w:hideMark/>
          </w:tcPr>
          <w:p w14:paraId="66931DB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Mahajan A, Goyal D, Agarwal U, Patil V, Shukla S, Noronha V, Joshi A, Menon N, </w:t>
            </w:r>
            <w:proofErr w:type="spellStart"/>
            <w:r w:rsidRPr="002F2A2F">
              <w:rPr>
                <w:rFonts w:ascii="Arial" w:eastAsia="游ゴシック" w:hAnsi="Arial" w:cs="Arial"/>
                <w:color w:val="000000"/>
                <w:kern w:val="0"/>
                <w:szCs w:val="22"/>
                <w14:ligatures w14:val="none"/>
              </w:rPr>
              <w:t>Prabhash</w:t>
            </w:r>
            <w:proofErr w:type="spellEnd"/>
            <w:r w:rsidRPr="002F2A2F">
              <w:rPr>
                <w:rFonts w:ascii="Arial" w:eastAsia="游ゴシック" w:hAnsi="Arial" w:cs="Arial"/>
                <w:color w:val="000000"/>
                <w:kern w:val="0"/>
                <w:szCs w:val="22"/>
                <w14:ligatures w14:val="none"/>
              </w:rPr>
              <w:t xml:space="preserve"> K. Exploring the implications of modified advanced lung cancer inflammation index on outcomes in patients with advanced non-small cell lung cancer. </w:t>
            </w:r>
            <w:proofErr w:type="spellStart"/>
            <w:r w:rsidRPr="002F2A2F">
              <w:rPr>
                <w:rFonts w:ascii="Arial" w:eastAsia="游ゴシック" w:hAnsi="Arial" w:cs="Arial"/>
                <w:color w:val="000000"/>
                <w:kern w:val="0"/>
                <w:szCs w:val="22"/>
                <w14:ligatures w14:val="none"/>
              </w:rPr>
              <w:t>Explor</w:t>
            </w:r>
            <w:proofErr w:type="spellEnd"/>
            <w:r w:rsidRPr="002F2A2F">
              <w:rPr>
                <w:rFonts w:ascii="Arial" w:eastAsia="游ゴシック" w:hAnsi="Arial" w:cs="Arial"/>
                <w:color w:val="000000"/>
                <w:kern w:val="0"/>
                <w:szCs w:val="22"/>
                <w14:ligatures w14:val="none"/>
              </w:rPr>
              <w:t xml:space="preserve"> Target Antitumor Ther. 2023;4(5):896-911.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10.37349/etat.2023.00172.</w:t>
            </w:r>
          </w:p>
        </w:tc>
        <w:tc>
          <w:tcPr>
            <w:tcW w:w="425" w:type="dxa"/>
            <w:tcBorders>
              <w:top w:val="nil"/>
              <w:left w:val="nil"/>
              <w:bottom w:val="nil"/>
              <w:right w:val="nil"/>
            </w:tcBorders>
            <w:noWrap/>
            <w:vAlign w:val="center"/>
            <w:hideMark/>
          </w:tcPr>
          <w:p w14:paraId="34E8B02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5DBBAA5A"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03833024"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5ADA88B4"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0CA4153" w14:textId="77777777" w:rsidTr="0052390A">
        <w:trPr>
          <w:trHeight w:val="1104"/>
        </w:trPr>
        <w:tc>
          <w:tcPr>
            <w:tcW w:w="626" w:type="dxa"/>
            <w:tcBorders>
              <w:top w:val="nil"/>
              <w:left w:val="nil"/>
              <w:bottom w:val="nil"/>
              <w:right w:val="nil"/>
            </w:tcBorders>
            <w:shd w:val="clear" w:color="000000" w:fill="F2F2F2"/>
            <w:noWrap/>
            <w:vAlign w:val="center"/>
            <w:hideMark/>
          </w:tcPr>
          <w:p w14:paraId="06B96E2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56</w:t>
            </w:r>
          </w:p>
        </w:tc>
        <w:tc>
          <w:tcPr>
            <w:tcW w:w="6462" w:type="dxa"/>
            <w:tcBorders>
              <w:top w:val="nil"/>
              <w:left w:val="nil"/>
              <w:bottom w:val="nil"/>
              <w:right w:val="nil"/>
            </w:tcBorders>
            <w:shd w:val="clear" w:color="000000" w:fill="F2F2F2"/>
            <w:hideMark/>
          </w:tcPr>
          <w:p w14:paraId="12C376C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Deng Y, Sun Y, Lin Y, Huang Y, Chi P. Clinical implication of the advanced lung cancer inflammation index in patients with right-sided colon cancer after complete </w:t>
            </w:r>
            <w:proofErr w:type="spellStart"/>
            <w:r w:rsidRPr="002F2A2F">
              <w:rPr>
                <w:rFonts w:ascii="Arial" w:eastAsia="游ゴシック" w:hAnsi="Arial" w:cs="Arial"/>
                <w:color w:val="000000"/>
                <w:kern w:val="0"/>
                <w:szCs w:val="22"/>
                <w14:ligatures w14:val="none"/>
              </w:rPr>
              <w:t>mesocolic</w:t>
            </w:r>
            <w:proofErr w:type="spellEnd"/>
            <w:r w:rsidRPr="002F2A2F">
              <w:rPr>
                <w:rFonts w:ascii="Arial" w:eastAsia="游ゴシック" w:hAnsi="Arial" w:cs="Arial"/>
                <w:color w:val="000000"/>
                <w:kern w:val="0"/>
                <w:szCs w:val="22"/>
                <w14:ligatures w14:val="none"/>
              </w:rPr>
              <w:t xml:space="preserve"> excision: a propensity score-matched analysis. World J Surg Oncol. 2022;20(1):246.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10.1186/s12957-022-02712-0</w:t>
            </w:r>
          </w:p>
        </w:tc>
        <w:tc>
          <w:tcPr>
            <w:tcW w:w="425" w:type="dxa"/>
            <w:tcBorders>
              <w:top w:val="nil"/>
              <w:left w:val="nil"/>
              <w:bottom w:val="nil"/>
              <w:right w:val="nil"/>
            </w:tcBorders>
            <w:shd w:val="clear" w:color="000000" w:fill="F2F2F2"/>
            <w:noWrap/>
            <w:vAlign w:val="center"/>
            <w:hideMark/>
          </w:tcPr>
          <w:p w14:paraId="6FB09B5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65452E4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2A0D3E6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9208CE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348550B3" w14:textId="77777777" w:rsidTr="0052390A">
        <w:trPr>
          <w:trHeight w:val="1104"/>
        </w:trPr>
        <w:tc>
          <w:tcPr>
            <w:tcW w:w="626" w:type="dxa"/>
            <w:tcBorders>
              <w:top w:val="nil"/>
              <w:left w:val="nil"/>
              <w:bottom w:val="nil"/>
              <w:right w:val="nil"/>
            </w:tcBorders>
            <w:noWrap/>
            <w:vAlign w:val="center"/>
            <w:hideMark/>
          </w:tcPr>
          <w:p w14:paraId="7A38EAF6"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57</w:t>
            </w:r>
          </w:p>
        </w:tc>
        <w:tc>
          <w:tcPr>
            <w:tcW w:w="6462" w:type="dxa"/>
            <w:tcBorders>
              <w:top w:val="nil"/>
              <w:left w:val="nil"/>
              <w:bottom w:val="nil"/>
              <w:right w:val="nil"/>
            </w:tcBorders>
            <w:hideMark/>
          </w:tcPr>
          <w:p w14:paraId="749AC91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Cheng X, Dong Y, Lou F. The Predictive Significance of the Advanced Lung Cancer Inflammation Index (ALI) in Patients with Melanoma Treated with Immunotherapy as Second-Line Therapy.</w:t>
            </w:r>
            <w:r w:rsidRPr="002F2A2F">
              <w:rPr>
                <w:rFonts w:ascii="Arial" w:eastAsia="游ゴシック" w:hAnsi="Arial" w:cs="Arial"/>
                <w:color w:val="000000"/>
                <w:kern w:val="0"/>
                <w:szCs w:val="22"/>
                <w14:ligatures w14:val="none"/>
              </w:rPr>
              <w:br/>
              <w:t xml:space="preserve">Cancer Manag Res. 2021;13:173-180.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10.2147/CMAR.S286453.</w:t>
            </w:r>
          </w:p>
        </w:tc>
        <w:tc>
          <w:tcPr>
            <w:tcW w:w="425" w:type="dxa"/>
            <w:tcBorders>
              <w:top w:val="nil"/>
              <w:left w:val="nil"/>
              <w:bottom w:val="nil"/>
              <w:right w:val="nil"/>
            </w:tcBorders>
            <w:noWrap/>
            <w:vAlign w:val="center"/>
            <w:hideMark/>
          </w:tcPr>
          <w:p w14:paraId="71215C95"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27E9A94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4A0EF675"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3B11CA29"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13416AA8" w14:textId="77777777" w:rsidTr="0052390A">
        <w:trPr>
          <w:trHeight w:val="1104"/>
        </w:trPr>
        <w:tc>
          <w:tcPr>
            <w:tcW w:w="626" w:type="dxa"/>
            <w:tcBorders>
              <w:top w:val="nil"/>
              <w:left w:val="nil"/>
              <w:bottom w:val="nil"/>
              <w:right w:val="nil"/>
            </w:tcBorders>
            <w:shd w:val="clear" w:color="000000" w:fill="F2F2F2"/>
            <w:noWrap/>
            <w:vAlign w:val="center"/>
            <w:hideMark/>
          </w:tcPr>
          <w:p w14:paraId="7975B9A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58</w:t>
            </w:r>
          </w:p>
        </w:tc>
        <w:tc>
          <w:tcPr>
            <w:tcW w:w="6462" w:type="dxa"/>
            <w:tcBorders>
              <w:top w:val="nil"/>
              <w:left w:val="nil"/>
              <w:bottom w:val="nil"/>
              <w:right w:val="nil"/>
            </w:tcBorders>
            <w:shd w:val="clear" w:color="000000" w:fill="F2F2F2"/>
            <w:hideMark/>
          </w:tcPr>
          <w:p w14:paraId="345FC7E2"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Huang Y, Wang X, Li Z, Yin X. A novel nutritional inflammation index for predicting mortality in acute ischemic stroke patients: insights into advanced lung cancer inflammation index from the Medical Information Mart for Intensive Care-IV database.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2024;11:1408372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10.3389/fnut.2024.1408372.</w:t>
            </w:r>
          </w:p>
        </w:tc>
        <w:tc>
          <w:tcPr>
            <w:tcW w:w="425" w:type="dxa"/>
            <w:tcBorders>
              <w:top w:val="nil"/>
              <w:left w:val="nil"/>
              <w:bottom w:val="nil"/>
              <w:right w:val="nil"/>
            </w:tcBorders>
            <w:shd w:val="clear" w:color="000000" w:fill="F2F2F2"/>
            <w:noWrap/>
            <w:vAlign w:val="center"/>
            <w:hideMark/>
          </w:tcPr>
          <w:p w14:paraId="5983F3F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632C31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54730EF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D11E9C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00108BBC" w14:textId="77777777" w:rsidTr="0052390A">
        <w:trPr>
          <w:trHeight w:val="1380"/>
        </w:trPr>
        <w:tc>
          <w:tcPr>
            <w:tcW w:w="626" w:type="dxa"/>
            <w:tcBorders>
              <w:top w:val="nil"/>
              <w:left w:val="nil"/>
              <w:bottom w:val="nil"/>
              <w:right w:val="nil"/>
            </w:tcBorders>
            <w:noWrap/>
            <w:vAlign w:val="center"/>
            <w:hideMark/>
          </w:tcPr>
          <w:p w14:paraId="4FA564D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59</w:t>
            </w:r>
          </w:p>
        </w:tc>
        <w:tc>
          <w:tcPr>
            <w:tcW w:w="6462" w:type="dxa"/>
            <w:tcBorders>
              <w:top w:val="nil"/>
              <w:left w:val="nil"/>
              <w:bottom w:val="nil"/>
              <w:right w:val="nil"/>
            </w:tcBorders>
            <w:hideMark/>
          </w:tcPr>
          <w:p w14:paraId="171A02E4"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Topkan</w:t>
            </w:r>
            <w:proofErr w:type="spellEnd"/>
            <w:r w:rsidRPr="002F2A2F">
              <w:rPr>
                <w:rFonts w:ascii="Arial" w:eastAsia="游ゴシック" w:hAnsi="Arial" w:cs="Arial"/>
                <w:color w:val="000000"/>
                <w:kern w:val="0"/>
                <w:szCs w:val="22"/>
                <w14:ligatures w14:val="none"/>
              </w:rPr>
              <w:t xml:space="preserve"> E, Ozdemir Y, Kucuk A, Guler OC, Sezer A, Besen AA, </w:t>
            </w:r>
            <w:proofErr w:type="spellStart"/>
            <w:r w:rsidRPr="002F2A2F">
              <w:rPr>
                <w:rFonts w:ascii="Arial" w:eastAsia="游ゴシック" w:hAnsi="Arial" w:cs="Arial"/>
                <w:color w:val="000000"/>
                <w:kern w:val="0"/>
                <w:szCs w:val="22"/>
                <w14:ligatures w14:val="none"/>
              </w:rPr>
              <w:t>Mertsoylu</w:t>
            </w:r>
            <w:proofErr w:type="spellEnd"/>
            <w:r w:rsidRPr="002F2A2F">
              <w:rPr>
                <w:rFonts w:ascii="Arial" w:eastAsia="游ゴシック" w:hAnsi="Arial" w:cs="Arial"/>
                <w:color w:val="000000"/>
                <w:kern w:val="0"/>
                <w:szCs w:val="22"/>
                <w14:ligatures w14:val="none"/>
              </w:rPr>
              <w:t xml:space="preserve"> H, </w:t>
            </w:r>
            <w:proofErr w:type="spellStart"/>
            <w:r w:rsidRPr="002F2A2F">
              <w:rPr>
                <w:rFonts w:ascii="Arial" w:eastAsia="游ゴシック" w:hAnsi="Arial" w:cs="Arial"/>
                <w:color w:val="000000"/>
                <w:kern w:val="0"/>
                <w:szCs w:val="22"/>
                <w14:ligatures w14:val="none"/>
              </w:rPr>
              <w:t>Senyurek</w:t>
            </w:r>
            <w:proofErr w:type="spellEnd"/>
            <w:r w:rsidRPr="002F2A2F">
              <w:rPr>
                <w:rFonts w:ascii="Arial" w:eastAsia="游ゴシック" w:hAnsi="Arial" w:cs="Arial"/>
                <w:color w:val="000000"/>
                <w:kern w:val="0"/>
                <w:szCs w:val="22"/>
                <w14:ligatures w14:val="none"/>
              </w:rPr>
              <w:t xml:space="preserve"> S, Kilic </w:t>
            </w:r>
            <w:proofErr w:type="spellStart"/>
            <w:r w:rsidRPr="002F2A2F">
              <w:rPr>
                <w:rFonts w:ascii="Arial" w:eastAsia="游ゴシック" w:hAnsi="Arial" w:cs="Arial"/>
                <w:color w:val="000000"/>
                <w:kern w:val="0"/>
                <w:szCs w:val="22"/>
                <w14:ligatures w14:val="none"/>
              </w:rPr>
              <w:t>Durankus</w:t>
            </w:r>
            <w:proofErr w:type="spellEnd"/>
            <w:r w:rsidRPr="002F2A2F">
              <w:rPr>
                <w:rFonts w:ascii="Arial" w:eastAsia="游ゴシック" w:hAnsi="Arial" w:cs="Arial"/>
                <w:color w:val="000000"/>
                <w:kern w:val="0"/>
                <w:szCs w:val="22"/>
                <w14:ligatures w14:val="none"/>
              </w:rPr>
              <w:t xml:space="preserve"> N, </w:t>
            </w:r>
            <w:proofErr w:type="spellStart"/>
            <w:r w:rsidRPr="002F2A2F">
              <w:rPr>
                <w:rFonts w:ascii="Arial" w:eastAsia="游ゴシック" w:hAnsi="Arial" w:cs="Arial"/>
                <w:color w:val="000000"/>
                <w:kern w:val="0"/>
                <w:szCs w:val="22"/>
                <w14:ligatures w14:val="none"/>
              </w:rPr>
              <w:t>Bolukbasi</w:t>
            </w:r>
            <w:proofErr w:type="spellEnd"/>
            <w:r w:rsidRPr="002F2A2F">
              <w:rPr>
                <w:rFonts w:ascii="Arial" w:eastAsia="游ゴシック" w:hAnsi="Arial" w:cs="Arial"/>
                <w:color w:val="000000"/>
                <w:kern w:val="0"/>
                <w:szCs w:val="22"/>
                <w14:ligatures w14:val="none"/>
              </w:rPr>
              <w:t xml:space="preserve"> Y, </w:t>
            </w:r>
            <w:proofErr w:type="spellStart"/>
            <w:r w:rsidRPr="002F2A2F">
              <w:rPr>
                <w:rFonts w:ascii="Arial" w:eastAsia="游ゴシック" w:hAnsi="Arial" w:cs="Arial"/>
                <w:color w:val="000000"/>
                <w:kern w:val="0"/>
                <w:szCs w:val="22"/>
                <w14:ligatures w14:val="none"/>
              </w:rPr>
              <w:t>Selek</w:t>
            </w:r>
            <w:proofErr w:type="spellEnd"/>
            <w:r w:rsidRPr="002F2A2F">
              <w:rPr>
                <w:rFonts w:ascii="Arial" w:eastAsia="游ゴシック" w:hAnsi="Arial" w:cs="Arial"/>
                <w:color w:val="000000"/>
                <w:kern w:val="0"/>
                <w:szCs w:val="22"/>
                <w14:ligatures w14:val="none"/>
              </w:rPr>
              <w:t xml:space="preserve"> U, Pehlivan B. Low Advanced Lung Cancer Inflammation Index Predicts Poor Prognosis in Locally Advanced Nasopharyngeal Carcinoma Patients Treated with Definitive Concurrent Chemoradiotherapy. J Oncol. </w:t>
            </w:r>
            <w:proofErr w:type="gramStart"/>
            <w:r w:rsidRPr="002F2A2F">
              <w:rPr>
                <w:rFonts w:ascii="Arial" w:eastAsia="游ゴシック" w:hAnsi="Arial" w:cs="Arial"/>
                <w:color w:val="000000"/>
                <w:kern w:val="0"/>
                <w:szCs w:val="22"/>
                <w14:ligatures w14:val="none"/>
              </w:rPr>
              <w:t>2020;2020:3127275</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10.1155/2020/3127275.</w:t>
            </w:r>
          </w:p>
        </w:tc>
        <w:tc>
          <w:tcPr>
            <w:tcW w:w="425" w:type="dxa"/>
            <w:tcBorders>
              <w:top w:val="nil"/>
              <w:left w:val="nil"/>
              <w:bottom w:val="nil"/>
              <w:right w:val="nil"/>
            </w:tcBorders>
            <w:noWrap/>
            <w:vAlign w:val="center"/>
            <w:hideMark/>
          </w:tcPr>
          <w:p w14:paraId="5BEDB18E"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48C16E6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3FB61D45"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488DB975"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472B4353" w14:textId="77777777" w:rsidTr="0052390A">
        <w:trPr>
          <w:trHeight w:val="1104"/>
        </w:trPr>
        <w:tc>
          <w:tcPr>
            <w:tcW w:w="626" w:type="dxa"/>
            <w:tcBorders>
              <w:top w:val="nil"/>
              <w:left w:val="nil"/>
              <w:bottom w:val="nil"/>
              <w:right w:val="nil"/>
            </w:tcBorders>
            <w:shd w:val="clear" w:color="000000" w:fill="F2F2F2"/>
            <w:noWrap/>
            <w:vAlign w:val="center"/>
            <w:hideMark/>
          </w:tcPr>
          <w:p w14:paraId="15CD50B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60</w:t>
            </w:r>
          </w:p>
        </w:tc>
        <w:tc>
          <w:tcPr>
            <w:tcW w:w="6462" w:type="dxa"/>
            <w:tcBorders>
              <w:top w:val="nil"/>
              <w:left w:val="nil"/>
              <w:bottom w:val="nil"/>
              <w:right w:val="nil"/>
            </w:tcBorders>
            <w:shd w:val="clear" w:color="000000" w:fill="F2F2F2"/>
            <w:hideMark/>
          </w:tcPr>
          <w:p w14:paraId="009D3BEC"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Konuş</w:t>
            </w:r>
            <w:proofErr w:type="spellEnd"/>
            <w:r w:rsidRPr="002F2A2F">
              <w:rPr>
                <w:rFonts w:ascii="Arial" w:eastAsia="游ゴシック" w:hAnsi="Arial" w:cs="Arial"/>
                <w:color w:val="000000"/>
                <w:kern w:val="0"/>
                <w:szCs w:val="22"/>
                <w14:ligatures w14:val="none"/>
              </w:rPr>
              <w:t xml:space="preserve"> AH, </w:t>
            </w:r>
            <w:proofErr w:type="spellStart"/>
            <w:r w:rsidRPr="002F2A2F">
              <w:rPr>
                <w:rFonts w:ascii="Arial" w:eastAsia="游ゴシック" w:hAnsi="Arial" w:cs="Arial"/>
                <w:color w:val="000000"/>
                <w:kern w:val="0"/>
                <w:szCs w:val="22"/>
                <w14:ligatures w14:val="none"/>
              </w:rPr>
              <w:t>Özderya</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Çırakoğlu</w:t>
            </w:r>
            <w:proofErr w:type="spellEnd"/>
            <w:r w:rsidRPr="002F2A2F">
              <w:rPr>
                <w:rFonts w:ascii="Arial" w:eastAsia="游ゴシック" w:hAnsi="Arial" w:cs="Arial"/>
                <w:color w:val="000000"/>
                <w:kern w:val="0"/>
                <w:szCs w:val="22"/>
                <w14:ligatures w14:val="none"/>
              </w:rPr>
              <w:t xml:space="preserve"> ÖF, Sayın MR, Yerlikaya MG. The relationship between advanced lung cancer inflammation index and high SYNTAX score in patients with non-</w:t>
            </w:r>
            <w:proofErr w:type="spellStart"/>
            <w:r w:rsidRPr="002F2A2F">
              <w:rPr>
                <w:rFonts w:ascii="Arial" w:eastAsia="游ゴシック" w:hAnsi="Arial" w:cs="Arial"/>
                <w:color w:val="000000"/>
                <w:kern w:val="0"/>
                <w:szCs w:val="22"/>
                <w14:ligatures w14:val="none"/>
              </w:rPr>
              <w:t>STelevation</w:t>
            </w:r>
            <w:proofErr w:type="spellEnd"/>
            <w:r w:rsidRPr="002F2A2F">
              <w:rPr>
                <w:rFonts w:ascii="Arial" w:eastAsia="游ゴシック" w:hAnsi="Arial" w:cs="Arial"/>
                <w:color w:val="000000"/>
                <w:kern w:val="0"/>
                <w:szCs w:val="22"/>
                <w14:ligatures w14:val="none"/>
              </w:rPr>
              <w:t xml:space="preserve"> myocardial infarction. </w:t>
            </w:r>
            <w:proofErr w:type="spellStart"/>
            <w:r w:rsidRPr="002F2A2F">
              <w:rPr>
                <w:rFonts w:ascii="Arial" w:eastAsia="游ゴシック" w:hAnsi="Arial" w:cs="Arial"/>
                <w:color w:val="000000"/>
                <w:kern w:val="0"/>
                <w:szCs w:val="22"/>
                <w14:ligatures w14:val="none"/>
              </w:rPr>
              <w:t>Postepy</w:t>
            </w:r>
            <w:proofErr w:type="spell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Kardiol</w:t>
            </w:r>
            <w:proofErr w:type="spell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Interwencyjnej</w:t>
            </w:r>
            <w:proofErr w:type="spellEnd"/>
            <w:r w:rsidRPr="002F2A2F">
              <w:rPr>
                <w:rFonts w:ascii="Arial" w:eastAsia="游ゴシック" w:hAnsi="Arial" w:cs="Arial"/>
                <w:color w:val="000000"/>
                <w:kern w:val="0"/>
                <w:szCs w:val="22"/>
                <w14:ligatures w14:val="none"/>
              </w:rPr>
              <w:t xml:space="preserve">. 2024;20(3):277-284.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10.5114/aic.2024.142239.</w:t>
            </w:r>
          </w:p>
        </w:tc>
        <w:tc>
          <w:tcPr>
            <w:tcW w:w="425" w:type="dxa"/>
            <w:tcBorders>
              <w:top w:val="nil"/>
              <w:left w:val="nil"/>
              <w:bottom w:val="nil"/>
              <w:right w:val="nil"/>
            </w:tcBorders>
            <w:shd w:val="clear" w:color="000000" w:fill="F2F2F2"/>
            <w:noWrap/>
            <w:vAlign w:val="center"/>
            <w:hideMark/>
          </w:tcPr>
          <w:p w14:paraId="2B106E8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06DBFC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7D631D0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E5D950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A2C655D" w14:textId="77777777" w:rsidTr="0052390A">
        <w:trPr>
          <w:trHeight w:val="1104"/>
        </w:trPr>
        <w:tc>
          <w:tcPr>
            <w:tcW w:w="626" w:type="dxa"/>
            <w:tcBorders>
              <w:top w:val="nil"/>
              <w:left w:val="nil"/>
              <w:bottom w:val="nil"/>
              <w:right w:val="nil"/>
            </w:tcBorders>
            <w:noWrap/>
            <w:vAlign w:val="center"/>
            <w:hideMark/>
          </w:tcPr>
          <w:p w14:paraId="61C2A4D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61</w:t>
            </w:r>
          </w:p>
        </w:tc>
        <w:tc>
          <w:tcPr>
            <w:tcW w:w="6462" w:type="dxa"/>
            <w:tcBorders>
              <w:top w:val="nil"/>
              <w:left w:val="nil"/>
              <w:bottom w:val="nil"/>
              <w:right w:val="nil"/>
            </w:tcBorders>
            <w:hideMark/>
          </w:tcPr>
          <w:p w14:paraId="03399B5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Seo BM, Choi J, Chang B, Kim BG, Park TS, Lee H, Moon JY, Kim SH, Kim TH, Yoo SJ, Park HJ, Yoon HJ, Sohn JW, Lee SH, Park DW. Clinical significance of the advanced lung cancer inflammation index in patients with limited-stage small cell lung cancer treated with chemoradiotherapy. Sci Rep. 2024;14(1):10347.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10.1038/s41598-024-61145-9.</w:t>
            </w:r>
          </w:p>
        </w:tc>
        <w:tc>
          <w:tcPr>
            <w:tcW w:w="425" w:type="dxa"/>
            <w:tcBorders>
              <w:top w:val="nil"/>
              <w:left w:val="nil"/>
              <w:bottom w:val="nil"/>
              <w:right w:val="nil"/>
            </w:tcBorders>
            <w:noWrap/>
            <w:vAlign w:val="center"/>
            <w:hideMark/>
          </w:tcPr>
          <w:p w14:paraId="540992B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0E4ECAE8"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7FCAEEE2"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273B54AE"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646B1677" w14:textId="77777777" w:rsidTr="0052390A">
        <w:trPr>
          <w:trHeight w:val="828"/>
        </w:trPr>
        <w:tc>
          <w:tcPr>
            <w:tcW w:w="626" w:type="dxa"/>
            <w:tcBorders>
              <w:top w:val="nil"/>
              <w:left w:val="nil"/>
              <w:bottom w:val="nil"/>
              <w:right w:val="nil"/>
            </w:tcBorders>
            <w:shd w:val="clear" w:color="000000" w:fill="F2F2F2"/>
            <w:noWrap/>
            <w:vAlign w:val="center"/>
            <w:hideMark/>
          </w:tcPr>
          <w:p w14:paraId="0439659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62</w:t>
            </w:r>
          </w:p>
        </w:tc>
        <w:tc>
          <w:tcPr>
            <w:tcW w:w="6462" w:type="dxa"/>
            <w:tcBorders>
              <w:top w:val="nil"/>
              <w:left w:val="nil"/>
              <w:bottom w:val="nil"/>
              <w:right w:val="nil"/>
            </w:tcBorders>
            <w:shd w:val="clear" w:color="000000" w:fill="F2F2F2"/>
            <w:hideMark/>
          </w:tcPr>
          <w:p w14:paraId="28FA622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Han Z, Hu Z, Zhao Q, Xue W, Duan </w:t>
            </w:r>
            <w:proofErr w:type="spellStart"/>
            <w:proofErr w:type="gramStart"/>
            <w:r w:rsidRPr="002F2A2F">
              <w:rPr>
                <w:rFonts w:ascii="Arial" w:eastAsia="游ゴシック" w:hAnsi="Arial" w:cs="Arial"/>
                <w:color w:val="000000"/>
                <w:kern w:val="0"/>
                <w:szCs w:val="22"/>
                <w14:ligatures w14:val="none"/>
              </w:rPr>
              <w:t>G.The</w:t>
            </w:r>
            <w:proofErr w:type="spellEnd"/>
            <w:proofErr w:type="gramEnd"/>
            <w:r w:rsidRPr="002F2A2F">
              <w:rPr>
                <w:rFonts w:ascii="Arial" w:eastAsia="游ゴシック" w:hAnsi="Arial" w:cs="Arial"/>
                <w:color w:val="000000"/>
                <w:kern w:val="0"/>
                <w:szCs w:val="22"/>
                <w14:ligatures w14:val="none"/>
              </w:rPr>
              <w:t xml:space="preserve"> advanced lung cancer inflammation index predicts outcomes of patients with non-small cell lung cancer following video-assisted thoracic surgery. J Int Med Res. 2021;49(12):3000605211062442.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10.1177/03000605211062442.</w:t>
            </w:r>
          </w:p>
        </w:tc>
        <w:tc>
          <w:tcPr>
            <w:tcW w:w="425" w:type="dxa"/>
            <w:tcBorders>
              <w:top w:val="nil"/>
              <w:left w:val="nil"/>
              <w:bottom w:val="nil"/>
              <w:right w:val="nil"/>
            </w:tcBorders>
            <w:shd w:val="clear" w:color="000000" w:fill="F2F2F2"/>
            <w:noWrap/>
            <w:vAlign w:val="center"/>
            <w:hideMark/>
          </w:tcPr>
          <w:p w14:paraId="2893B93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463597B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110B64A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D208A6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8F07FDA" w14:textId="77777777" w:rsidTr="0052390A">
        <w:trPr>
          <w:trHeight w:val="1104"/>
        </w:trPr>
        <w:tc>
          <w:tcPr>
            <w:tcW w:w="626" w:type="dxa"/>
            <w:tcBorders>
              <w:top w:val="nil"/>
              <w:left w:val="nil"/>
              <w:bottom w:val="nil"/>
              <w:right w:val="nil"/>
            </w:tcBorders>
            <w:noWrap/>
            <w:vAlign w:val="center"/>
            <w:hideMark/>
          </w:tcPr>
          <w:p w14:paraId="7B49CD2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63</w:t>
            </w:r>
          </w:p>
        </w:tc>
        <w:tc>
          <w:tcPr>
            <w:tcW w:w="6462" w:type="dxa"/>
            <w:tcBorders>
              <w:top w:val="nil"/>
              <w:left w:val="nil"/>
              <w:bottom w:val="nil"/>
              <w:right w:val="nil"/>
            </w:tcBorders>
            <w:hideMark/>
          </w:tcPr>
          <w:p w14:paraId="594FA5D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Xie H, Huang S, Yuan G, Kuang J, Yan L, Wei L, Tang S, Gan J. The advanced lung cancer inflammation index predicts short and long-term outcomes in patients with colorectal cancer following surgical resection: a retrospective study. </w:t>
            </w:r>
            <w:proofErr w:type="spellStart"/>
            <w:r w:rsidRPr="002F2A2F">
              <w:rPr>
                <w:rFonts w:ascii="Arial" w:eastAsia="游ゴシック" w:hAnsi="Arial" w:cs="Arial"/>
                <w:color w:val="000000"/>
                <w:kern w:val="0"/>
                <w:szCs w:val="22"/>
                <w14:ligatures w14:val="none"/>
              </w:rPr>
              <w:t>PeerJ</w:t>
            </w:r>
            <w:proofErr w:type="spellEnd"/>
            <w:r w:rsidRPr="002F2A2F">
              <w:rPr>
                <w:rFonts w:ascii="Arial" w:eastAsia="游ゴシック" w:hAnsi="Arial" w:cs="Arial"/>
                <w:color w:val="000000"/>
                <w:kern w:val="0"/>
                <w:szCs w:val="22"/>
                <w14:ligatures w14:val="none"/>
              </w:rPr>
              <w:t>. 2020;</w:t>
            </w:r>
            <w:proofErr w:type="gramStart"/>
            <w:r w:rsidRPr="002F2A2F">
              <w:rPr>
                <w:rFonts w:ascii="Arial" w:eastAsia="游ゴシック" w:hAnsi="Arial" w:cs="Arial"/>
                <w:color w:val="000000"/>
                <w:kern w:val="0"/>
                <w:szCs w:val="22"/>
                <w14:ligatures w14:val="none"/>
              </w:rPr>
              <w:t>8:e</w:t>
            </w:r>
            <w:proofErr w:type="gramEnd"/>
            <w:r w:rsidRPr="002F2A2F">
              <w:rPr>
                <w:rFonts w:ascii="Arial" w:eastAsia="游ゴシック" w:hAnsi="Arial" w:cs="Arial"/>
                <w:color w:val="000000"/>
                <w:kern w:val="0"/>
                <w:szCs w:val="22"/>
                <w14:ligatures w14:val="none"/>
              </w:rPr>
              <w:t xml:space="preserve">10100.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10.7717/peerj.10100.</w:t>
            </w:r>
          </w:p>
        </w:tc>
        <w:tc>
          <w:tcPr>
            <w:tcW w:w="425" w:type="dxa"/>
            <w:tcBorders>
              <w:top w:val="nil"/>
              <w:left w:val="nil"/>
              <w:bottom w:val="nil"/>
              <w:right w:val="nil"/>
            </w:tcBorders>
            <w:noWrap/>
            <w:vAlign w:val="center"/>
            <w:hideMark/>
          </w:tcPr>
          <w:p w14:paraId="5F9AC35C"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4F45837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38D1BE1B"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6176E307"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5A3CD13" w14:textId="77777777" w:rsidTr="0052390A">
        <w:trPr>
          <w:trHeight w:val="828"/>
        </w:trPr>
        <w:tc>
          <w:tcPr>
            <w:tcW w:w="626" w:type="dxa"/>
            <w:tcBorders>
              <w:top w:val="nil"/>
              <w:left w:val="nil"/>
              <w:bottom w:val="nil"/>
              <w:right w:val="nil"/>
            </w:tcBorders>
            <w:shd w:val="clear" w:color="000000" w:fill="F2F2F2"/>
            <w:noWrap/>
            <w:vAlign w:val="center"/>
            <w:hideMark/>
          </w:tcPr>
          <w:p w14:paraId="2D658EC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64</w:t>
            </w:r>
          </w:p>
        </w:tc>
        <w:tc>
          <w:tcPr>
            <w:tcW w:w="6462" w:type="dxa"/>
            <w:tcBorders>
              <w:top w:val="nil"/>
              <w:left w:val="nil"/>
              <w:bottom w:val="nil"/>
              <w:right w:val="nil"/>
            </w:tcBorders>
            <w:shd w:val="clear" w:color="000000" w:fill="F2F2F2"/>
            <w:hideMark/>
          </w:tcPr>
          <w:p w14:paraId="2C237E8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Zhou J, Liu W, Liu X, Wu J, Chen Y. Independent and joint influence of depression and advanced lung cancer inflammation index on mortality among individuals with chronic kidney disease.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2024;11:1453062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10.3389/fnut.2024.1453062.</w:t>
            </w:r>
          </w:p>
        </w:tc>
        <w:tc>
          <w:tcPr>
            <w:tcW w:w="425" w:type="dxa"/>
            <w:tcBorders>
              <w:top w:val="nil"/>
              <w:left w:val="nil"/>
              <w:bottom w:val="nil"/>
              <w:right w:val="nil"/>
            </w:tcBorders>
            <w:shd w:val="clear" w:color="000000" w:fill="F2F2F2"/>
            <w:noWrap/>
            <w:vAlign w:val="center"/>
            <w:hideMark/>
          </w:tcPr>
          <w:p w14:paraId="68B9BBC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865F77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3AD299B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3C5F0DD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1DD8981" w14:textId="77777777" w:rsidTr="0052390A">
        <w:trPr>
          <w:trHeight w:val="828"/>
        </w:trPr>
        <w:tc>
          <w:tcPr>
            <w:tcW w:w="626" w:type="dxa"/>
            <w:tcBorders>
              <w:top w:val="nil"/>
              <w:left w:val="nil"/>
              <w:bottom w:val="nil"/>
              <w:right w:val="nil"/>
            </w:tcBorders>
            <w:noWrap/>
            <w:vAlign w:val="center"/>
            <w:hideMark/>
          </w:tcPr>
          <w:p w14:paraId="17FF1A1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65</w:t>
            </w:r>
          </w:p>
        </w:tc>
        <w:tc>
          <w:tcPr>
            <w:tcW w:w="6462" w:type="dxa"/>
            <w:tcBorders>
              <w:top w:val="nil"/>
              <w:left w:val="nil"/>
              <w:bottom w:val="nil"/>
              <w:right w:val="nil"/>
            </w:tcBorders>
            <w:hideMark/>
          </w:tcPr>
          <w:p w14:paraId="3097883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Tan X, Peng H, Gu P, Chen M, Wang Y. Prognostic Significance of the L3 Skeletal Muscle Index and Advanced Lung Cancer Inflammation Index in Elderly Patients with Esophageal Cancer. Cancer Manag Res. </w:t>
            </w:r>
            <w:proofErr w:type="gramStart"/>
            <w:r w:rsidRPr="002F2A2F">
              <w:rPr>
                <w:rFonts w:ascii="Arial" w:eastAsia="游ゴシック" w:hAnsi="Arial" w:cs="Arial"/>
                <w:color w:val="000000"/>
                <w:kern w:val="0"/>
                <w:szCs w:val="22"/>
                <w14:ligatures w14:val="none"/>
              </w:rPr>
              <w:t>2021;13:3133</w:t>
            </w:r>
            <w:proofErr w:type="gramEnd"/>
            <w:r w:rsidRPr="002F2A2F">
              <w:rPr>
                <w:rFonts w:ascii="Arial" w:eastAsia="游ゴシック" w:hAnsi="Arial" w:cs="Arial"/>
                <w:color w:val="000000"/>
                <w:kern w:val="0"/>
                <w:szCs w:val="22"/>
                <w14:ligatures w14:val="none"/>
              </w:rPr>
              <w:t xml:space="preserve">-3143.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10.2147/CMAR.S304996.</w:t>
            </w:r>
          </w:p>
        </w:tc>
        <w:tc>
          <w:tcPr>
            <w:tcW w:w="425" w:type="dxa"/>
            <w:tcBorders>
              <w:top w:val="nil"/>
              <w:left w:val="nil"/>
              <w:bottom w:val="nil"/>
              <w:right w:val="nil"/>
            </w:tcBorders>
            <w:noWrap/>
            <w:vAlign w:val="center"/>
            <w:hideMark/>
          </w:tcPr>
          <w:p w14:paraId="40518CD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1395967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6CB9EBBB"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33954DFC"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6AC783C" w14:textId="77777777" w:rsidTr="0052390A">
        <w:trPr>
          <w:trHeight w:val="1104"/>
        </w:trPr>
        <w:tc>
          <w:tcPr>
            <w:tcW w:w="626" w:type="dxa"/>
            <w:tcBorders>
              <w:top w:val="nil"/>
              <w:left w:val="nil"/>
              <w:bottom w:val="nil"/>
              <w:right w:val="nil"/>
            </w:tcBorders>
            <w:shd w:val="clear" w:color="000000" w:fill="F2F2F2"/>
            <w:noWrap/>
            <w:vAlign w:val="center"/>
            <w:hideMark/>
          </w:tcPr>
          <w:p w14:paraId="2AF0BBE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66</w:t>
            </w:r>
          </w:p>
        </w:tc>
        <w:tc>
          <w:tcPr>
            <w:tcW w:w="6462" w:type="dxa"/>
            <w:tcBorders>
              <w:top w:val="nil"/>
              <w:left w:val="nil"/>
              <w:bottom w:val="nil"/>
              <w:right w:val="nil"/>
            </w:tcBorders>
            <w:shd w:val="clear" w:color="000000" w:fill="F2F2F2"/>
            <w:hideMark/>
          </w:tcPr>
          <w:p w14:paraId="7064926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Trimarchi G, Pizzino F, Lilli A, De Caterina AR, Esposito A, </w:t>
            </w:r>
            <w:proofErr w:type="spellStart"/>
            <w:r w:rsidRPr="002F2A2F">
              <w:rPr>
                <w:rFonts w:ascii="Arial" w:eastAsia="游ゴシック" w:hAnsi="Arial" w:cs="Arial"/>
                <w:color w:val="000000"/>
                <w:kern w:val="0"/>
                <w:szCs w:val="22"/>
                <w14:ligatures w14:val="none"/>
              </w:rPr>
              <w:t>Dalmiani</w:t>
            </w:r>
            <w:proofErr w:type="spellEnd"/>
            <w:r w:rsidRPr="002F2A2F">
              <w:rPr>
                <w:rFonts w:ascii="Arial" w:eastAsia="游ゴシック" w:hAnsi="Arial" w:cs="Arial"/>
                <w:color w:val="000000"/>
                <w:kern w:val="0"/>
                <w:szCs w:val="22"/>
                <w14:ligatures w14:val="none"/>
              </w:rPr>
              <w:t xml:space="preserve"> S, Mazzone A, Di Bella G, Berti S, </w:t>
            </w:r>
            <w:proofErr w:type="spellStart"/>
            <w:r w:rsidRPr="002F2A2F">
              <w:rPr>
                <w:rFonts w:ascii="Arial" w:eastAsia="游ゴシック" w:hAnsi="Arial" w:cs="Arial"/>
                <w:color w:val="000000"/>
                <w:kern w:val="0"/>
                <w:szCs w:val="22"/>
                <w14:ligatures w14:val="none"/>
              </w:rPr>
              <w:t>Paradossi</w:t>
            </w:r>
            <w:proofErr w:type="spellEnd"/>
            <w:r w:rsidRPr="002F2A2F">
              <w:rPr>
                <w:rFonts w:ascii="Arial" w:eastAsia="游ゴシック" w:hAnsi="Arial" w:cs="Arial"/>
                <w:color w:val="000000"/>
                <w:kern w:val="0"/>
                <w:szCs w:val="22"/>
                <w14:ligatures w14:val="none"/>
              </w:rPr>
              <w:t xml:space="preserve"> U. Advanced Lung Cancer Inflammation Index as Predictor of All-Cause Mortality in ST-Elevation Myocardial Infarction Patients Undergoing Primary Percutaneous Coronary Intervention. J Clin Med. 2024;13(20):6059.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10.3390/jcm13206059.</w:t>
            </w:r>
          </w:p>
        </w:tc>
        <w:tc>
          <w:tcPr>
            <w:tcW w:w="425" w:type="dxa"/>
            <w:tcBorders>
              <w:top w:val="nil"/>
              <w:left w:val="nil"/>
              <w:bottom w:val="nil"/>
              <w:right w:val="nil"/>
            </w:tcBorders>
            <w:shd w:val="clear" w:color="000000" w:fill="F2F2F2"/>
            <w:noWrap/>
            <w:vAlign w:val="center"/>
            <w:hideMark/>
          </w:tcPr>
          <w:p w14:paraId="5D51B7A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2FFAF6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45F9CB0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1AEFA57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777E2F2" w14:textId="77777777" w:rsidTr="0052390A">
        <w:trPr>
          <w:trHeight w:val="828"/>
        </w:trPr>
        <w:tc>
          <w:tcPr>
            <w:tcW w:w="626" w:type="dxa"/>
            <w:tcBorders>
              <w:top w:val="nil"/>
              <w:left w:val="nil"/>
              <w:bottom w:val="nil"/>
              <w:right w:val="nil"/>
            </w:tcBorders>
            <w:noWrap/>
            <w:vAlign w:val="center"/>
            <w:hideMark/>
          </w:tcPr>
          <w:p w14:paraId="518D8F1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67</w:t>
            </w:r>
          </w:p>
        </w:tc>
        <w:tc>
          <w:tcPr>
            <w:tcW w:w="6462" w:type="dxa"/>
            <w:tcBorders>
              <w:top w:val="nil"/>
              <w:left w:val="nil"/>
              <w:bottom w:val="nil"/>
              <w:right w:val="nil"/>
            </w:tcBorders>
            <w:hideMark/>
          </w:tcPr>
          <w:p w14:paraId="3EB7DBA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Fan W, Zhang Y, Liu Y, Ding Z, Si Y, Shi F, Liu J, Sun L. Nomograms Based on the Advanced Lung Cancer Inflammation Index for the Prediction of Coronary Artery Disease and Calcification. Clin Appl </w:t>
            </w:r>
            <w:proofErr w:type="spellStart"/>
            <w:r w:rsidRPr="002F2A2F">
              <w:rPr>
                <w:rFonts w:ascii="Arial" w:eastAsia="游ゴシック" w:hAnsi="Arial" w:cs="Arial"/>
                <w:color w:val="000000"/>
                <w:kern w:val="0"/>
                <w:szCs w:val="22"/>
                <w14:ligatures w14:val="none"/>
              </w:rPr>
              <w:t>Thromb</w:t>
            </w:r>
            <w:proofErr w:type="spell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Hemost</w:t>
            </w:r>
            <w:proofErr w:type="spellEnd"/>
            <w:r w:rsidRPr="002F2A2F">
              <w:rPr>
                <w:rFonts w:ascii="Arial" w:eastAsia="游ゴシック" w:hAnsi="Arial" w:cs="Arial"/>
                <w:color w:val="000000"/>
                <w:kern w:val="0"/>
                <w:szCs w:val="22"/>
                <w14:ligatures w14:val="none"/>
              </w:rPr>
              <w:t xml:space="preserve">. 2021:10760296211060455.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10.1177/10760296211060455.</w:t>
            </w:r>
          </w:p>
        </w:tc>
        <w:tc>
          <w:tcPr>
            <w:tcW w:w="425" w:type="dxa"/>
            <w:tcBorders>
              <w:top w:val="nil"/>
              <w:left w:val="nil"/>
              <w:bottom w:val="nil"/>
              <w:right w:val="nil"/>
            </w:tcBorders>
            <w:noWrap/>
            <w:vAlign w:val="center"/>
            <w:hideMark/>
          </w:tcPr>
          <w:p w14:paraId="2E7224CE"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6BFAC0D5"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0DC4AEF5"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4D789EF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36D085D3" w14:textId="77777777" w:rsidTr="0052390A">
        <w:trPr>
          <w:trHeight w:val="1104"/>
        </w:trPr>
        <w:tc>
          <w:tcPr>
            <w:tcW w:w="626" w:type="dxa"/>
            <w:tcBorders>
              <w:top w:val="nil"/>
              <w:left w:val="nil"/>
              <w:bottom w:val="nil"/>
              <w:right w:val="nil"/>
            </w:tcBorders>
            <w:shd w:val="clear" w:color="000000" w:fill="F2F2F2"/>
            <w:noWrap/>
            <w:vAlign w:val="center"/>
            <w:hideMark/>
          </w:tcPr>
          <w:p w14:paraId="3D4A16A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68</w:t>
            </w:r>
          </w:p>
        </w:tc>
        <w:tc>
          <w:tcPr>
            <w:tcW w:w="6462" w:type="dxa"/>
            <w:tcBorders>
              <w:top w:val="nil"/>
              <w:left w:val="nil"/>
              <w:bottom w:val="nil"/>
              <w:right w:val="nil"/>
            </w:tcBorders>
            <w:shd w:val="clear" w:color="000000" w:fill="F2F2F2"/>
            <w:hideMark/>
          </w:tcPr>
          <w:p w14:paraId="5E5331F2"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Ürün</w:t>
            </w:r>
            <w:proofErr w:type="spellEnd"/>
            <w:r w:rsidRPr="002F2A2F">
              <w:rPr>
                <w:rFonts w:ascii="Arial" w:eastAsia="游ゴシック" w:hAnsi="Arial" w:cs="Arial"/>
                <w:color w:val="000000"/>
                <w:kern w:val="0"/>
                <w:szCs w:val="22"/>
                <w14:ligatures w14:val="none"/>
              </w:rPr>
              <w:t xml:space="preserve"> M, Güner G, Sezgin Y, Uysal E, Sakin A, </w:t>
            </w:r>
            <w:proofErr w:type="spellStart"/>
            <w:r w:rsidRPr="002F2A2F">
              <w:rPr>
                <w:rFonts w:ascii="Arial" w:eastAsia="游ゴシック" w:hAnsi="Arial" w:cs="Arial"/>
                <w:color w:val="000000"/>
                <w:kern w:val="0"/>
                <w:szCs w:val="22"/>
                <w14:ligatures w14:val="none"/>
              </w:rPr>
              <w:t>Kilickap</w:t>
            </w:r>
            <w:proofErr w:type="spellEnd"/>
            <w:r w:rsidRPr="002F2A2F">
              <w:rPr>
                <w:rFonts w:ascii="Arial" w:eastAsia="游ゴシック" w:hAnsi="Arial" w:cs="Arial"/>
                <w:color w:val="000000"/>
                <w:kern w:val="0"/>
                <w:szCs w:val="22"/>
                <w14:ligatures w14:val="none"/>
              </w:rPr>
              <w:t xml:space="preserve"> S. Prognostic Significance of the Advanced Lung Cancer Inflammation Index in Metastatic Small Cell Lung Cancer: A Retrospective Analysis of 96 Patients. Med Sci Monit. 2024;</w:t>
            </w:r>
            <w:proofErr w:type="gramStart"/>
            <w:r w:rsidRPr="002F2A2F">
              <w:rPr>
                <w:rFonts w:ascii="Arial" w:eastAsia="游ゴシック" w:hAnsi="Arial" w:cs="Arial"/>
                <w:color w:val="000000"/>
                <w:kern w:val="0"/>
                <w:szCs w:val="22"/>
                <w14:ligatures w14:val="none"/>
              </w:rPr>
              <w:t>30:e</w:t>
            </w:r>
            <w:proofErr w:type="gramEnd"/>
            <w:r w:rsidRPr="002F2A2F">
              <w:rPr>
                <w:rFonts w:ascii="Arial" w:eastAsia="游ゴシック" w:hAnsi="Arial" w:cs="Arial"/>
                <w:color w:val="000000"/>
                <w:kern w:val="0"/>
                <w:szCs w:val="22"/>
                <w14:ligatures w14:val="none"/>
              </w:rPr>
              <w:t xml:space="preserve">945752.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10.12659/MSM.945752.</w:t>
            </w:r>
          </w:p>
        </w:tc>
        <w:tc>
          <w:tcPr>
            <w:tcW w:w="425" w:type="dxa"/>
            <w:tcBorders>
              <w:top w:val="nil"/>
              <w:left w:val="nil"/>
              <w:bottom w:val="nil"/>
              <w:right w:val="nil"/>
            </w:tcBorders>
            <w:shd w:val="clear" w:color="000000" w:fill="F2F2F2"/>
            <w:noWrap/>
            <w:vAlign w:val="center"/>
            <w:hideMark/>
          </w:tcPr>
          <w:p w14:paraId="38AFFCB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527FA0B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0546A12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1A1CA0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F7EBF99" w14:textId="77777777" w:rsidTr="0052390A">
        <w:trPr>
          <w:trHeight w:val="828"/>
        </w:trPr>
        <w:tc>
          <w:tcPr>
            <w:tcW w:w="626" w:type="dxa"/>
            <w:tcBorders>
              <w:top w:val="nil"/>
              <w:left w:val="nil"/>
              <w:bottom w:val="nil"/>
              <w:right w:val="nil"/>
            </w:tcBorders>
            <w:noWrap/>
            <w:vAlign w:val="center"/>
            <w:hideMark/>
          </w:tcPr>
          <w:p w14:paraId="78AABF3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69</w:t>
            </w:r>
          </w:p>
        </w:tc>
        <w:tc>
          <w:tcPr>
            <w:tcW w:w="6462" w:type="dxa"/>
            <w:tcBorders>
              <w:top w:val="nil"/>
              <w:left w:val="nil"/>
              <w:bottom w:val="nil"/>
              <w:right w:val="nil"/>
            </w:tcBorders>
            <w:hideMark/>
          </w:tcPr>
          <w:p w14:paraId="4976F5A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Sun W, Zhang P, Ye B, Situ MY, Wang W, Yu Y. Systemic immune-inflammation index predicts survival in patients with resected lung invasive mucinous adenocarcinoma. </w:t>
            </w:r>
            <w:proofErr w:type="spellStart"/>
            <w:r w:rsidRPr="002F2A2F">
              <w:rPr>
                <w:rFonts w:ascii="Arial" w:eastAsia="游ゴシック" w:hAnsi="Arial" w:cs="Arial"/>
                <w:color w:val="000000"/>
                <w:kern w:val="0"/>
                <w:szCs w:val="22"/>
                <w14:ligatures w14:val="none"/>
              </w:rPr>
              <w:t>Transl</w:t>
            </w:r>
            <w:proofErr w:type="spellEnd"/>
            <w:r w:rsidRPr="002F2A2F">
              <w:rPr>
                <w:rFonts w:ascii="Arial" w:eastAsia="游ゴシック" w:hAnsi="Arial" w:cs="Arial"/>
                <w:color w:val="000000"/>
                <w:kern w:val="0"/>
                <w:szCs w:val="22"/>
                <w14:ligatures w14:val="none"/>
              </w:rPr>
              <w:t xml:space="preserve"> Oncol. </w:t>
            </w:r>
            <w:proofErr w:type="gramStart"/>
            <w:r w:rsidRPr="002F2A2F">
              <w:rPr>
                <w:rFonts w:ascii="Arial" w:eastAsia="游ゴシック" w:hAnsi="Arial" w:cs="Arial"/>
                <w:color w:val="000000"/>
                <w:kern w:val="0"/>
                <w:szCs w:val="22"/>
                <w14:ligatures w14:val="none"/>
              </w:rPr>
              <w:t>2024;40:101865</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10.1016/j.tranon.2023.101865. </w:t>
            </w:r>
          </w:p>
        </w:tc>
        <w:tc>
          <w:tcPr>
            <w:tcW w:w="425" w:type="dxa"/>
            <w:tcBorders>
              <w:top w:val="nil"/>
              <w:left w:val="nil"/>
              <w:bottom w:val="nil"/>
              <w:right w:val="nil"/>
            </w:tcBorders>
            <w:noWrap/>
            <w:vAlign w:val="center"/>
            <w:hideMark/>
          </w:tcPr>
          <w:p w14:paraId="73B9E82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3E0BB84C"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62AA01F7"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2F1A5013"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09DC6A3A" w14:textId="77777777" w:rsidTr="0052390A">
        <w:trPr>
          <w:trHeight w:val="1104"/>
        </w:trPr>
        <w:tc>
          <w:tcPr>
            <w:tcW w:w="626" w:type="dxa"/>
            <w:tcBorders>
              <w:top w:val="nil"/>
              <w:left w:val="nil"/>
              <w:bottom w:val="nil"/>
              <w:right w:val="nil"/>
            </w:tcBorders>
            <w:shd w:val="clear" w:color="000000" w:fill="F2F2F2"/>
            <w:noWrap/>
            <w:vAlign w:val="center"/>
            <w:hideMark/>
          </w:tcPr>
          <w:p w14:paraId="5C890A2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70</w:t>
            </w:r>
          </w:p>
        </w:tc>
        <w:tc>
          <w:tcPr>
            <w:tcW w:w="6462" w:type="dxa"/>
            <w:tcBorders>
              <w:top w:val="nil"/>
              <w:left w:val="nil"/>
              <w:bottom w:val="nil"/>
              <w:right w:val="nil"/>
            </w:tcBorders>
            <w:shd w:val="clear" w:color="000000" w:fill="F2F2F2"/>
            <w:hideMark/>
          </w:tcPr>
          <w:p w14:paraId="10565AA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Yang F, Gao L, Xu C, Wang Q, Gao W. Association between advanced lung cancer inflammation index and in-hospital mortality in ICU patients with community-acquired pneumonia: A retrospective analysis of the MIMIC-IV database. Aging Med (Milton). 202;7(3):350-359.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10.1002/agm2.12334.</w:t>
            </w:r>
          </w:p>
        </w:tc>
        <w:tc>
          <w:tcPr>
            <w:tcW w:w="425" w:type="dxa"/>
            <w:tcBorders>
              <w:top w:val="nil"/>
              <w:left w:val="nil"/>
              <w:bottom w:val="nil"/>
              <w:right w:val="nil"/>
            </w:tcBorders>
            <w:shd w:val="clear" w:color="000000" w:fill="F2F2F2"/>
            <w:noWrap/>
            <w:vAlign w:val="center"/>
            <w:hideMark/>
          </w:tcPr>
          <w:p w14:paraId="5BE050C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4788685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5716CCD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0BCE65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7000B2E5" w14:textId="77777777" w:rsidTr="0052390A">
        <w:trPr>
          <w:trHeight w:val="1104"/>
        </w:trPr>
        <w:tc>
          <w:tcPr>
            <w:tcW w:w="626" w:type="dxa"/>
            <w:tcBorders>
              <w:top w:val="nil"/>
              <w:left w:val="nil"/>
              <w:bottom w:val="nil"/>
              <w:right w:val="nil"/>
            </w:tcBorders>
            <w:noWrap/>
            <w:vAlign w:val="center"/>
            <w:hideMark/>
          </w:tcPr>
          <w:p w14:paraId="67E3DA6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71</w:t>
            </w:r>
          </w:p>
        </w:tc>
        <w:tc>
          <w:tcPr>
            <w:tcW w:w="6462" w:type="dxa"/>
            <w:tcBorders>
              <w:top w:val="nil"/>
              <w:left w:val="nil"/>
              <w:bottom w:val="nil"/>
              <w:right w:val="nil"/>
            </w:tcBorders>
            <w:hideMark/>
          </w:tcPr>
          <w:p w14:paraId="2B3EAF7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Barth DA, Brenner C, Riedl JM, Prinz F, Klocker EV, Schlick K, </w:t>
            </w:r>
            <w:proofErr w:type="spellStart"/>
            <w:r w:rsidRPr="002F2A2F">
              <w:rPr>
                <w:rFonts w:ascii="Arial" w:eastAsia="游ゴシック" w:hAnsi="Arial" w:cs="Arial"/>
                <w:color w:val="000000"/>
                <w:kern w:val="0"/>
                <w:szCs w:val="22"/>
                <w14:ligatures w14:val="none"/>
              </w:rPr>
              <w:t>Kornprat</w:t>
            </w:r>
            <w:proofErr w:type="spellEnd"/>
            <w:r w:rsidRPr="002F2A2F">
              <w:rPr>
                <w:rFonts w:ascii="Arial" w:eastAsia="游ゴシック" w:hAnsi="Arial" w:cs="Arial"/>
                <w:color w:val="000000"/>
                <w:kern w:val="0"/>
                <w:szCs w:val="22"/>
                <w14:ligatures w14:val="none"/>
              </w:rPr>
              <w:t xml:space="preserve"> P, Lackner K, Stöger H, Stotz M, Gerger A, Pichler M. External validation of the prognostic relevance of the advanced lung cancer inflammation index (ALI) in pancreatic cancer patients. Cancer Med. 2020;9(15):5473-5479.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10.1002/cam4.3233. </w:t>
            </w:r>
          </w:p>
        </w:tc>
        <w:tc>
          <w:tcPr>
            <w:tcW w:w="425" w:type="dxa"/>
            <w:tcBorders>
              <w:top w:val="nil"/>
              <w:left w:val="nil"/>
              <w:bottom w:val="nil"/>
              <w:right w:val="nil"/>
            </w:tcBorders>
            <w:noWrap/>
            <w:vAlign w:val="center"/>
            <w:hideMark/>
          </w:tcPr>
          <w:p w14:paraId="1EDEEA83"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68D75B7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28DD9138"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5718DDC5"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7552CFC" w14:textId="77777777" w:rsidTr="0052390A">
        <w:trPr>
          <w:trHeight w:val="1380"/>
        </w:trPr>
        <w:tc>
          <w:tcPr>
            <w:tcW w:w="626" w:type="dxa"/>
            <w:tcBorders>
              <w:top w:val="nil"/>
              <w:left w:val="nil"/>
              <w:bottom w:val="nil"/>
              <w:right w:val="nil"/>
            </w:tcBorders>
            <w:shd w:val="clear" w:color="000000" w:fill="F2F2F2"/>
            <w:noWrap/>
            <w:vAlign w:val="center"/>
            <w:hideMark/>
          </w:tcPr>
          <w:p w14:paraId="65DBDD5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72</w:t>
            </w:r>
          </w:p>
        </w:tc>
        <w:tc>
          <w:tcPr>
            <w:tcW w:w="6462" w:type="dxa"/>
            <w:tcBorders>
              <w:top w:val="nil"/>
              <w:left w:val="nil"/>
              <w:bottom w:val="nil"/>
              <w:right w:val="nil"/>
            </w:tcBorders>
            <w:shd w:val="clear" w:color="000000" w:fill="F2F2F2"/>
            <w:hideMark/>
          </w:tcPr>
          <w:p w14:paraId="3EC7776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Hosoda K, Shimizu A, Kubota K, </w:t>
            </w:r>
            <w:proofErr w:type="spellStart"/>
            <w:r w:rsidRPr="002F2A2F">
              <w:rPr>
                <w:rFonts w:ascii="Arial" w:eastAsia="游ゴシック" w:hAnsi="Arial" w:cs="Arial"/>
                <w:color w:val="000000"/>
                <w:kern w:val="0"/>
                <w:szCs w:val="22"/>
                <w14:ligatures w14:val="none"/>
              </w:rPr>
              <w:t>Notake</w:t>
            </w:r>
            <w:proofErr w:type="spellEnd"/>
            <w:r w:rsidRPr="002F2A2F">
              <w:rPr>
                <w:rFonts w:ascii="Arial" w:eastAsia="游ゴシック" w:hAnsi="Arial" w:cs="Arial"/>
                <w:color w:val="000000"/>
                <w:kern w:val="0"/>
                <w:szCs w:val="22"/>
                <w14:ligatures w14:val="none"/>
              </w:rPr>
              <w:t xml:space="preserve"> T, Kitagawa N, Yoshizawa T, Sakai H, Hayashi H, Yasukawa K, </w:t>
            </w:r>
            <w:proofErr w:type="spellStart"/>
            <w:r w:rsidRPr="002F2A2F">
              <w:rPr>
                <w:rFonts w:ascii="Arial" w:eastAsia="游ゴシック" w:hAnsi="Arial" w:cs="Arial"/>
                <w:color w:val="000000"/>
                <w:kern w:val="0"/>
                <w:szCs w:val="22"/>
                <w14:ligatures w14:val="none"/>
              </w:rPr>
              <w:t>Soejima</w:t>
            </w:r>
            <w:proofErr w:type="spellEnd"/>
            <w:r w:rsidRPr="002F2A2F">
              <w:rPr>
                <w:rFonts w:ascii="Arial" w:eastAsia="游ゴシック" w:hAnsi="Arial" w:cs="Arial"/>
                <w:color w:val="000000"/>
                <w:kern w:val="0"/>
                <w:szCs w:val="22"/>
                <w14:ligatures w14:val="none"/>
              </w:rPr>
              <w:t xml:space="preserve"> Y. Combination of advanced lung cancer inflammation index and nonalcoholic fatty liver disease fibrosis score as a promising marker for surgical procedure selection for hepatocellular carcinoma. Ann Gastroenterol Surg. 2024;8(6):1096-1106.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10.1002/ags3.12815</w:t>
            </w:r>
          </w:p>
        </w:tc>
        <w:tc>
          <w:tcPr>
            <w:tcW w:w="425" w:type="dxa"/>
            <w:tcBorders>
              <w:top w:val="nil"/>
              <w:left w:val="nil"/>
              <w:bottom w:val="nil"/>
              <w:right w:val="nil"/>
            </w:tcBorders>
            <w:shd w:val="clear" w:color="000000" w:fill="F2F2F2"/>
            <w:noWrap/>
            <w:vAlign w:val="center"/>
            <w:hideMark/>
          </w:tcPr>
          <w:p w14:paraId="053B61C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2223F0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06D9749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5F5ABEC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5120F3D7" w14:textId="77777777" w:rsidTr="0052390A">
        <w:trPr>
          <w:trHeight w:val="1104"/>
        </w:trPr>
        <w:tc>
          <w:tcPr>
            <w:tcW w:w="626" w:type="dxa"/>
            <w:tcBorders>
              <w:top w:val="nil"/>
              <w:left w:val="nil"/>
              <w:bottom w:val="nil"/>
              <w:right w:val="nil"/>
            </w:tcBorders>
            <w:noWrap/>
            <w:vAlign w:val="center"/>
            <w:hideMark/>
          </w:tcPr>
          <w:p w14:paraId="59AB99D6"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73</w:t>
            </w:r>
          </w:p>
        </w:tc>
        <w:tc>
          <w:tcPr>
            <w:tcW w:w="6462" w:type="dxa"/>
            <w:tcBorders>
              <w:top w:val="nil"/>
              <w:left w:val="nil"/>
              <w:bottom w:val="nil"/>
              <w:right w:val="nil"/>
            </w:tcBorders>
            <w:hideMark/>
          </w:tcPr>
          <w:p w14:paraId="27397BDD"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Chantharakhit</w:t>
            </w:r>
            <w:proofErr w:type="spellEnd"/>
            <w:r w:rsidRPr="002F2A2F">
              <w:rPr>
                <w:rFonts w:ascii="Arial" w:eastAsia="游ゴシック" w:hAnsi="Arial" w:cs="Arial"/>
                <w:color w:val="000000"/>
                <w:kern w:val="0"/>
                <w:szCs w:val="22"/>
                <w14:ligatures w14:val="none"/>
              </w:rPr>
              <w:t xml:space="preserve"> C, </w:t>
            </w:r>
            <w:proofErr w:type="spellStart"/>
            <w:r w:rsidRPr="002F2A2F">
              <w:rPr>
                <w:rFonts w:ascii="Arial" w:eastAsia="游ゴシック" w:hAnsi="Arial" w:cs="Arial"/>
                <w:color w:val="000000"/>
                <w:kern w:val="0"/>
                <w:szCs w:val="22"/>
                <w14:ligatures w14:val="none"/>
              </w:rPr>
              <w:t>Sujaritvanichpong</w:t>
            </w:r>
            <w:proofErr w:type="spellEnd"/>
            <w:r w:rsidRPr="002F2A2F">
              <w:rPr>
                <w:rFonts w:ascii="Arial" w:eastAsia="游ゴシック" w:hAnsi="Arial" w:cs="Arial"/>
                <w:color w:val="000000"/>
                <w:kern w:val="0"/>
                <w:szCs w:val="22"/>
                <w14:ligatures w14:val="none"/>
              </w:rPr>
              <w:t xml:space="preserve"> </w:t>
            </w:r>
            <w:proofErr w:type="spellStart"/>
            <w:proofErr w:type="gramStart"/>
            <w:r w:rsidRPr="002F2A2F">
              <w:rPr>
                <w:rFonts w:ascii="Arial" w:eastAsia="游ゴシック" w:hAnsi="Arial" w:cs="Arial"/>
                <w:color w:val="000000"/>
                <w:kern w:val="0"/>
                <w:szCs w:val="22"/>
                <w14:ligatures w14:val="none"/>
              </w:rPr>
              <w:t>N.Prognostic</w:t>
            </w:r>
            <w:proofErr w:type="spellEnd"/>
            <w:proofErr w:type="gramEnd"/>
            <w:r w:rsidRPr="002F2A2F">
              <w:rPr>
                <w:rFonts w:ascii="Arial" w:eastAsia="游ゴシック" w:hAnsi="Arial" w:cs="Arial"/>
                <w:color w:val="000000"/>
                <w:kern w:val="0"/>
                <w:szCs w:val="22"/>
                <w14:ligatures w14:val="none"/>
              </w:rPr>
              <w:t xml:space="preserve"> Impact of the Advanced Lung Cancer Inflammation Index (ALI) in Metastatic Non-Small Cell Lung Cancer Treated with First Line Chemotherapy. Asian Pac J Cancer Prev. 202;22(4):1149-1156.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10.31557/APJCP.2021.22.4.1149.</w:t>
            </w:r>
          </w:p>
        </w:tc>
        <w:tc>
          <w:tcPr>
            <w:tcW w:w="425" w:type="dxa"/>
            <w:tcBorders>
              <w:top w:val="nil"/>
              <w:left w:val="nil"/>
              <w:bottom w:val="nil"/>
              <w:right w:val="nil"/>
            </w:tcBorders>
            <w:noWrap/>
            <w:vAlign w:val="center"/>
            <w:hideMark/>
          </w:tcPr>
          <w:p w14:paraId="63518DF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4ABF73C0"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2DC869BD"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7C8D3B18"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6C515F77" w14:textId="77777777" w:rsidTr="0052390A">
        <w:trPr>
          <w:trHeight w:val="1104"/>
        </w:trPr>
        <w:tc>
          <w:tcPr>
            <w:tcW w:w="626" w:type="dxa"/>
            <w:tcBorders>
              <w:top w:val="nil"/>
              <w:left w:val="nil"/>
              <w:bottom w:val="nil"/>
              <w:right w:val="nil"/>
            </w:tcBorders>
            <w:shd w:val="clear" w:color="000000" w:fill="F2F2F2"/>
            <w:noWrap/>
            <w:vAlign w:val="center"/>
            <w:hideMark/>
          </w:tcPr>
          <w:p w14:paraId="78375D2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74</w:t>
            </w:r>
          </w:p>
        </w:tc>
        <w:tc>
          <w:tcPr>
            <w:tcW w:w="6462" w:type="dxa"/>
            <w:tcBorders>
              <w:top w:val="nil"/>
              <w:left w:val="nil"/>
              <w:bottom w:val="nil"/>
              <w:right w:val="nil"/>
            </w:tcBorders>
            <w:shd w:val="clear" w:color="000000" w:fill="F2F2F2"/>
            <w:hideMark/>
          </w:tcPr>
          <w:p w14:paraId="7EFD065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Shibutani M, Maeda K, Nagahara H, Fukuoka T, </w:t>
            </w:r>
            <w:proofErr w:type="spellStart"/>
            <w:r w:rsidRPr="002F2A2F">
              <w:rPr>
                <w:rFonts w:ascii="Arial" w:eastAsia="游ゴシック" w:hAnsi="Arial" w:cs="Arial"/>
                <w:color w:val="000000"/>
                <w:kern w:val="0"/>
                <w:szCs w:val="22"/>
                <w14:ligatures w14:val="none"/>
              </w:rPr>
              <w:t>Matsutani</w:t>
            </w:r>
            <w:proofErr w:type="spellEnd"/>
            <w:r w:rsidRPr="002F2A2F">
              <w:rPr>
                <w:rFonts w:ascii="Arial" w:eastAsia="游ゴシック" w:hAnsi="Arial" w:cs="Arial"/>
                <w:color w:val="000000"/>
                <w:kern w:val="0"/>
                <w:szCs w:val="22"/>
                <w14:ligatures w14:val="none"/>
              </w:rPr>
              <w:t xml:space="preserve"> S, Kimura K, Amano R, Hirakawa K, Ohira M. The prognostic significance of the advanced lung cancer inflammation index in patients with unresectable metastatic colorectal cancer: a retrospective study. BMC Cancer. 2019;19(1):241.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10.1186/s12885-019-5468-9.</w:t>
            </w:r>
          </w:p>
        </w:tc>
        <w:tc>
          <w:tcPr>
            <w:tcW w:w="425" w:type="dxa"/>
            <w:tcBorders>
              <w:top w:val="nil"/>
              <w:left w:val="nil"/>
              <w:bottom w:val="nil"/>
              <w:right w:val="nil"/>
            </w:tcBorders>
            <w:shd w:val="clear" w:color="000000" w:fill="F2F2F2"/>
            <w:noWrap/>
            <w:vAlign w:val="center"/>
            <w:hideMark/>
          </w:tcPr>
          <w:p w14:paraId="4BE936E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4CEC537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214C1A9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FA4B21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0FC1D74" w14:textId="77777777" w:rsidTr="0052390A">
        <w:trPr>
          <w:trHeight w:val="828"/>
        </w:trPr>
        <w:tc>
          <w:tcPr>
            <w:tcW w:w="626" w:type="dxa"/>
            <w:tcBorders>
              <w:top w:val="nil"/>
              <w:left w:val="nil"/>
              <w:bottom w:val="nil"/>
              <w:right w:val="nil"/>
            </w:tcBorders>
            <w:noWrap/>
            <w:vAlign w:val="center"/>
            <w:hideMark/>
          </w:tcPr>
          <w:p w14:paraId="08C8582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75</w:t>
            </w:r>
          </w:p>
        </w:tc>
        <w:tc>
          <w:tcPr>
            <w:tcW w:w="6462" w:type="dxa"/>
            <w:tcBorders>
              <w:top w:val="nil"/>
              <w:left w:val="nil"/>
              <w:bottom w:val="nil"/>
              <w:right w:val="nil"/>
            </w:tcBorders>
            <w:hideMark/>
          </w:tcPr>
          <w:p w14:paraId="08E9EC9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Bacha S, Sghaier A, </w:t>
            </w:r>
            <w:proofErr w:type="spellStart"/>
            <w:r w:rsidRPr="002F2A2F">
              <w:rPr>
                <w:rFonts w:ascii="Arial" w:eastAsia="游ゴシック" w:hAnsi="Arial" w:cs="Arial"/>
                <w:color w:val="000000"/>
                <w:kern w:val="0"/>
                <w:szCs w:val="22"/>
                <w14:ligatures w14:val="none"/>
              </w:rPr>
              <w:t>Habibech</w:t>
            </w:r>
            <w:proofErr w:type="spellEnd"/>
            <w:r w:rsidRPr="002F2A2F">
              <w:rPr>
                <w:rFonts w:ascii="Arial" w:eastAsia="游ゴシック" w:hAnsi="Arial" w:cs="Arial"/>
                <w:color w:val="000000"/>
                <w:kern w:val="0"/>
                <w:szCs w:val="22"/>
                <w14:ligatures w14:val="none"/>
              </w:rPr>
              <w:t xml:space="preserve"> S, </w:t>
            </w:r>
            <w:proofErr w:type="spellStart"/>
            <w:r w:rsidRPr="002F2A2F">
              <w:rPr>
                <w:rFonts w:ascii="Arial" w:eastAsia="游ゴシック" w:hAnsi="Arial" w:cs="Arial"/>
                <w:color w:val="000000"/>
                <w:kern w:val="0"/>
                <w:szCs w:val="22"/>
                <w14:ligatures w14:val="none"/>
              </w:rPr>
              <w:t>Cheikhrouhou</w:t>
            </w:r>
            <w:proofErr w:type="spellEnd"/>
            <w:r w:rsidRPr="002F2A2F">
              <w:rPr>
                <w:rFonts w:ascii="Arial" w:eastAsia="游ゴシック" w:hAnsi="Arial" w:cs="Arial"/>
                <w:color w:val="000000"/>
                <w:kern w:val="0"/>
                <w:szCs w:val="22"/>
                <w14:ligatures w14:val="none"/>
              </w:rPr>
              <w:t xml:space="preserve"> S, </w:t>
            </w:r>
            <w:proofErr w:type="spellStart"/>
            <w:r w:rsidRPr="002F2A2F">
              <w:rPr>
                <w:rFonts w:ascii="Arial" w:eastAsia="游ゴシック" w:hAnsi="Arial" w:cs="Arial"/>
                <w:color w:val="000000"/>
                <w:kern w:val="0"/>
                <w:szCs w:val="22"/>
                <w14:ligatures w14:val="none"/>
              </w:rPr>
              <w:t>Racil</w:t>
            </w:r>
            <w:proofErr w:type="spellEnd"/>
            <w:r w:rsidRPr="002F2A2F">
              <w:rPr>
                <w:rFonts w:ascii="Arial" w:eastAsia="游ゴシック" w:hAnsi="Arial" w:cs="Arial"/>
                <w:color w:val="000000"/>
                <w:kern w:val="0"/>
                <w:szCs w:val="22"/>
                <w14:ligatures w14:val="none"/>
              </w:rPr>
              <w:t xml:space="preserve"> H, Chaouch N, </w:t>
            </w:r>
            <w:proofErr w:type="spellStart"/>
            <w:r w:rsidRPr="002F2A2F">
              <w:rPr>
                <w:rFonts w:ascii="Arial" w:eastAsia="游ゴシック" w:hAnsi="Arial" w:cs="Arial"/>
                <w:color w:val="000000"/>
                <w:kern w:val="0"/>
                <w:szCs w:val="22"/>
                <w14:ligatures w14:val="none"/>
              </w:rPr>
              <w:t>Chabbou</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Megdiche</w:t>
            </w:r>
            <w:proofErr w:type="spellEnd"/>
            <w:r w:rsidRPr="002F2A2F">
              <w:rPr>
                <w:rFonts w:ascii="Arial" w:eastAsia="游ゴシック" w:hAnsi="Arial" w:cs="Arial"/>
                <w:color w:val="000000"/>
                <w:kern w:val="0"/>
                <w:szCs w:val="22"/>
                <w14:ligatures w14:val="none"/>
              </w:rPr>
              <w:t xml:space="preserve"> ML. Advanced Lung Cancer Inflammation index: a prognostic score in patients with metastatic non-small cell lung cancer. Tunis Med. 2017e;95(11):976-981.</w:t>
            </w:r>
          </w:p>
        </w:tc>
        <w:tc>
          <w:tcPr>
            <w:tcW w:w="425" w:type="dxa"/>
            <w:tcBorders>
              <w:top w:val="nil"/>
              <w:left w:val="nil"/>
              <w:bottom w:val="nil"/>
              <w:right w:val="nil"/>
            </w:tcBorders>
            <w:noWrap/>
            <w:vAlign w:val="center"/>
            <w:hideMark/>
          </w:tcPr>
          <w:p w14:paraId="1126275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7FBFD6D8"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7DA21D0B"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4F412382"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4E0B1FF6" w14:textId="77777777" w:rsidTr="0052390A">
        <w:trPr>
          <w:trHeight w:val="828"/>
        </w:trPr>
        <w:tc>
          <w:tcPr>
            <w:tcW w:w="626" w:type="dxa"/>
            <w:tcBorders>
              <w:top w:val="nil"/>
              <w:left w:val="nil"/>
              <w:bottom w:val="nil"/>
              <w:right w:val="nil"/>
            </w:tcBorders>
            <w:shd w:val="clear" w:color="000000" w:fill="F2F2F2"/>
            <w:noWrap/>
            <w:vAlign w:val="center"/>
            <w:hideMark/>
          </w:tcPr>
          <w:p w14:paraId="33029BD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76</w:t>
            </w:r>
          </w:p>
        </w:tc>
        <w:tc>
          <w:tcPr>
            <w:tcW w:w="6462" w:type="dxa"/>
            <w:tcBorders>
              <w:top w:val="nil"/>
              <w:left w:val="nil"/>
              <w:bottom w:val="nil"/>
              <w:right w:val="nil"/>
            </w:tcBorders>
            <w:shd w:val="clear" w:color="000000" w:fill="F2F2F2"/>
            <w:hideMark/>
          </w:tcPr>
          <w:p w14:paraId="062189D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 Q, Ma F, Wang JF. Corrigendum: Advanced lung cancer inflammation index predicts survival outcomes of hepatocellular carcinoma patients receiving immunotherapy. Front Oncol. </w:t>
            </w:r>
            <w:proofErr w:type="gramStart"/>
            <w:r w:rsidRPr="002F2A2F">
              <w:rPr>
                <w:rFonts w:ascii="Arial" w:eastAsia="游ゴシック" w:hAnsi="Arial" w:cs="Arial"/>
                <w:color w:val="000000"/>
                <w:kern w:val="0"/>
                <w:szCs w:val="22"/>
                <w14:ligatures w14:val="none"/>
              </w:rPr>
              <w:t>2024;14:1431058</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10.3389/fonc.2024.1431058.</w:t>
            </w:r>
          </w:p>
        </w:tc>
        <w:tc>
          <w:tcPr>
            <w:tcW w:w="425" w:type="dxa"/>
            <w:tcBorders>
              <w:top w:val="nil"/>
              <w:left w:val="nil"/>
              <w:bottom w:val="nil"/>
              <w:right w:val="nil"/>
            </w:tcBorders>
            <w:shd w:val="clear" w:color="000000" w:fill="F2F2F2"/>
            <w:noWrap/>
            <w:vAlign w:val="center"/>
            <w:hideMark/>
          </w:tcPr>
          <w:p w14:paraId="4FB26EF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B582D3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50CA3F0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9E129B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73A33528" w14:textId="77777777" w:rsidTr="0052390A">
        <w:trPr>
          <w:trHeight w:val="1380"/>
        </w:trPr>
        <w:tc>
          <w:tcPr>
            <w:tcW w:w="626" w:type="dxa"/>
            <w:tcBorders>
              <w:top w:val="nil"/>
              <w:left w:val="nil"/>
              <w:bottom w:val="nil"/>
              <w:right w:val="nil"/>
            </w:tcBorders>
            <w:noWrap/>
            <w:vAlign w:val="center"/>
            <w:hideMark/>
          </w:tcPr>
          <w:p w14:paraId="1BD5F43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77</w:t>
            </w:r>
          </w:p>
        </w:tc>
        <w:tc>
          <w:tcPr>
            <w:tcW w:w="6462" w:type="dxa"/>
            <w:tcBorders>
              <w:top w:val="nil"/>
              <w:left w:val="nil"/>
              <w:bottom w:val="nil"/>
              <w:right w:val="nil"/>
            </w:tcBorders>
            <w:hideMark/>
          </w:tcPr>
          <w:p w14:paraId="7A069F4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Inoue A, Takahashi H, Ibe T, Ishii H, Kurata Y, Ishizuka Y, Batsaikhan B, Hamamoto Y. Application of the advanced lung cancer inflammation index for patients with coronavirus disease 2019 pneumonia: Combined risk prediction model with advanced lung cancer inflammation index, computed tomography and chest radiograph. Exp Ther Med. 2022;23(6):388.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10.3892/etm.2022.11315.</w:t>
            </w:r>
          </w:p>
        </w:tc>
        <w:tc>
          <w:tcPr>
            <w:tcW w:w="425" w:type="dxa"/>
            <w:tcBorders>
              <w:top w:val="nil"/>
              <w:left w:val="nil"/>
              <w:bottom w:val="nil"/>
              <w:right w:val="nil"/>
            </w:tcBorders>
            <w:noWrap/>
            <w:vAlign w:val="center"/>
            <w:hideMark/>
          </w:tcPr>
          <w:p w14:paraId="6B190A3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3AAA767D"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38907965"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198DE55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2089FBA" w14:textId="77777777" w:rsidTr="0052390A">
        <w:trPr>
          <w:trHeight w:val="1104"/>
        </w:trPr>
        <w:tc>
          <w:tcPr>
            <w:tcW w:w="626" w:type="dxa"/>
            <w:tcBorders>
              <w:top w:val="nil"/>
              <w:left w:val="nil"/>
              <w:bottom w:val="nil"/>
              <w:right w:val="nil"/>
            </w:tcBorders>
            <w:shd w:val="clear" w:color="000000" w:fill="F2F2F2"/>
            <w:noWrap/>
            <w:vAlign w:val="center"/>
            <w:hideMark/>
          </w:tcPr>
          <w:p w14:paraId="573B2C7A"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78</w:t>
            </w:r>
          </w:p>
        </w:tc>
        <w:tc>
          <w:tcPr>
            <w:tcW w:w="6462" w:type="dxa"/>
            <w:tcBorders>
              <w:top w:val="nil"/>
              <w:left w:val="nil"/>
              <w:bottom w:val="nil"/>
              <w:right w:val="nil"/>
            </w:tcBorders>
            <w:shd w:val="clear" w:color="000000" w:fill="F2F2F2"/>
            <w:hideMark/>
          </w:tcPr>
          <w:p w14:paraId="1426225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Wang Y, Lin L, Ji Y, Mei X, Zhao C, Chen Y, Che G. Prognostic value of the advanced lung cancer inflammation index in early-stage non-small cell lung cancer patients undergoing video-assisted thoracoscopic pulmonary resection. Ann Palliat Med. 2020;9(3):721-729.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10.21037/apm.2020.03.18.</w:t>
            </w:r>
          </w:p>
        </w:tc>
        <w:tc>
          <w:tcPr>
            <w:tcW w:w="425" w:type="dxa"/>
            <w:tcBorders>
              <w:top w:val="nil"/>
              <w:left w:val="nil"/>
              <w:bottom w:val="nil"/>
              <w:right w:val="nil"/>
            </w:tcBorders>
            <w:shd w:val="clear" w:color="000000" w:fill="F2F2F2"/>
            <w:noWrap/>
            <w:vAlign w:val="center"/>
            <w:hideMark/>
          </w:tcPr>
          <w:p w14:paraId="1600D55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3904A9F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02F865C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0E6489D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3BC01859" w14:textId="77777777" w:rsidTr="0052390A">
        <w:trPr>
          <w:trHeight w:val="1104"/>
        </w:trPr>
        <w:tc>
          <w:tcPr>
            <w:tcW w:w="626" w:type="dxa"/>
            <w:tcBorders>
              <w:top w:val="nil"/>
              <w:left w:val="nil"/>
              <w:bottom w:val="nil"/>
              <w:right w:val="nil"/>
            </w:tcBorders>
            <w:noWrap/>
            <w:vAlign w:val="center"/>
            <w:hideMark/>
          </w:tcPr>
          <w:p w14:paraId="5FE469E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79</w:t>
            </w:r>
          </w:p>
        </w:tc>
        <w:tc>
          <w:tcPr>
            <w:tcW w:w="6462" w:type="dxa"/>
            <w:tcBorders>
              <w:top w:val="nil"/>
              <w:left w:val="nil"/>
              <w:bottom w:val="nil"/>
              <w:right w:val="nil"/>
            </w:tcBorders>
            <w:hideMark/>
          </w:tcPr>
          <w:p w14:paraId="58BF99C2"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Hashimoto I, Tanabe M, Onuma S, Morita J, Nagasawa S, </w:t>
            </w:r>
            <w:proofErr w:type="spellStart"/>
            <w:r w:rsidRPr="002F2A2F">
              <w:rPr>
                <w:rFonts w:ascii="Arial" w:eastAsia="游ゴシック" w:hAnsi="Arial" w:cs="Arial"/>
                <w:color w:val="000000"/>
                <w:kern w:val="0"/>
                <w:szCs w:val="22"/>
                <w14:ligatures w14:val="none"/>
              </w:rPr>
              <w:t>Maezawa</w:t>
            </w:r>
            <w:proofErr w:type="spellEnd"/>
            <w:r w:rsidRPr="002F2A2F">
              <w:rPr>
                <w:rFonts w:ascii="Arial" w:eastAsia="游ゴシック" w:hAnsi="Arial" w:cs="Arial"/>
                <w:color w:val="000000"/>
                <w:kern w:val="0"/>
                <w:szCs w:val="22"/>
                <w14:ligatures w14:val="none"/>
              </w:rPr>
              <w:t xml:space="preserve"> Y, Kanematsu K, Aoyama T, Yamada T, Ogata T, Yukawa N, Rino Y, Saito A, Oshima T. A propensity-matched analysis of the prognostic value of advanced lung cancer inflammation index in patients with gastric cancer after curative resection. Oncol Lett. 2024;27(6):285.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10.3892/ol.2024.14418.</w:t>
            </w:r>
          </w:p>
        </w:tc>
        <w:tc>
          <w:tcPr>
            <w:tcW w:w="425" w:type="dxa"/>
            <w:tcBorders>
              <w:top w:val="nil"/>
              <w:left w:val="nil"/>
              <w:bottom w:val="nil"/>
              <w:right w:val="nil"/>
            </w:tcBorders>
            <w:noWrap/>
            <w:vAlign w:val="center"/>
            <w:hideMark/>
          </w:tcPr>
          <w:p w14:paraId="497A9552"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7EBF4F9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0C5C5348"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4CF3B052"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1C6856F9" w14:textId="77777777" w:rsidTr="0052390A">
        <w:trPr>
          <w:trHeight w:val="1104"/>
        </w:trPr>
        <w:tc>
          <w:tcPr>
            <w:tcW w:w="626" w:type="dxa"/>
            <w:tcBorders>
              <w:top w:val="nil"/>
              <w:left w:val="nil"/>
              <w:bottom w:val="nil"/>
              <w:right w:val="nil"/>
            </w:tcBorders>
            <w:shd w:val="clear" w:color="000000" w:fill="F2F2F2"/>
            <w:noWrap/>
            <w:vAlign w:val="center"/>
            <w:hideMark/>
          </w:tcPr>
          <w:p w14:paraId="5372F10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80</w:t>
            </w:r>
          </w:p>
        </w:tc>
        <w:tc>
          <w:tcPr>
            <w:tcW w:w="6462" w:type="dxa"/>
            <w:tcBorders>
              <w:top w:val="nil"/>
              <w:left w:val="nil"/>
              <w:bottom w:val="nil"/>
              <w:right w:val="nil"/>
            </w:tcBorders>
            <w:shd w:val="clear" w:color="000000" w:fill="F2F2F2"/>
            <w:hideMark/>
          </w:tcPr>
          <w:p w14:paraId="7B94E26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Huang Q, Lin L, Li J, Lin J, Zeng Z, Fu Y, Qiu J, Zheng J. Associations Between Advanced Lung Cancer Inflammation Index and Chronic Pain: Insights </w:t>
            </w:r>
            <w:proofErr w:type="gramStart"/>
            <w:r w:rsidRPr="002F2A2F">
              <w:rPr>
                <w:rFonts w:ascii="Arial" w:eastAsia="游ゴシック" w:hAnsi="Arial" w:cs="Arial"/>
                <w:color w:val="000000"/>
                <w:kern w:val="0"/>
                <w:szCs w:val="22"/>
                <w14:ligatures w14:val="none"/>
              </w:rPr>
              <w:t>From</w:t>
            </w:r>
            <w:proofErr w:type="gramEnd"/>
            <w:r w:rsidRPr="002F2A2F">
              <w:rPr>
                <w:rFonts w:ascii="Arial" w:eastAsia="游ゴシック" w:hAnsi="Arial" w:cs="Arial"/>
                <w:color w:val="000000"/>
                <w:kern w:val="0"/>
                <w:szCs w:val="22"/>
                <w14:ligatures w14:val="none"/>
              </w:rPr>
              <w:t xml:space="preserve"> National Health and Nutrition Examination Survey (NHANES) 1999-2004. </w:t>
            </w:r>
            <w:proofErr w:type="spellStart"/>
            <w:r w:rsidRPr="002F2A2F">
              <w:rPr>
                <w:rFonts w:ascii="Arial" w:eastAsia="游ゴシック" w:hAnsi="Arial" w:cs="Arial"/>
                <w:color w:val="000000"/>
                <w:kern w:val="0"/>
                <w:szCs w:val="22"/>
                <w14:ligatures w14:val="none"/>
              </w:rPr>
              <w:t>Immun</w:t>
            </w:r>
            <w:proofErr w:type="spell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Inflamm</w:t>
            </w:r>
            <w:proofErr w:type="spellEnd"/>
            <w:r w:rsidRPr="002F2A2F">
              <w:rPr>
                <w:rFonts w:ascii="Arial" w:eastAsia="游ゴシック" w:hAnsi="Arial" w:cs="Arial"/>
                <w:color w:val="000000"/>
                <w:kern w:val="0"/>
                <w:szCs w:val="22"/>
                <w14:ligatures w14:val="none"/>
              </w:rPr>
              <w:t xml:space="preserve"> Dis. 2024;12(11</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70053.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10.1002/iid3.70053.</w:t>
            </w:r>
          </w:p>
        </w:tc>
        <w:tc>
          <w:tcPr>
            <w:tcW w:w="425" w:type="dxa"/>
            <w:tcBorders>
              <w:top w:val="nil"/>
              <w:left w:val="nil"/>
              <w:bottom w:val="nil"/>
              <w:right w:val="nil"/>
            </w:tcBorders>
            <w:shd w:val="clear" w:color="000000" w:fill="F2F2F2"/>
            <w:noWrap/>
            <w:vAlign w:val="center"/>
            <w:hideMark/>
          </w:tcPr>
          <w:p w14:paraId="19BE228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2E3F1C7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4633B40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488E769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01C228FC" w14:textId="77777777" w:rsidTr="0052390A">
        <w:trPr>
          <w:trHeight w:val="1104"/>
        </w:trPr>
        <w:tc>
          <w:tcPr>
            <w:tcW w:w="626" w:type="dxa"/>
            <w:tcBorders>
              <w:top w:val="nil"/>
              <w:left w:val="nil"/>
              <w:bottom w:val="nil"/>
              <w:right w:val="nil"/>
            </w:tcBorders>
            <w:noWrap/>
            <w:vAlign w:val="center"/>
            <w:hideMark/>
          </w:tcPr>
          <w:p w14:paraId="69DD594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81</w:t>
            </w:r>
          </w:p>
        </w:tc>
        <w:tc>
          <w:tcPr>
            <w:tcW w:w="6462" w:type="dxa"/>
            <w:tcBorders>
              <w:top w:val="nil"/>
              <w:left w:val="nil"/>
              <w:bottom w:val="nil"/>
              <w:right w:val="nil"/>
            </w:tcBorders>
            <w:hideMark/>
          </w:tcPr>
          <w:p w14:paraId="6BB8172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Liu B, Jin L, Nan B, Sun Z, Chen F, Zhou Y, Sa Q, Feng Y, Men A, Wang W, Feng X, Zhang W. Positive association between advanced lung cancer inflammation index and gallstones, with greater impact on women: a cross-sectional study of the NHANES database.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2024;11:1506477</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10.3389/fnut.2024.1506477.</w:t>
            </w:r>
          </w:p>
        </w:tc>
        <w:tc>
          <w:tcPr>
            <w:tcW w:w="425" w:type="dxa"/>
            <w:tcBorders>
              <w:top w:val="nil"/>
              <w:left w:val="nil"/>
              <w:bottom w:val="nil"/>
              <w:right w:val="nil"/>
            </w:tcBorders>
            <w:noWrap/>
            <w:vAlign w:val="center"/>
            <w:hideMark/>
          </w:tcPr>
          <w:p w14:paraId="105CD26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5400FC9B"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44E7A6D1"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05F777F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702DDB7" w14:textId="77777777" w:rsidTr="0052390A">
        <w:trPr>
          <w:trHeight w:val="1104"/>
        </w:trPr>
        <w:tc>
          <w:tcPr>
            <w:tcW w:w="626" w:type="dxa"/>
            <w:tcBorders>
              <w:top w:val="nil"/>
              <w:left w:val="nil"/>
              <w:bottom w:val="nil"/>
              <w:right w:val="nil"/>
            </w:tcBorders>
            <w:shd w:val="clear" w:color="000000" w:fill="F2F2F2"/>
            <w:noWrap/>
            <w:vAlign w:val="center"/>
            <w:hideMark/>
          </w:tcPr>
          <w:p w14:paraId="10AAEE6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82</w:t>
            </w:r>
          </w:p>
        </w:tc>
        <w:tc>
          <w:tcPr>
            <w:tcW w:w="6462" w:type="dxa"/>
            <w:tcBorders>
              <w:top w:val="nil"/>
              <w:left w:val="nil"/>
              <w:bottom w:val="nil"/>
              <w:right w:val="nil"/>
            </w:tcBorders>
            <w:shd w:val="clear" w:color="000000" w:fill="F2F2F2"/>
            <w:hideMark/>
          </w:tcPr>
          <w:p w14:paraId="0888379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Ozturk AE, </w:t>
            </w:r>
            <w:proofErr w:type="spellStart"/>
            <w:r w:rsidRPr="002F2A2F">
              <w:rPr>
                <w:rFonts w:ascii="Arial" w:eastAsia="游ゴシック" w:hAnsi="Arial" w:cs="Arial"/>
                <w:color w:val="000000"/>
                <w:kern w:val="0"/>
                <w:szCs w:val="22"/>
                <w14:ligatures w14:val="none"/>
              </w:rPr>
              <w:t>Komurcuoglu</w:t>
            </w:r>
            <w:proofErr w:type="spellEnd"/>
            <w:r w:rsidRPr="002F2A2F">
              <w:rPr>
                <w:rFonts w:ascii="Arial" w:eastAsia="游ゴシック" w:hAnsi="Arial" w:cs="Arial"/>
                <w:color w:val="000000"/>
                <w:kern w:val="0"/>
                <w:szCs w:val="22"/>
                <w14:ligatures w14:val="none"/>
              </w:rPr>
              <w:t xml:space="preserve"> B, Karakurt GK, Ozturk O. Prognostic value of diffuse cancer inflammation index (ALI), serum neutrophil/lymphocyte (NLR) and platelet/lymphocyte (PLR) in advanced-stage lung cancer. J Cancer Res Ther. 2024;20(3):893-897.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10.4103/jcrt.JCRT_1762_20.</w:t>
            </w:r>
          </w:p>
        </w:tc>
        <w:tc>
          <w:tcPr>
            <w:tcW w:w="425" w:type="dxa"/>
            <w:tcBorders>
              <w:top w:val="nil"/>
              <w:left w:val="nil"/>
              <w:bottom w:val="nil"/>
              <w:right w:val="nil"/>
            </w:tcBorders>
            <w:shd w:val="clear" w:color="000000" w:fill="F2F2F2"/>
            <w:noWrap/>
            <w:vAlign w:val="center"/>
            <w:hideMark/>
          </w:tcPr>
          <w:p w14:paraId="6CC879D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61F7D20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7B40252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66DF7E7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41AE9CF5" w14:textId="77777777" w:rsidTr="0052390A">
        <w:trPr>
          <w:trHeight w:val="828"/>
        </w:trPr>
        <w:tc>
          <w:tcPr>
            <w:tcW w:w="626" w:type="dxa"/>
            <w:tcBorders>
              <w:top w:val="nil"/>
              <w:left w:val="nil"/>
              <w:bottom w:val="nil"/>
              <w:right w:val="nil"/>
            </w:tcBorders>
            <w:noWrap/>
            <w:vAlign w:val="center"/>
            <w:hideMark/>
          </w:tcPr>
          <w:p w14:paraId="34008A7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83</w:t>
            </w:r>
          </w:p>
        </w:tc>
        <w:tc>
          <w:tcPr>
            <w:tcW w:w="6462" w:type="dxa"/>
            <w:tcBorders>
              <w:top w:val="nil"/>
              <w:left w:val="nil"/>
              <w:bottom w:val="nil"/>
              <w:right w:val="nil"/>
            </w:tcBorders>
            <w:hideMark/>
          </w:tcPr>
          <w:p w14:paraId="13CC36DF"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Zhang Y, Chen B. Prognostic Value of the Advanced Lung Cancer Inflammation Index in Patients with Lung Cancer: A Meta-Analysis. Dis Markers. </w:t>
            </w:r>
            <w:proofErr w:type="gramStart"/>
            <w:r w:rsidRPr="002F2A2F">
              <w:rPr>
                <w:rFonts w:ascii="Arial" w:eastAsia="游ゴシック" w:hAnsi="Arial" w:cs="Arial"/>
                <w:color w:val="000000"/>
                <w:kern w:val="0"/>
                <w:szCs w:val="22"/>
                <w14:ligatures w14:val="none"/>
              </w:rPr>
              <w:t>2019;2019:2513026</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10.1155/2019/2513026.</w:t>
            </w:r>
          </w:p>
        </w:tc>
        <w:tc>
          <w:tcPr>
            <w:tcW w:w="425" w:type="dxa"/>
            <w:tcBorders>
              <w:top w:val="nil"/>
              <w:left w:val="nil"/>
              <w:bottom w:val="nil"/>
              <w:right w:val="nil"/>
            </w:tcBorders>
            <w:noWrap/>
            <w:vAlign w:val="center"/>
            <w:hideMark/>
          </w:tcPr>
          <w:p w14:paraId="1C61BB5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6C5DBB05"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62DC9FA8"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44E5DF2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B78D041" w14:textId="77777777" w:rsidTr="0052390A">
        <w:trPr>
          <w:trHeight w:val="828"/>
        </w:trPr>
        <w:tc>
          <w:tcPr>
            <w:tcW w:w="626" w:type="dxa"/>
            <w:tcBorders>
              <w:top w:val="nil"/>
              <w:left w:val="nil"/>
              <w:bottom w:val="nil"/>
              <w:right w:val="nil"/>
            </w:tcBorders>
            <w:shd w:val="clear" w:color="000000" w:fill="F2F2F2"/>
            <w:noWrap/>
            <w:vAlign w:val="center"/>
            <w:hideMark/>
          </w:tcPr>
          <w:p w14:paraId="62C828E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84</w:t>
            </w:r>
          </w:p>
        </w:tc>
        <w:tc>
          <w:tcPr>
            <w:tcW w:w="6462" w:type="dxa"/>
            <w:tcBorders>
              <w:top w:val="nil"/>
              <w:left w:val="nil"/>
              <w:bottom w:val="nil"/>
              <w:right w:val="nil"/>
            </w:tcBorders>
            <w:shd w:val="clear" w:color="000000" w:fill="F2F2F2"/>
            <w:hideMark/>
          </w:tcPr>
          <w:p w14:paraId="33D65E8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Jafri SH, Shi R, Mills G. Advance lung cancer inflammation index (ALI) at diagnosis is a prognostic marker in patients with metastatic non-small cell lung cancer (NSCLC): a retrospective review. BMC Cancer. </w:t>
            </w:r>
            <w:proofErr w:type="gramStart"/>
            <w:r w:rsidRPr="002F2A2F">
              <w:rPr>
                <w:rFonts w:ascii="Arial" w:eastAsia="游ゴシック" w:hAnsi="Arial" w:cs="Arial"/>
                <w:color w:val="000000"/>
                <w:kern w:val="0"/>
                <w:szCs w:val="22"/>
                <w14:ligatures w14:val="none"/>
              </w:rPr>
              <w:t>2013;13:158</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10.1186/1471-2407-13-158.</w:t>
            </w:r>
          </w:p>
        </w:tc>
        <w:tc>
          <w:tcPr>
            <w:tcW w:w="425" w:type="dxa"/>
            <w:tcBorders>
              <w:top w:val="nil"/>
              <w:left w:val="nil"/>
              <w:bottom w:val="nil"/>
              <w:right w:val="nil"/>
            </w:tcBorders>
            <w:shd w:val="clear" w:color="000000" w:fill="F2F2F2"/>
            <w:noWrap/>
            <w:vAlign w:val="center"/>
            <w:hideMark/>
          </w:tcPr>
          <w:p w14:paraId="41F5C38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0C5BD5E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3A291AE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5F963D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F6C5ECA" w14:textId="77777777" w:rsidTr="0052390A">
        <w:trPr>
          <w:trHeight w:val="828"/>
        </w:trPr>
        <w:tc>
          <w:tcPr>
            <w:tcW w:w="626" w:type="dxa"/>
            <w:tcBorders>
              <w:top w:val="nil"/>
              <w:left w:val="nil"/>
              <w:bottom w:val="nil"/>
              <w:right w:val="nil"/>
            </w:tcBorders>
            <w:noWrap/>
            <w:vAlign w:val="center"/>
            <w:hideMark/>
          </w:tcPr>
          <w:p w14:paraId="44DA259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85</w:t>
            </w:r>
          </w:p>
        </w:tc>
        <w:tc>
          <w:tcPr>
            <w:tcW w:w="6462" w:type="dxa"/>
            <w:tcBorders>
              <w:top w:val="nil"/>
              <w:left w:val="nil"/>
              <w:bottom w:val="nil"/>
              <w:right w:val="nil"/>
            </w:tcBorders>
            <w:hideMark/>
          </w:tcPr>
          <w:p w14:paraId="7FE0820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Tian TL, Qu XK, Zhang HB, Wang CC, Yuan QQ, Xia J, Cao LF, Liu K. Association between advanced lung cancer inflammation index and all-cause and cause-specific mortality among</w:t>
            </w:r>
            <w:r w:rsidRPr="002F2A2F">
              <w:rPr>
                <w:rFonts w:ascii="Arial" w:eastAsia="游ゴシック" w:hAnsi="Arial" w:cs="Arial"/>
                <w:color w:val="000000"/>
                <w:kern w:val="0"/>
                <w:szCs w:val="22"/>
                <w14:ligatures w14:val="none"/>
              </w:rPr>
              <w:br/>
              <w:t xml:space="preserve">asthma patients: a cohort study.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2025;12:1519271</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10.3389/fnut.2025.1519271.</w:t>
            </w:r>
          </w:p>
        </w:tc>
        <w:tc>
          <w:tcPr>
            <w:tcW w:w="425" w:type="dxa"/>
            <w:tcBorders>
              <w:top w:val="nil"/>
              <w:left w:val="nil"/>
              <w:bottom w:val="nil"/>
              <w:right w:val="nil"/>
            </w:tcBorders>
            <w:noWrap/>
            <w:vAlign w:val="center"/>
            <w:hideMark/>
          </w:tcPr>
          <w:p w14:paraId="62E9D3AF"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3F6ACBCC"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7F19282C"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032722B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789D0CF" w14:textId="77777777" w:rsidTr="0052390A">
        <w:trPr>
          <w:trHeight w:val="1104"/>
        </w:trPr>
        <w:tc>
          <w:tcPr>
            <w:tcW w:w="626" w:type="dxa"/>
            <w:tcBorders>
              <w:top w:val="nil"/>
              <w:left w:val="nil"/>
              <w:bottom w:val="nil"/>
              <w:right w:val="nil"/>
            </w:tcBorders>
            <w:shd w:val="clear" w:color="000000" w:fill="F2F2F2"/>
            <w:noWrap/>
            <w:vAlign w:val="center"/>
            <w:hideMark/>
          </w:tcPr>
          <w:p w14:paraId="4B7D32B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86</w:t>
            </w:r>
          </w:p>
        </w:tc>
        <w:tc>
          <w:tcPr>
            <w:tcW w:w="6462" w:type="dxa"/>
            <w:tcBorders>
              <w:top w:val="nil"/>
              <w:left w:val="nil"/>
              <w:bottom w:val="nil"/>
              <w:right w:val="nil"/>
            </w:tcBorders>
            <w:shd w:val="clear" w:color="000000" w:fill="F2F2F2"/>
            <w:hideMark/>
          </w:tcPr>
          <w:p w14:paraId="1D0F845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Liu T, Ye F, Li Y, Liu A. Comparison and exploration of the prognostic value of the advanced lung cancer inflammation index, prognostic nutritional index, and systemic immune-inflammation index in newly diagnosed diffuse large B-cell lymphoma. Ann Palliat Med. 2021;10(9):9650-9659.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10.21037/apm-21-2067.</w:t>
            </w:r>
          </w:p>
        </w:tc>
        <w:tc>
          <w:tcPr>
            <w:tcW w:w="425" w:type="dxa"/>
            <w:tcBorders>
              <w:top w:val="nil"/>
              <w:left w:val="nil"/>
              <w:bottom w:val="nil"/>
              <w:right w:val="nil"/>
            </w:tcBorders>
            <w:shd w:val="clear" w:color="000000" w:fill="F2F2F2"/>
            <w:noWrap/>
            <w:vAlign w:val="center"/>
            <w:hideMark/>
          </w:tcPr>
          <w:p w14:paraId="775448E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77EB81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5368235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D209F3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8B7892F" w14:textId="77777777" w:rsidTr="0052390A">
        <w:trPr>
          <w:trHeight w:val="1104"/>
        </w:trPr>
        <w:tc>
          <w:tcPr>
            <w:tcW w:w="626" w:type="dxa"/>
            <w:tcBorders>
              <w:top w:val="nil"/>
              <w:left w:val="nil"/>
              <w:bottom w:val="nil"/>
              <w:right w:val="nil"/>
            </w:tcBorders>
            <w:noWrap/>
            <w:vAlign w:val="center"/>
            <w:hideMark/>
          </w:tcPr>
          <w:p w14:paraId="0D1C736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87</w:t>
            </w:r>
          </w:p>
        </w:tc>
        <w:tc>
          <w:tcPr>
            <w:tcW w:w="6462" w:type="dxa"/>
            <w:tcBorders>
              <w:top w:val="nil"/>
              <w:left w:val="nil"/>
              <w:bottom w:val="nil"/>
              <w:right w:val="nil"/>
            </w:tcBorders>
            <w:hideMark/>
          </w:tcPr>
          <w:p w14:paraId="17835CCE"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Shiroyama</w:t>
            </w:r>
            <w:proofErr w:type="spellEnd"/>
            <w:r w:rsidRPr="002F2A2F">
              <w:rPr>
                <w:rFonts w:ascii="Arial" w:eastAsia="游ゴシック" w:hAnsi="Arial" w:cs="Arial"/>
                <w:color w:val="000000"/>
                <w:kern w:val="0"/>
                <w:szCs w:val="22"/>
                <w14:ligatures w14:val="none"/>
              </w:rPr>
              <w:t xml:space="preserve"> T, Suzuki H, Tamiya M, Tamiya A, Tanaka A, Okamoto N, Nakahama K, Taniguchi Y, Isa SI, Inoue T, Imamura F, Atagi S, Hirashima T. Pretreatment advanced lung cancer inflammation index (ALI) for predicting early progression in nivolumab-treated patients with advanced non-small cell lung cancer. Cancer Med. 2018;7(1):13-20.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10.1002/cam4.1234.</w:t>
            </w:r>
          </w:p>
        </w:tc>
        <w:tc>
          <w:tcPr>
            <w:tcW w:w="425" w:type="dxa"/>
            <w:tcBorders>
              <w:top w:val="nil"/>
              <w:left w:val="nil"/>
              <w:bottom w:val="nil"/>
              <w:right w:val="nil"/>
            </w:tcBorders>
            <w:noWrap/>
            <w:vAlign w:val="center"/>
            <w:hideMark/>
          </w:tcPr>
          <w:p w14:paraId="258C1B6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0B03628F"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1BE8C744"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4C3141D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8F12F19" w14:textId="77777777" w:rsidTr="0052390A">
        <w:trPr>
          <w:trHeight w:val="1104"/>
        </w:trPr>
        <w:tc>
          <w:tcPr>
            <w:tcW w:w="626" w:type="dxa"/>
            <w:tcBorders>
              <w:top w:val="nil"/>
              <w:left w:val="nil"/>
              <w:bottom w:val="nil"/>
              <w:right w:val="nil"/>
            </w:tcBorders>
            <w:shd w:val="clear" w:color="000000" w:fill="F2F2F2"/>
            <w:noWrap/>
            <w:vAlign w:val="center"/>
            <w:hideMark/>
          </w:tcPr>
          <w:p w14:paraId="54168CC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88</w:t>
            </w:r>
          </w:p>
        </w:tc>
        <w:tc>
          <w:tcPr>
            <w:tcW w:w="6462" w:type="dxa"/>
            <w:tcBorders>
              <w:top w:val="nil"/>
              <w:left w:val="nil"/>
              <w:bottom w:val="nil"/>
              <w:right w:val="nil"/>
            </w:tcBorders>
            <w:shd w:val="clear" w:color="000000" w:fill="F2F2F2"/>
            <w:hideMark/>
          </w:tcPr>
          <w:p w14:paraId="002319F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Gong M, Sasmita BR, Zhu Y, Chen S, Wang Y, Xiang Z, Jiang Y, Luo S, Huang B. Prognostic Value of the Advanced Lung Cancer Inflammation Index Ratio in Patients with Acute Myocardial Infarction Complicated by Cardiogenic Shock: A Cohort Study. Rev Cardiovasc Med. 2024;25(7):267.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10.31083/</w:t>
            </w:r>
            <w:proofErr w:type="gramStart"/>
            <w:r w:rsidRPr="002F2A2F">
              <w:rPr>
                <w:rFonts w:ascii="Arial" w:eastAsia="游ゴシック" w:hAnsi="Arial" w:cs="Arial"/>
                <w:color w:val="000000"/>
                <w:kern w:val="0"/>
                <w:szCs w:val="22"/>
                <w14:ligatures w14:val="none"/>
              </w:rPr>
              <w:t>j.rcm</w:t>
            </w:r>
            <w:proofErr w:type="gramEnd"/>
            <w:r w:rsidRPr="002F2A2F">
              <w:rPr>
                <w:rFonts w:ascii="Arial" w:eastAsia="游ゴシック" w:hAnsi="Arial" w:cs="Arial"/>
                <w:color w:val="000000"/>
                <w:kern w:val="0"/>
                <w:szCs w:val="22"/>
                <w14:ligatures w14:val="none"/>
              </w:rPr>
              <w:t>2507267.</w:t>
            </w:r>
          </w:p>
        </w:tc>
        <w:tc>
          <w:tcPr>
            <w:tcW w:w="425" w:type="dxa"/>
            <w:tcBorders>
              <w:top w:val="nil"/>
              <w:left w:val="nil"/>
              <w:bottom w:val="nil"/>
              <w:right w:val="nil"/>
            </w:tcBorders>
            <w:shd w:val="clear" w:color="000000" w:fill="F2F2F2"/>
            <w:noWrap/>
            <w:vAlign w:val="center"/>
            <w:hideMark/>
          </w:tcPr>
          <w:p w14:paraId="5DA8D02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30457E4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750AF89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40EF573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314D27D1" w14:textId="77777777" w:rsidTr="0052390A">
        <w:trPr>
          <w:trHeight w:val="828"/>
        </w:trPr>
        <w:tc>
          <w:tcPr>
            <w:tcW w:w="626" w:type="dxa"/>
            <w:tcBorders>
              <w:top w:val="nil"/>
              <w:left w:val="nil"/>
              <w:bottom w:val="nil"/>
              <w:right w:val="nil"/>
            </w:tcBorders>
            <w:noWrap/>
            <w:vAlign w:val="center"/>
            <w:hideMark/>
          </w:tcPr>
          <w:p w14:paraId="17A8975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89</w:t>
            </w:r>
          </w:p>
        </w:tc>
        <w:tc>
          <w:tcPr>
            <w:tcW w:w="6462" w:type="dxa"/>
            <w:tcBorders>
              <w:top w:val="nil"/>
              <w:left w:val="nil"/>
              <w:bottom w:val="nil"/>
              <w:right w:val="nil"/>
            </w:tcBorders>
            <w:hideMark/>
          </w:tcPr>
          <w:p w14:paraId="39C1D1F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Zhao G, Tang W, Yang C, Liu X, Huang J. The Prognostic Value of Advanced Lung Cancer Inflammation Index in Elderly Patients with Acute Coronary Syndrome Undergoing Percutaneous Coronary Intervention. Int Heart J. 202;65(4):621-629.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10.1536/ihj.24-046.</w:t>
            </w:r>
          </w:p>
        </w:tc>
        <w:tc>
          <w:tcPr>
            <w:tcW w:w="425" w:type="dxa"/>
            <w:tcBorders>
              <w:top w:val="nil"/>
              <w:left w:val="nil"/>
              <w:bottom w:val="nil"/>
              <w:right w:val="nil"/>
            </w:tcBorders>
            <w:noWrap/>
            <w:vAlign w:val="center"/>
            <w:hideMark/>
          </w:tcPr>
          <w:p w14:paraId="5BA1053D"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4B52CF73"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42ED43E5"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23528F3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F4B47E0" w14:textId="77777777" w:rsidTr="0052390A">
        <w:trPr>
          <w:trHeight w:val="1104"/>
        </w:trPr>
        <w:tc>
          <w:tcPr>
            <w:tcW w:w="626" w:type="dxa"/>
            <w:tcBorders>
              <w:top w:val="nil"/>
              <w:left w:val="nil"/>
              <w:bottom w:val="nil"/>
              <w:right w:val="nil"/>
            </w:tcBorders>
            <w:shd w:val="clear" w:color="000000" w:fill="F2F2F2"/>
            <w:noWrap/>
            <w:vAlign w:val="center"/>
            <w:hideMark/>
          </w:tcPr>
          <w:p w14:paraId="77FD59E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90</w:t>
            </w:r>
          </w:p>
        </w:tc>
        <w:tc>
          <w:tcPr>
            <w:tcW w:w="6462" w:type="dxa"/>
            <w:tcBorders>
              <w:top w:val="nil"/>
              <w:left w:val="nil"/>
              <w:bottom w:val="nil"/>
              <w:right w:val="nil"/>
            </w:tcBorders>
            <w:shd w:val="clear" w:color="000000" w:fill="F2F2F2"/>
            <w:hideMark/>
          </w:tcPr>
          <w:p w14:paraId="4D6F297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Jiang H, Li B, Wu M, Wang Q, Li Y. Association of the Advanced Lung Cancer Inflammation Index (ALI) and Gustave Roussy Immune (</w:t>
            </w:r>
            <w:proofErr w:type="spellStart"/>
            <w:r w:rsidRPr="002F2A2F">
              <w:rPr>
                <w:rFonts w:ascii="Arial" w:eastAsia="游ゴシック" w:hAnsi="Arial" w:cs="Arial"/>
                <w:color w:val="000000"/>
                <w:kern w:val="0"/>
                <w:szCs w:val="22"/>
                <w14:ligatures w14:val="none"/>
              </w:rPr>
              <w:t>GRIm</w:t>
            </w:r>
            <w:proofErr w:type="spellEnd"/>
            <w:r w:rsidRPr="002F2A2F">
              <w:rPr>
                <w:rFonts w:ascii="Arial" w:eastAsia="游ゴシック" w:hAnsi="Arial" w:cs="Arial"/>
                <w:color w:val="000000"/>
                <w:kern w:val="0"/>
                <w:szCs w:val="22"/>
                <w14:ligatures w14:val="none"/>
              </w:rPr>
              <w:t xml:space="preserve">) score with immune checkpoint inhibitor efficacy in patients with gastrointestinal and lung cancer. BMC Cancer. 202;24(1):428.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10.1186/s12885-024-12149-1.</w:t>
            </w:r>
          </w:p>
        </w:tc>
        <w:tc>
          <w:tcPr>
            <w:tcW w:w="425" w:type="dxa"/>
            <w:tcBorders>
              <w:top w:val="nil"/>
              <w:left w:val="nil"/>
              <w:bottom w:val="nil"/>
              <w:right w:val="nil"/>
            </w:tcBorders>
            <w:shd w:val="clear" w:color="000000" w:fill="F2F2F2"/>
            <w:noWrap/>
            <w:vAlign w:val="center"/>
            <w:hideMark/>
          </w:tcPr>
          <w:p w14:paraId="3C95C02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57FA35F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34F4563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1C9C328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4C7DFA16" w14:textId="77777777" w:rsidTr="0052390A">
        <w:trPr>
          <w:trHeight w:val="552"/>
        </w:trPr>
        <w:tc>
          <w:tcPr>
            <w:tcW w:w="626" w:type="dxa"/>
            <w:tcBorders>
              <w:top w:val="nil"/>
              <w:left w:val="nil"/>
              <w:bottom w:val="nil"/>
              <w:right w:val="nil"/>
            </w:tcBorders>
            <w:noWrap/>
            <w:vAlign w:val="center"/>
            <w:hideMark/>
          </w:tcPr>
          <w:p w14:paraId="7611264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91</w:t>
            </w:r>
          </w:p>
        </w:tc>
        <w:tc>
          <w:tcPr>
            <w:tcW w:w="6462" w:type="dxa"/>
            <w:tcBorders>
              <w:top w:val="nil"/>
              <w:left w:val="nil"/>
              <w:bottom w:val="nil"/>
              <w:right w:val="nil"/>
            </w:tcBorders>
            <w:hideMark/>
          </w:tcPr>
          <w:p w14:paraId="0AF5693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Liu Y, Wang R. Advanced lung cancer inflammation index: a key predictor of hepatic steatosis and fibrosis severity. BMC Gastroenterol. 2025;25(1):106.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10.1186/s12876-024-03544-w.</w:t>
            </w:r>
          </w:p>
        </w:tc>
        <w:tc>
          <w:tcPr>
            <w:tcW w:w="425" w:type="dxa"/>
            <w:tcBorders>
              <w:top w:val="nil"/>
              <w:left w:val="nil"/>
              <w:bottom w:val="nil"/>
              <w:right w:val="nil"/>
            </w:tcBorders>
            <w:noWrap/>
            <w:vAlign w:val="center"/>
            <w:hideMark/>
          </w:tcPr>
          <w:p w14:paraId="03D19E6D"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1BB7675C" w14:textId="77777777" w:rsidR="00715FCC" w:rsidRPr="002F2A2F" w:rsidRDefault="00715FCC" w:rsidP="0052390A">
            <w:pPr>
              <w:widowControl/>
              <w:jc w:val="center"/>
              <w:rPr>
                <w:rFonts w:ascii="Arial" w:eastAsia="Times New Roman" w:hAnsi="Arial" w:cs="Arial"/>
                <w:kern w:val="0"/>
                <w:szCs w:val="22"/>
                <w14:ligatures w14:val="none"/>
              </w:rPr>
            </w:pPr>
          </w:p>
        </w:tc>
        <w:tc>
          <w:tcPr>
            <w:tcW w:w="426" w:type="dxa"/>
            <w:tcBorders>
              <w:top w:val="nil"/>
              <w:left w:val="nil"/>
              <w:bottom w:val="nil"/>
              <w:right w:val="nil"/>
            </w:tcBorders>
            <w:noWrap/>
            <w:vAlign w:val="center"/>
            <w:hideMark/>
          </w:tcPr>
          <w:p w14:paraId="6604EAE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65B42F0D" w14:textId="77777777" w:rsidR="00715FCC" w:rsidRPr="002F2A2F" w:rsidRDefault="00715FCC" w:rsidP="0052390A">
            <w:pPr>
              <w:widowControl/>
              <w:jc w:val="center"/>
              <w:rPr>
                <w:rFonts w:ascii="Arial" w:eastAsia="游ゴシック" w:hAnsi="Arial" w:cs="Arial"/>
                <w:b/>
                <w:bCs/>
                <w:kern w:val="0"/>
                <w:szCs w:val="22"/>
                <w14:ligatures w14:val="none"/>
              </w:rPr>
            </w:pPr>
          </w:p>
        </w:tc>
      </w:tr>
      <w:tr w:rsidR="00715FCC" w:rsidRPr="002F2A2F" w14:paraId="2286B368" w14:textId="77777777" w:rsidTr="0052390A">
        <w:trPr>
          <w:trHeight w:val="1380"/>
        </w:trPr>
        <w:tc>
          <w:tcPr>
            <w:tcW w:w="626" w:type="dxa"/>
            <w:tcBorders>
              <w:top w:val="nil"/>
              <w:left w:val="nil"/>
              <w:bottom w:val="nil"/>
              <w:right w:val="nil"/>
            </w:tcBorders>
            <w:shd w:val="clear" w:color="000000" w:fill="F2F2F2"/>
            <w:noWrap/>
            <w:vAlign w:val="center"/>
            <w:hideMark/>
          </w:tcPr>
          <w:p w14:paraId="17EFFB3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92</w:t>
            </w:r>
          </w:p>
        </w:tc>
        <w:tc>
          <w:tcPr>
            <w:tcW w:w="6462" w:type="dxa"/>
            <w:tcBorders>
              <w:top w:val="nil"/>
              <w:left w:val="nil"/>
              <w:bottom w:val="nil"/>
              <w:right w:val="nil"/>
            </w:tcBorders>
            <w:shd w:val="clear" w:color="000000" w:fill="F2F2F2"/>
            <w:hideMark/>
          </w:tcPr>
          <w:p w14:paraId="6C84D23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Hatayama T, Goto K, </w:t>
            </w:r>
            <w:proofErr w:type="spellStart"/>
            <w:r w:rsidRPr="002F2A2F">
              <w:rPr>
                <w:rFonts w:ascii="Arial" w:eastAsia="游ゴシック" w:hAnsi="Arial" w:cs="Arial"/>
                <w:color w:val="000000"/>
                <w:kern w:val="0"/>
                <w:szCs w:val="22"/>
                <w14:ligatures w14:val="none"/>
              </w:rPr>
              <w:t>Kohada</w:t>
            </w:r>
            <w:proofErr w:type="spellEnd"/>
            <w:r w:rsidRPr="002F2A2F">
              <w:rPr>
                <w:rFonts w:ascii="Arial" w:eastAsia="游ゴシック" w:hAnsi="Arial" w:cs="Arial"/>
                <w:color w:val="000000"/>
                <w:kern w:val="0"/>
                <w:szCs w:val="22"/>
                <w14:ligatures w14:val="none"/>
              </w:rPr>
              <w:t xml:space="preserve"> Y, Nishida K, Ueno T, Furutani T, Hashimoto K, Takemoto K, Naito M, Miyamoto S, </w:t>
            </w:r>
            <w:proofErr w:type="spellStart"/>
            <w:r w:rsidRPr="002F2A2F">
              <w:rPr>
                <w:rFonts w:ascii="Arial" w:eastAsia="游ゴシック" w:hAnsi="Arial" w:cs="Arial"/>
                <w:color w:val="000000"/>
                <w:kern w:val="0"/>
                <w:szCs w:val="22"/>
                <w14:ligatures w14:val="none"/>
              </w:rPr>
              <w:t>Kobatake</w:t>
            </w:r>
            <w:proofErr w:type="spellEnd"/>
            <w:r w:rsidRPr="002F2A2F">
              <w:rPr>
                <w:rFonts w:ascii="Arial" w:eastAsia="游ゴシック" w:hAnsi="Arial" w:cs="Arial"/>
                <w:color w:val="000000"/>
                <w:kern w:val="0"/>
                <w:szCs w:val="22"/>
                <w14:ligatures w14:val="none"/>
              </w:rPr>
              <w:t xml:space="preserve"> K, </w:t>
            </w:r>
            <w:proofErr w:type="spellStart"/>
            <w:r w:rsidRPr="002F2A2F">
              <w:rPr>
                <w:rFonts w:ascii="Arial" w:eastAsia="游ゴシック" w:hAnsi="Arial" w:cs="Arial"/>
                <w:color w:val="000000"/>
                <w:kern w:val="0"/>
                <w:szCs w:val="22"/>
                <w14:ligatures w14:val="none"/>
              </w:rPr>
              <w:t>Sekino</w:t>
            </w:r>
            <w:proofErr w:type="spellEnd"/>
            <w:r w:rsidRPr="002F2A2F">
              <w:rPr>
                <w:rFonts w:ascii="Arial" w:eastAsia="游ゴシック" w:hAnsi="Arial" w:cs="Arial"/>
                <w:color w:val="000000"/>
                <w:kern w:val="0"/>
                <w:szCs w:val="22"/>
                <w14:ligatures w14:val="none"/>
              </w:rPr>
              <w:t xml:space="preserve"> Y, Kitano H, </w:t>
            </w:r>
            <w:proofErr w:type="spellStart"/>
            <w:r w:rsidRPr="002F2A2F">
              <w:rPr>
                <w:rFonts w:ascii="Arial" w:eastAsia="游ゴシック" w:hAnsi="Arial" w:cs="Arial"/>
                <w:color w:val="000000"/>
                <w:kern w:val="0"/>
                <w:szCs w:val="22"/>
                <w14:ligatures w14:val="none"/>
              </w:rPr>
              <w:t>Goriki</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Hieda</w:t>
            </w:r>
            <w:proofErr w:type="spellEnd"/>
            <w:r w:rsidRPr="002F2A2F">
              <w:rPr>
                <w:rFonts w:ascii="Arial" w:eastAsia="游ゴシック" w:hAnsi="Arial" w:cs="Arial"/>
                <w:color w:val="000000"/>
                <w:kern w:val="0"/>
                <w:szCs w:val="22"/>
                <w14:ligatures w14:val="none"/>
              </w:rPr>
              <w:t xml:space="preserve"> K, Hinata N. The advanced lung cancer inflammation index </w:t>
            </w:r>
            <w:proofErr w:type="gramStart"/>
            <w:r w:rsidRPr="002F2A2F">
              <w:rPr>
                <w:rFonts w:ascii="Arial" w:eastAsia="游ゴシック" w:hAnsi="Arial" w:cs="Arial"/>
                <w:color w:val="000000"/>
                <w:kern w:val="0"/>
                <w:szCs w:val="22"/>
                <w14:ligatures w14:val="none"/>
              </w:rPr>
              <w:t>as</w:t>
            </w:r>
            <w:proofErr w:type="gramEnd"/>
            <w:r w:rsidRPr="002F2A2F">
              <w:rPr>
                <w:rFonts w:ascii="Arial" w:eastAsia="游ゴシック" w:hAnsi="Arial" w:cs="Arial"/>
                <w:color w:val="000000"/>
                <w:kern w:val="0"/>
                <w:szCs w:val="22"/>
                <w14:ligatures w14:val="none"/>
              </w:rPr>
              <w:t xml:space="preserve"> a useful prognostic indicator for patients who underwent radical nephroureterectomy for upper tract urothelial carcinoma. World J Urol. 2025;43(1):132.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10.1007/s00345-025-05505-8.</w:t>
            </w:r>
          </w:p>
        </w:tc>
        <w:tc>
          <w:tcPr>
            <w:tcW w:w="425" w:type="dxa"/>
            <w:tcBorders>
              <w:top w:val="nil"/>
              <w:left w:val="nil"/>
              <w:bottom w:val="nil"/>
              <w:right w:val="nil"/>
            </w:tcBorders>
            <w:shd w:val="clear" w:color="000000" w:fill="F2F2F2"/>
            <w:noWrap/>
            <w:vAlign w:val="center"/>
            <w:hideMark/>
          </w:tcPr>
          <w:p w14:paraId="3E82013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1C74940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shd w:val="clear" w:color="000000" w:fill="F2F2F2"/>
            <w:noWrap/>
            <w:vAlign w:val="center"/>
            <w:hideMark/>
          </w:tcPr>
          <w:p w14:paraId="3F5FF1F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5ED167C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FA880B2" w14:textId="77777777" w:rsidTr="0052390A">
        <w:trPr>
          <w:trHeight w:val="1104"/>
        </w:trPr>
        <w:tc>
          <w:tcPr>
            <w:tcW w:w="626" w:type="dxa"/>
            <w:tcBorders>
              <w:top w:val="nil"/>
              <w:left w:val="nil"/>
              <w:bottom w:val="nil"/>
              <w:right w:val="nil"/>
            </w:tcBorders>
            <w:noWrap/>
            <w:vAlign w:val="center"/>
            <w:hideMark/>
          </w:tcPr>
          <w:p w14:paraId="249D512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93</w:t>
            </w:r>
          </w:p>
        </w:tc>
        <w:tc>
          <w:tcPr>
            <w:tcW w:w="6462" w:type="dxa"/>
            <w:tcBorders>
              <w:top w:val="nil"/>
              <w:left w:val="nil"/>
              <w:bottom w:val="nil"/>
              <w:right w:val="nil"/>
            </w:tcBorders>
            <w:hideMark/>
          </w:tcPr>
          <w:p w14:paraId="423F441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Kim EY, Kim N, Kim YS, Seo JY, Park I, Ahn HK, Jeong YM, Kim JH. Prognostic Significance of Modified Advanced Lung Cancer Inflammation Index (ALI) in Patients with Small Cell Lung</w:t>
            </w:r>
            <w:r w:rsidRPr="002F2A2F">
              <w:rPr>
                <w:rFonts w:ascii="Arial" w:eastAsia="游ゴシック" w:hAnsi="Arial" w:cs="Arial"/>
                <w:color w:val="000000"/>
                <w:kern w:val="0"/>
                <w:szCs w:val="22"/>
                <w14:ligatures w14:val="none"/>
              </w:rPr>
              <w:br/>
              <w:t xml:space="preserve">Cancer_ Comparison with Original ALI. </w:t>
            </w:r>
            <w:proofErr w:type="spellStart"/>
            <w:r w:rsidRPr="002F2A2F">
              <w:rPr>
                <w:rFonts w:ascii="Arial" w:eastAsia="游ゴシック" w:hAnsi="Arial" w:cs="Arial"/>
                <w:color w:val="000000"/>
                <w:kern w:val="0"/>
                <w:szCs w:val="22"/>
                <w14:ligatures w14:val="none"/>
              </w:rPr>
              <w:t>PLoS</w:t>
            </w:r>
            <w:proofErr w:type="spellEnd"/>
            <w:r w:rsidRPr="002F2A2F">
              <w:rPr>
                <w:rFonts w:ascii="Arial" w:eastAsia="游ゴシック" w:hAnsi="Arial" w:cs="Arial"/>
                <w:color w:val="000000"/>
                <w:kern w:val="0"/>
                <w:szCs w:val="22"/>
                <w14:ligatures w14:val="none"/>
              </w:rPr>
              <w:t xml:space="preserve"> One. 2016;11(10</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0164056.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10.1371/journal.pone.0164056.</w:t>
            </w:r>
          </w:p>
        </w:tc>
        <w:tc>
          <w:tcPr>
            <w:tcW w:w="425" w:type="dxa"/>
            <w:tcBorders>
              <w:top w:val="nil"/>
              <w:left w:val="nil"/>
              <w:bottom w:val="nil"/>
              <w:right w:val="nil"/>
            </w:tcBorders>
            <w:noWrap/>
            <w:vAlign w:val="center"/>
            <w:hideMark/>
          </w:tcPr>
          <w:p w14:paraId="1024416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noWrap/>
            <w:vAlign w:val="center"/>
            <w:hideMark/>
          </w:tcPr>
          <w:p w14:paraId="59ED1F52"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6" w:type="dxa"/>
            <w:tcBorders>
              <w:top w:val="nil"/>
              <w:left w:val="nil"/>
              <w:bottom w:val="nil"/>
              <w:right w:val="nil"/>
            </w:tcBorders>
            <w:noWrap/>
            <w:vAlign w:val="center"/>
            <w:hideMark/>
          </w:tcPr>
          <w:p w14:paraId="78D77B01" w14:textId="77777777" w:rsidR="00715FCC" w:rsidRPr="002F2A2F" w:rsidRDefault="00715FCC" w:rsidP="0052390A">
            <w:pPr>
              <w:widowControl/>
              <w:jc w:val="center"/>
              <w:rPr>
                <w:rFonts w:ascii="Arial" w:eastAsia="Times New Roman" w:hAnsi="Arial" w:cs="Arial"/>
                <w:kern w:val="0"/>
                <w:szCs w:val="22"/>
                <w14:ligatures w14:val="none"/>
              </w:rPr>
            </w:pPr>
          </w:p>
        </w:tc>
        <w:tc>
          <w:tcPr>
            <w:tcW w:w="425" w:type="dxa"/>
            <w:tcBorders>
              <w:top w:val="nil"/>
              <w:left w:val="nil"/>
              <w:bottom w:val="nil"/>
              <w:right w:val="nil"/>
            </w:tcBorders>
            <w:noWrap/>
            <w:vAlign w:val="center"/>
            <w:hideMark/>
          </w:tcPr>
          <w:p w14:paraId="7D96DCFB"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9A64478" w14:textId="77777777" w:rsidTr="0052390A">
        <w:trPr>
          <w:trHeight w:val="828"/>
        </w:trPr>
        <w:tc>
          <w:tcPr>
            <w:tcW w:w="626" w:type="dxa"/>
            <w:tcBorders>
              <w:top w:val="nil"/>
              <w:left w:val="nil"/>
              <w:bottom w:val="nil"/>
              <w:right w:val="nil"/>
            </w:tcBorders>
            <w:shd w:val="clear" w:color="000000" w:fill="F2F2F2"/>
            <w:noWrap/>
            <w:vAlign w:val="center"/>
            <w:hideMark/>
          </w:tcPr>
          <w:p w14:paraId="1E5DFBB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94</w:t>
            </w:r>
          </w:p>
        </w:tc>
        <w:tc>
          <w:tcPr>
            <w:tcW w:w="6462" w:type="dxa"/>
            <w:tcBorders>
              <w:top w:val="nil"/>
              <w:left w:val="nil"/>
              <w:bottom w:val="nil"/>
              <w:right w:val="nil"/>
            </w:tcBorders>
            <w:shd w:val="clear" w:color="000000" w:fill="F2F2F2"/>
            <w:hideMark/>
          </w:tcPr>
          <w:p w14:paraId="168E672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Tomita M, </w:t>
            </w:r>
            <w:proofErr w:type="spellStart"/>
            <w:r w:rsidRPr="002F2A2F">
              <w:rPr>
                <w:rFonts w:ascii="Arial" w:eastAsia="游ゴシック" w:hAnsi="Arial" w:cs="Arial"/>
                <w:color w:val="000000"/>
                <w:kern w:val="0"/>
                <w:szCs w:val="22"/>
                <w14:ligatures w14:val="none"/>
              </w:rPr>
              <w:t>Ayabe</w:t>
            </w:r>
            <w:proofErr w:type="spellEnd"/>
            <w:r w:rsidRPr="002F2A2F">
              <w:rPr>
                <w:rFonts w:ascii="Arial" w:eastAsia="游ゴシック" w:hAnsi="Arial" w:cs="Arial"/>
                <w:color w:val="000000"/>
                <w:kern w:val="0"/>
                <w:szCs w:val="22"/>
                <w14:ligatures w14:val="none"/>
              </w:rPr>
              <w:t xml:space="preserve"> T, Maeda R, Nakamura K. Combination of Advanced Lung Cancer Inflammation Index and C-Reactive Protein Is a Prognostic Factor in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Operable Non-Small Cell Lung Cancer. World J Oncol. 2017;8(6):175-179.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10.14740/wjon1076w.</w:t>
            </w:r>
          </w:p>
        </w:tc>
        <w:tc>
          <w:tcPr>
            <w:tcW w:w="425" w:type="dxa"/>
            <w:tcBorders>
              <w:top w:val="nil"/>
              <w:left w:val="nil"/>
              <w:bottom w:val="nil"/>
              <w:right w:val="nil"/>
            </w:tcBorders>
            <w:shd w:val="clear" w:color="000000" w:fill="F2F2F2"/>
            <w:noWrap/>
            <w:vAlign w:val="center"/>
            <w:hideMark/>
          </w:tcPr>
          <w:p w14:paraId="701854E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5" w:type="dxa"/>
            <w:tcBorders>
              <w:top w:val="nil"/>
              <w:left w:val="nil"/>
              <w:bottom w:val="nil"/>
              <w:right w:val="nil"/>
            </w:tcBorders>
            <w:shd w:val="clear" w:color="000000" w:fill="F2F2F2"/>
            <w:noWrap/>
            <w:vAlign w:val="center"/>
            <w:hideMark/>
          </w:tcPr>
          <w:p w14:paraId="707E06E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6" w:type="dxa"/>
            <w:tcBorders>
              <w:top w:val="nil"/>
              <w:left w:val="nil"/>
              <w:bottom w:val="nil"/>
              <w:right w:val="nil"/>
            </w:tcBorders>
            <w:shd w:val="clear" w:color="000000" w:fill="F2F2F2"/>
            <w:noWrap/>
            <w:vAlign w:val="center"/>
            <w:hideMark/>
          </w:tcPr>
          <w:p w14:paraId="2DDC5FE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nil"/>
              <w:right w:val="nil"/>
            </w:tcBorders>
            <w:shd w:val="clear" w:color="000000" w:fill="F2F2F2"/>
            <w:noWrap/>
            <w:vAlign w:val="center"/>
            <w:hideMark/>
          </w:tcPr>
          <w:p w14:paraId="7A5713F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4A75D57C" w14:textId="77777777" w:rsidTr="0052390A">
        <w:trPr>
          <w:trHeight w:val="1104"/>
        </w:trPr>
        <w:tc>
          <w:tcPr>
            <w:tcW w:w="626" w:type="dxa"/>
            <w:tcBorders>
              <w:top w:val="nil"/>
              <w:left w:val="nil"/>
              <w:bottom w:val="nil"/>
              <w:right w:val="nil"/>
            </w:tcBorders>
            <w:noWrap/>
            <w:vAlign w:val="center"/>
            <w:hideMark/>
          </w:tcPr>
          <w:p w14:paraId="7A9DAA1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95</w:t>
            </w:r>
          </w:p>
        </w:tc>
        <w:tc>
          <w:tcPr>
            <w:tcW w:w="6462" w:type="dxa"/>
            <w:tcBorders>
              <w:top w:val="nil"/>
              <w:left w:val="nil"/>
              <w:bottom w:val="nil"/>
              <w:right w:val="nil"/>
            </w:tcBorders>
            <w:hideMark/>
          </w:tcPr>
          <w:p w14:paraId="0D9380B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He K, Si L, Pan X, Sun L, Wang Y, Lu J, Wang X. Preoperative Systemic Immune-Inflammation Index (SII) as a Superior Predictor of Long-Term Survival Outcome in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Stage I-II Gastric Cancer After Radical Surgery. Front Oncol. </w:t>
            </w:r>
            <w:proofErr w:type="gramStart"/>
            <w:r w:rsidRPr="002F2A2F">
              <w:rPr>
                <w:rFonts w:ascii="Arial" w:eastAsia="游ゴシック" w:hAnsi="Arial" w:cs="Arial"/>
                <w:color w:val="000000"/>
                <w:kern w:val="0"/>
                <w:szCs w:val="22"/>
                <w14:ligatures w14:val="none"/>
              </w:rPr>
              <w:t>2022;12:829689</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10.3389/fonc.2022.829689.</w:t>
            </w:r>
          </w:p>
        </w:tc>
        <w:tc>
          <w:tcPr>
            <w:tcW w:w="425" w:type="dxa"/>
            <w:tcBorders>
              <w:top w:val="nil"/>
              <w:left w:val="nil"/>
              <w:bottom w:val="nil"/>
              <w:right w:val="nil"/>
            </w:tcBorders>
            <w:noWrap/>
            <w:vAlign w:val="center"/>
            <w:hideMark/>
          </w:tcPr>
          <w:p w14:paraId="6EBCA04C" w14:textId="77777777" w:rsidR="00715FCC" w:rsidRPr="002F2A2F" w:rsidRDefault="00715FCC" w:rsidP="0052390A">
            <w:pPr>
              <w:widowControl/>
              <w:rPr>
                <w:rFonts w:ascii="Arial" w:eastAsia="游ゴシック" w:hAnsi="Arial" w:cs="Arial"/>
                <w:color w:val="000000"/>
                <w:kern w:val="0"/>
                <w:szCs w:val="22"/>
                <w14:ligatures w14:val="none"/>
              </w:rPr>
            </w:pPr>
          </w:p>
        </w:tc>
        <w:tc>
          <w:tcPr>
            <w:tcW w:w="425" w:type="dxa"/>
            <w:tcBorders>
              <w:top w:val="nil"/>
              <w:left w:val="nil"/>
              <w:bottom w:val="nil"/>
              <w:right w:val="nil"/>
            </w:tcBorders>
            <w:noWrap/>
            <w:vAlign w:val="center"/>
            <w:hideMark/>
          </w:tcPr>
          <w:p w14:paraId="555E84E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nil"/>
              <w:right w:val="nil"/>
            </w:tcBorders>
            <w:noWrap/>
            <w:vAlign w:val="center"/>
            <w:hideMark/>
          </w:tcPr>
          <w:p w14:paraId="261EB272"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425" w:type="dxa"/>
            <w:tcBorders>
              <w:top w:val="nil"/>
              <w:left w:val="nil"/>
              <w:bottom w:val="nil"/>
              <w:right w:val="nil"/>
            </w:tcBorders>
            <w:noWrap/>
            <w:vAlign w:val="center"/>
            <w:hideMark/>
          </w:tcPr>
          <w:p w14:paraId="02B08F4B"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97720BD" w14:textId="77777777" w:rsidTr="0052390A">
        <w:trPr>
          <w:trHeight w:val="1104"/>
        </w:trPr>
        <w:tc>
          <w:tcPr>
            <w:tcW w:w="626" w:type="dxa"/>
            <w:tcBorders>
              <w:top w:val="nil"/>
              <w:left w:val="nil"/>
              <w:bottom w:val="single" w:sz="4" w:space="0" w:color="auto"/>
              <w:right w:val="nil"/>
            </w:tcBorders>
            <w:shd w:val="clear" w:color="000000" w:fill="F2F2F2"/>
            <w:noWrap/>
            <w:vAlign w:val="center"/>
            <w:hideMark/>
          </w:tcPr>
          <w:p w14:paraId="258BDA7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96</w:t>
            </w:r>
          </w:p>
        </w:tc>
        <w:tc>
          <w:tcPr>
            <w:tcW w:w="6462" w:type="dxa"/>
            <w:tcBorders>
              <w:top w:val="nil"/>
              <w:left w:val="nil"/>
              <w:bottom w:val="single" w:sz="4" w:space="0" w:color="auto"/>
              <w:right w:val="nil"/>
            </w:tcBorders>
            <w:shd w:val="clear" w:color="000000" w:fill="F2F2F2"/>
            <w:hideMark/>
          </w:tcPr>
          <w:p w14:paraId="01486DE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 BL, Chen LH, Xu JQ, Wang ZZ, Yu YW, Han YX, Huang J, Shen WY. [The prognostic value of lower pretreatment advanced lung cancer inflammation index (ALI) in B cell lymphoma]. Zhonghua Xue Ye Xue Za Zhi. 20184;39(1):53-55.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10.3760/cma.j.issn.0253-2727.2018.01.012</w:t>
            </w:r>
          </w:p>
        </w:tc>
        <w:tc>
          <w:tcPr>
            <w:tcW w:w="425" w:type="dxa"/>
            <w:tcBorders>
              <w:top w:val="nil"/>
              <w:left w:val="nil"/>
              <w:bottom w:val="single" w:sz="4" w:space="0" w:color="auto"/>
              <w:right w:val="nil"/>
            </w:tcBorders>
            <w:shd w:val="clear" w:color="000000" w:fill="F2F2F2"/>
            <w:noWrap/>
            <w:vAlign w:val="center"/>
            <w:hideMark/>
          </w:tcPr>
          <w:p w14:paraId="52AD27F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single" w:sz="4" w:space="0" w:color="auto"/>
              <w:right w:val="nil"/>
            </w:tcBorders>
            <w:shd w:val="clear" w:color="000000" w:fill="F2F2F2"/>
            <w:noWrap/>
            <w:vAlign w:val="center"/>
            <w:hideMark/>
          </w:tcPr>
          <w:p w14:paraId="57E3CC0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426" w:type="dxa"/>
            <w:tcBorders>
              <w:top w:val="nil"/>
              <w:left w:val="nil"/>
              <w:bottom w:val="single" w:sz="4" w:space="0" w:color="auto"/>
              <w:right w:val="nil"/>
            </w:tcBorders>
            <w:shd w:val="clear" w:color="000000" w:fill="F2F2F2"/>
            <w:noWrap/>
            <w:vAlign w:val="center"/>
            <w:hideMark/>
          </w:tcPr>
          <w:p w14:paraId="591834C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425" w:type="dxa"/>
            <w:tcBorders>
              <w:top w:val="nil"/>
              <w:left w:val="nil"/>
              <w:bottom w:val="single" w:sz="4" w:space="0" w:color="auto"/>
              <w:right w:val="nil"/>
            </w:tcBorders>
            <w:shd w:val="clear" w:color="000000" w:fill="F2F2F2"/>
            <w:noWrap/>
            <w:vAlign w:val="center"/>
            <w:hideMark/>
          </w:tcPr>
          <w:p w14:paraId="10AD0A7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bl>
    <w:p w14:paraId="4A2FE4A0" w14:textId="77777777" w:rsidR="00715FCC" w:rsidRPr="002F2A2F" w:rsidRDefault="00715FCC" w:rsidP="00715FCC">
      <w:pPr>
        <w:rPr>
          <w:rFonts w:ascii="Arial" w:hAnsi="Arial" w:cs="Arial"/>
          <w:szCs w:val="22"/>
        </w:rPr>
      </w:pPr>
    </w:p>
    <w:p w14:paraId="2A62B288" w14:textId="77777777" w:rsidR="00715FCC" w:rsidRPr="002F2A2F" w:rsidRDefault="00715FCC" w:rsidP="00715FCC">
      <w:pPr>
        <w:widowControl/>
        <w:rPr>
          <w:rFonts w:ascii="Arial" w:hAnsi="Arial" w:cs="Arial"/>
          <w:szCs w:val="22"/>
        </w:rPr>
      </w:pPr>
      <w:r w:rsidRPr="002F2A2F">
        <w:rPr>
          <w:rFonts w:ascii="Arial" w:hAnsi="Arial" w:cs="Arial"/>
          <w:szCs w:val="22"/>
        </w:rPr>
        <w:br w:type="page"/>
      </w:r>
    </w:p>
    <w:p w14:paraId="2767CE2B" w14:textId="77777777" w:rsidR="00715FCC" w:rsidRPr="002F2A2F" w:rsidRDefault="00715FCC" w:rsidP="00715FCC">
      <w:pPr>
        <w:widowControl/>
        <w:ind w:leftChars="-405" w:hangingChars="405" w:hanging="891"/>
        <w:rPr>
          <w:rFonts w:ascii="Arial" w:hAnsi="Arial" w:cs="Arial"/>
          <w:b/>
          <w:bCs/>
          <w:szCs w:val="22"/>
        </w:rPr>
      </w:pPr>
      <w:r w:rsidRPr="002F2A2F">
        <w:rPr>
          <w:rFonts w:ascii="Arial" w:hAnsi="Arial" w:cs="Arial"/>
          <w:b/>
          <w:bCs/>
          <w:szCs w:val="22"/>
        </w:rPr>
        <w:t xml:space="preserve">Supplementary file 3. The references of ALI-related articles referred to </w:t>
      </w:r>
      <w:proofErr w:type="gramStart"/>
      <w:r w:rsidRPr="002F2A2F">
        <w:rPr>
          <w:rFonts w:ascii="Arial" w:hAnsi="Arial" w:cs="Arial"/>
          <w:b/>
          <w:bCs/>
          <w:szCs w:val="22"/>
        </w:rPr>
        <w:t>the Supplementary</w:t>
      </w:r>
      <w:proofErr w:type="gramEnd"/>
      <w:r w:rsidRPr="002F2A2F">
        <w:rPr>
          <w:rFonts w:ascii="Arial" w:hAnsi="Arial" w:cs="Arial"/>
          <w:b/>
          <w:bCs/>
          <w:szCs w:val="22"/>
        </w:rPr>
        <w:t xml:space="preserve"> file 2.</w:t>
      </w:r>
    </w:p>
    <w:p w14:paraId="545D1B64" w14:textId="77777777" w:rsidR="00715FCC" w:rsidRPr="002F2A2F" w:rsidRDefault="00715FCC" w:rsidP="00715FCC">
      <w:pPr>
        <w:widowControl/>
        <w:ind w:leftChars="-473" w:left="-744" w:hangingChars="135" w:hanging="297"/>
        <w:rPr>
          <w:rFonts w:ascii="Arial" w:hAnsi="Arial" w:cs="Arial"/>
          <w:szCs w:val="22"/>
        </w:rPr>
      </w:pPr>
      <w:r w:rsidRPr="002F2A2F">
        <w:rPr>
          <w:rFonts w:ascii="Arial" w:hAnsi="Arial" w:cs="Arial"/>
          <w:szCs w:val="22"/>
        </w:rPr>
        <w:t xml:space="preserve">  </w:t>
      </w:r>
    </w:p>
    <w:tbl>
      <w:tblPr>
        <w:tblW w:w="14560" w:type="dxa"/>
        <w:tblInd w:w="99" w:type="dxa"/>
        <w:tblCellMar>
          <w:left w:w="99" w:type="dxa"/>
          <w:right w:w="99" w:type="dxa"/>
        </w:tblCellMar>
        <w:tblLook w:val="04A0" w:firstRow="1" w:lastRow="0" w:firstColumn="1" w:lastColumn="0" w:noHBand="0" w:noVBand="1"/>
      </w:tblPr>
      <w:tblGrid>
        <w:gridCol w:w="1060"/>
        <w:gridCol w:w="9260"/>
        <w:gridCol w:w="1060"/>
        <w:gridCol w:w="1060"/>
        <w:gridCol w:w="1128"/>
        <w:gridCol w:w="1060"/>
      </w:tblGrid>
      <w:tr w:rsidR="00715FCC" w:rsidRPr="002F2A2F" w14:paraId="63F19F50" w14:textId="77777777" w:rsidTr="0052390A">
        <w:trPr>
          <w:trHeight w:val="1080"/>
        </w:trPr>
        <w:tc>
          <w:tcPr>
            <w:tcW w:w="1060" w:type="dxa"/>
            <w:tcBorders>
              <w:top w:val="nil"/>
              <w:left w:val="nil"/>
              <w:bottom w:val="single" w:sz="4" w:space="0" w:color="auto"/>
              <w:right w:val="nil"/>
            </w:tcBorders>
            <w:noWrap/>
            <w:vAlign w:val="center"/>
            <w:hideMark/>
          </w:tcPr>
          <w:p w14:paraId="12F0A80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proofErr w:type="spellStart"/>
            <w:r w:rsidRPr="002F2A2F">
              <w:rPr>
                <w:rFonts w:ascii="Arial" w:eastAsia="游ゴシック" w:hAnsi="Arial" w:cs="Arial"/>
                <w:b/>
                <w:bCs/>
                <w:color w:val="000000"/>
                <w:kern w:val="0"/>
                <w:szCs w:val="22"/>
                <w14:ligatures w14:val="none"/>
              </w:rPr>
              <w:t>Ref.No</w:t>
            </w:r>
            <w:proofErr w:type="spellEnd"/>
          </w:p>
        </w:tc>
        <w:tc>
          <w:tcPr>
            <w:tcW w:w="9260" w:type="dxa"/>
            <w:tcBorders>
              <w:top w:val="nil"/>
              <w:left w:val="nil"/>
              <w:bottom w:val="single" w:sz="4" w:space="0" w:color="auto"/>
              <w:right w:val="nil"/>
            </w:tcBorders>
            <w:noWrap/>
            <w:vAlign w:val="center"/>
            <w:hideMark/>
          </w:tcPr>
          <w:p w14:paraId="356A6F6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Reference</w:t>
            </w:r>
          </w:p>
        </w:tc>
        <w:tc>
          <w:tcPr>
            <w:tcW w:w="1060" w:type="dxa"/>
            <w:tcBorders>
              <w:top w:val="nil"/>
              <w:left w:val="nil"/>
              <w:bottom w:val="single" w:sz="4" w:space="0" w:color="auto"/>
              <w:right w:val="nil"/>
            </w:tcBorders>
            <w:vAlign w:val="center"/>
            <w:hideMark/>
          </w:tcPr>
          <w:p w14:paraId="4F3FB27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Lung </w:t>
            </w:r>
            <w:r w:rsidRPr="002F2A2F">
              <w:rPr>
                <w:rFonts w:ascii="Arial" w:eastAsia="游ゴシック" w:hAnsi="Arial" w:cs="Arial"/>
                <w:b/>
                <w:bCs/>
                <w:kern w:val="0"/>
                <w:szCs w:val="22"/>
                <w14:ligatures w14:val="none"/>
              </w:rPr>
              <w:br/>
              <w:t>cancer</w:t>
            </w:r>
          </w:p>
        </w:tc>
        <w:tc>
          <w:tcPr>
            <w:tcW w:w="1060" w:type="dxa"/>
            <w:tcBorders>
              <w:top w:val="nil"/>
              <w:left w:val="nil"/>
              <w:bottom w:val="single" w:sz="4" w:space="0" w:color="auto"/>
              <w:right w:val="nil"/>
            </w:tcBorders>
            <w:vAlign w:val="center"/>
            <w:hideMark/>
          </w:tcPr>
          <w:p w14:paraId="59AEF52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Non-Lung cancer</w:t>
            </w:r>
          </w:p>
        </w:tc>
        <w:tc>
          <w:tcPr>
            <w:tcW w:w="1060" w:type="dxa"/>
            <w:tcBorders>
              <w:top w:val="nil"/>
              <w:left w:val="nil"/>
              <w:bottom w:val="single" w:sz="4" w:space="0" w:color="auto"/>
              <w:right w:val="nil"/>
            </w:tcBorders>
            <w:vAlign w:val="center"/>
            <w:hideMark/>
          </w:tcPr>
          <w:p w14:paraId="27FF6BD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Life-related diseases</w:t>
            </w:r>
          </w:p>
        </w:tc>
        <w:tc>
          <w:tcPr>
            <w:tcW w:w="1060" w:type="dxa"/>
            <w:tcBorders>
              <w:top w:val="nil"/>
              <w:left w:val="nil"/>
              <w:bottom w:val="single" w:sz="4" w:space="0" w:color="auto"/>
              <w:right w:val="nil"/>
            </w:tcBorders>
            <w:vAlign w:val="center"/>
            <w:hideMark/>
          </w:tcPr>
          <w:p w14:paraId="0CD8604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Others</w:t>
            </w:r>
          </w:p>
        </w:tc>
      </w:tr>
      <w:tr w:rsidR="00715FCC" w:rsidRPr="002F2A2F" w14:paraId="5B2F2103" w14:textId="77777777" w:rsidTr="0052390A">
        <w:trPr>
          <w:trHeight w:val="828"/>
        </w:trPr>
        <w:tc>
          <w:tcPr>
            <w:tcW w:w="1060" w:type="dxa"/>
            <w:tcBorders>
              <w:top w:val="nil"/>
              <w:left w:val="nil"/>
              <w:bottom w:val="nil"/>
              <w:right w:val="nil"/>
            </w:tcBorders>
            <w:noWrap/>
            <w:vAlign w:val="center"/>
            <w:hideMark/>
          </w:tcPr>
          <w:p w14:paraId="4779AA0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w:t>
            </w:r>
          </w:p>
        </w:tc>
        <w:tc>
          <w:tcPr>
            <w:tcW w:w="9260" w:type="dxa"/>
            <w:tcBorders>
              <w:top w:val="nil"/>
              <w:left w:val="nil"/>
              <w:bottom w:val="nil"/>
              <w:right w:val="nil"/>
            </w:tcBorders>
            <w:hideMark/>
          </w:tcPr>
          <w:p w14:paraId="217C08C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 Y, Guan M, Wang R, Wang X. Relationship between advanced lung cancer inflammation index and long-term all-cause, cardiovascular, and cancer mortality among type 2 diabetes mellitus patients: NHANES, 1999-2018. Front Endocrinol (Lausanne). </w:t>
            </w:r>
            <w:proofErr w:type="gramStart"/>
            <w:r w:rsidRPr="002F2A2F">
              <w:rPr>
                <w:rFonts w:ascii="Arial" w:eastAsia="游ゴシック" w:hAnsi="Arial" w:cs="Arial"/>
                <w:color w:val="000000"/>
                <w:kern w:val="0"/>
                <w:szCs w:val="22"/>
                <w14:ligatures w14:val="none"/>
              </w:rPr>
              <w:t>2023;14:1298345</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10.3389/fendo.2023.1298345. </w:t>
            </w:r>
          </w:p>
        </w:tc>
        <w:tc>
          <w:tcPr>
            <w:tcW w:w="1060" w:type="dxa"/>
            <w:tcBorders>
              <w:top w:val="nil"/>
              <w:left w:val="nil"/>
              <w:bottom w:val="nil"/>
              <w:right w:val="nil"/>
            </w:tcBorders>
            <w:noWrap/>
            <w:vAlign w:val="center"/>
            <w:hideMark/>
          </w:tcPr>
          <w:p w14:paraId="2E69DCBD"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2E4610B5"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50FBC59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65D944BE" w14:textId="77777777" w:rsidR="00715FCC" w:rsidRPr="002F2A2F" w:rsidRDefault="00715FCC" w:rsidP="0052390A">
            <w:pPr>
              <w:widowControl/>
              <w:jc w:val="center"/>
              <w:rPr>
                <w:rFonts w:ascii="Arial" w:eastAsia="游ゴシック" w:hAnsi="Arial" w:cs="Arial"/>
                <w:b/>
                <w:bCs/>
                <w:kern w:val="0"/>
                <w:szCs w:val="22"/>
                <w14:ligatures w14:val="none"/>
              </w:rPr>
            </w:pPr>
          </w:p>
        </w:tc>
      </w:tr>
      <w:tr w:rsidR="00715FCC" w:rsidRPr="002F2A2F" w14:paraId="0314FEE8" w14:textId="77777777" w:rsidTr="0052390A">
        <w:trPr>
          <w:trHeight w:val="1104"/>
        </w:trPr>
        <w:tc>
          <w:tcPr>
            <w:tcW w:w="1060" w:type="dxa"/>
            <w:tcBorders>
              <w:top w:val="nil"/>
              <w:left w:val="nil"/>
              <w:bottom w:val="nil"/>
              <w:right w:val="nil"/>
            </w:tcBorders>
            <w:shd w:val="clear" w:color="000000" w:fill="F2F2F2"/>
            <w:noWrap/>
            <w:vAlign w:val="center"/>
            <w:hideMark/>
          </w:tcPr>
          <w:p w14:paraId="3A1250D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w:t>
            </w:r>
          </w:p>
        </w:tc>
        <w:tc>
          <w:tcPr>
            <w:tcW w:w="9260" w:type="dxa"/>
            <w:tcBorders>
              <w:top w:val="nil"/>
              <w:left w:val="nil"/>
              <w:bottom w:val="nil"/>
              <w:right w:val="nil"/>
            </w:tcBorders>
            <w:shd w:val="clear" w:color="000000" w:fill="F2F2F2"/>
            <w:hideMark/>
          </w:tcPr>
          <w:p w14:paraId="6BB3753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Song M, Zhang Q, Song C, Liu T, Zhang X, Ruan G, Tang M, Xie H, Zhang H, Ge Y, Li X, Zhang K, Yang M, Li Q, Liu X, Lin S, Xu Y, Xu H, Wang K, Li W, Shi H. The advanced lung cancer inflammation index is the optimal inflammatory biomarker of overall survival in patients with</w:t>
            </w:r>
            <w:r w:rsidRPr="002F2A2F">
              <w:rPr>
                <w:rFonts w:ascii="Arial" w:eastAsia="游ゴシック" w:hAnsi="Arial" w:cs="Arial"/>
                <w:color w:val="000000"/>
                <w:kern w:val="0"/>
                <w:szCs w:val="22"/>
                <w14:ligatures w14:val="none"/>
              </w:rPr>
              <w:br/>
              <w:t xml:space="preserve">lung cancer. J Cachexia Sarcopenia Muscle. 2022;13(5):2504-2514.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10.1002/jcsm.13032. </w:t>
            </w:r>
          </w:p>
        </w:tc>
        <w:tc>
          <w:tcPr>
            <w:tcW w:w="1060" w:type="dxa"/>
            <w:tcBorders>
              <w:top w:val="nil"/>
              <w:left w:val="nil"/>
              <w:bottom w:val="nil"/>
              <w:right w:val="nil"/>
            </w:tcBorders>
            <w:shd w:val="clear" w:color="000000" w:fill="F2F2F2"/>
            <w:noWrap/>
            <w:vAlign w:val="center"/>
            <w:hideMark/>
          </w:tcPr>
          <w:p w14:paraId="5EA55CA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08E16FF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B91B1D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F5FA3A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68313279" w14:textId="77777777" w:rsidTr="0052390A">
        <w:trPr>
          <w:trHeight w:val="1104"/>
        </w:trPr>
        <w:tc>
          <w:tcPr>
            <w:tcW w:w="1060" w:type="dxa"/>
            <w:tcBorders>
              <w:top w:val="nil"/>
              <w:left w:val="nil"/>
              <w:bottom w:val="nil"/>
              <w:right w:val="nil"/>
            </w:tcBorders>
            <w:noWrap/>
            <w:vAlign w:val="center"/>
            <w:hideMark/>
          </w:tcPr>
          <w:p w14:paraId="5783AC3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w:t>
            </w:r>
          </w:p>
        </w:tc>
        <w:tc>
          <w:tcPr>
            <w:tcW w:w="9260" w:type="dxa"/>
            <w:tcBorders>
              <w:top w:val="nil"/>
              <w:left w:val="nil"/>
              <w:bottom w:val="nil"/>
              <w:right w:val="nil"/>
            </w:tcBorders>
            <w:hideMark/>
          </w:tcPr>
          <w:p w14:paraId="7172EB6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Liu XR, Wang LL, Zhang B, Liu XY, Li ZW, Kang B, Yuan C, Wei ZQ, Peng D. The advanced lung cancer inflammation index is a prognostic factor for gastrointestinal cancer patients undergoing</w:t>
            </w:r>
            <w:r w:rsidRPr="002F2A2F">
              <w:rPr>
                <w:rFonts w:ascii="Arial" w:eastAsia="游ゴシック" w:hAnsi="Arial" w:cs="Arial"/>
                <w:color w:val="000000"/>
                <w:kern w:val="0"/>
                <w:szCs w:val="22"/>
                <w14:ligatures w14:val="none"/>
              </w:rPr>
              <w:br/>
              <w:t xml:space="preserve">surgery: a systematic review and meta-analysis. World J Surg Oncol. 2023;21(1):81.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10.1186/s12957-023-02972-</w:t>
            </w:r>
          </w:p>
        </w:tc>
        <w:tc>
          <w:tcPr>
            <w:tcW w:w="1060" w:type="dxa"/>
            <w:tcBorders>
              <w:top w:val="nil"/>
              <w:left w:val="nil"/>
              <w:bottom w:val="nil"/>
              <w:right w:val="nil"/>
            </w:tcBorders>
            <w:noWrap/>
            <w:vAlign w:val="center"/>
            <w:hideMark/>
          </w:tcPr>
          <w:p w14:paraId="60BE10C8"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7696A96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0CED27EA"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0120F3AF"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0BCF3F36" w14:textId="77777777" w:rsidTr="0052390A">
        <w:trPr>
          <w:trHeight w:val="828"/>
        </w:trPr>
        <w:tc>
          <w:tcPr>
            <w:tcW w:w="1060" w:type="dxa"/>
            <w:tcBorders>
              <w:top w:val="nil"/>
              <w:left w:val="nil"/>
              <w:bottom w:val="nil"/>
              <w:right w:val="nil"/>
            </w:tcBorders>
            <w:shd w:val="clear" w:color="000000" w:fill="F2F2F2"/>
            <w:noWrap/>
            <w:vAlign w:val="center"/>
            <w:hideMark/>
          </w:tcPr>
          <w:p w14:paraId="426A4B1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w:t>
            </w:r>
          </w:p>
        </w:tc>
        <w:tc>
          <w:tcPr>
            <w:tcW w:w="9260" w:type="dxa"/>
            <w:tcBorders>
              <w:top w:val="nil"/>
              <w:left w:val="nil"/>
              <w:bottom w:val="nil"/>
              <w:right w:val="nil"/>
            </w:tcBorders>
            <w:shd w:val="clear" w:color="000000" w:fill="F2F2F2"/>
            <w:hideMark/>
          </w:tcPr>
          <w:p w14:paraId="02D05FD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 X, Hong C, Guo Z, Huang H, Ye L. Association between advanced lung cancer inflammation index and all-cause and cardiovascular mortality among stroke patients: NHANES, 1999-2018. Front Public Health. </w:t>
            </w:r>
            <w:proofErr w:type="gramStart"/>
            <w:r w:rsidRPr="002F2A2F">
              <w:rPr>
                <w:rFonts w:ascii="Arial" w:eastAsia="游ゴシック" w:hAnsi="Arial" w:cs="Arial"/>
                <w:color w:val="000000"/>
                <w:kern w:val="0"/>
                <w:szCs w:val="22"/>
                <w14:ligatures w14:val="none"/>
              </w:rPr>
              <w:t>2024;12:1370322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10.3389/fpubh.2024.1370322. </w:t>
            </w:r>
          </w:p>
        </w:tc>
        <w:tc>
          <w:tcPr>
            <w:tcW w:w="1060" w:type="dxa"/>
            <w:tcBorders>
              <w:top w:val="nil"/>
              <w:left w:val="nil"/>
              <w:bottom w:val="nil"/>
              <w:right w:val="nil"/>
            </w:tcBorders>
            <w:shd w:val="clear" w:color="000000" w:fill="F2F2F2"/>
            <w:noWrap/>
            <w:vAlign w:val="center"/>
            <w:hideMark/>
          </w:tcPr>
          <w:p w14:paraId="0EF99FD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974A6D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B313A0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A8C1A0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CAB751A" w14:textId="77777777" w:rsidTr="0052390A">
        <w:trPr>
          <w:trHeight w:val="828"/>
        </w:trPr>
        <w:tc>
          <w:tcPr>
            <w:tcW w:w="1060" w:type="dxa"/>
            <w:tcBorders>
              <w:top w:val="nil"/>
              <w:left w:val="nil"/>
              <w:bottom w:val="nil"/>
              <w:right w:val="nil"/>
            </w:tcBorders>
            <w:noWrap/>
            <w:vAlign w:val="center"/>
            <w:hideMark/>
          </w:tcPr>
          <w:p w14:paraId="28B8A4B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w:t>
            </w:r>
          </w:p>
        </w:tc>
        <w:tc>
          <w:tcPr>
            <w:tcW w:w="9260" w:type="dxa"/>
            <w:tcBorders>
              <w:top w:val="nil"/>
              <w:left w:val="nil"/>
              <w:bottom w:val="nil"/>
              <w:right w:val="nil"/>
            </w:tcBorders>
            <w:hideMark/>
          </w:tcPr>
          <w:p w14:paraId="4E94508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Tu J, Wu B, Xiu J, Deng J, Lin S, Lu J, Yan Y, Yu P, Zhu J, Chen K, Ding S, Chen L. Advanced lung cancer inflammation index is associated with long-term cardiovascular death in hypertensive patients: national health and nutrition examination study, 1999-2018. Front Physiol. </w:t>
            </w:r>
            <w:proofErr w:type="gramStart"/>
            <w:r w:rsidRPr="002F2A2F">
              <w:rPr>
                <w:rFonts w:ascii="Arial" w:eastAsia="游ゴシック" w:hAnsi="Arial" w:cs="Arial"/>
                <w:color w:val="000000"/>
                <w:kern w:val="0"/>
                <w:szCs w:val="22"/>
                <w14:ligatures w14:val="none"/>
              </w:rPr>
              <w:t>2023;14:1074672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10.3389/fphys.2023.1074672. </w:t>
            </w:r>
          </w:p>
        </w:tc>
        <w:tc>
          <w:tcPr>
            <w:tcW w:w="1060" w:type="dxa"/>
            <w:tcBorders>
              <w:top w:val="nil"/>
              <w:left w:val="nil"/>
              <w:bottom w:val="nil"/>
              <w:right w:val="nil"/>
            </w:tcBorders>
            <w:noWrap/>
            <w:vAlign w:val="center"/>
            <w:hideMark/>
          </w:tcPr>
          <w:p w14:paraId="2AE34163"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6B5038B9"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7F9CEF2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42901611" w14:textId="77777777" w:rsidR="00715FCC" w:rsidRPr="002F2A2F" w:rsidRDefault="00715FCC" w:rsidP="0052390A">
            <w:pPr>
              <w:widowControl/>
              <w:jc w:val="center"/>
              <w:rPr>
                <w:rFonts w:ascii="Arial" w:eastAsia="游ゴシック" w:hAnsi="Arial" w:cs="Arial"/>
                <w:b/>
                <w:bCs/>
                <w:kern w:val="0"/>
                <w:szCs w:val="22"/>
                <w14:ligatures w14:val="none"/>
              </w:rPr>
            </w:pPr>
          </w:p>
        </w:tc>
      </w:tr>
      <w:tr w:rsidR="00715FCC" w:rsidRPr="002F2A2F" w14:paraId="67D2A033" w14:textId="77777777" w:rsidTr="0052390A">
        <w:trPr>
          <w:trHeight w:val="1104"/>
        </w:trPr>
        <w:tc>
          <w:tcPr>
            <w:tcW w:w="1060" w:type="dxa"/>
            <w:tcBorders>
              <w:top w:val="nil"/>
              <w:left w:val="nil"/>
              <w:bottom w:val="nil"/>
              <w:right w:val="nil"/>
            </w:tcBorders>
            <w:shd w:val="clear" w:color="000000" w:fill="F2F2F2"/>
            <w:noWrap/>
            <w:vAlign w:val="center"/>
            <w:hideMark/>
          </w:tcPr>
          <w:p w14:paraId="48B821A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w:t>
            </w:r>
          </w:p>
        </w:tc>
        <w:tc>
          <w:tcPr>
            <w:tcW w:w="9260" w:type="dxa"/>
            <w:tcBorders>
              <w:top w:val="nil"/>
              <w:left w:val="nil"/>
              <w:bottom w:val="nil"/>
              <w:right w:val="nil"/>
            </w:tcBorders>
            <w:shd w:val="clear" w:color="000000" w:fill="F2F2F2"/>
            <w:hideMark/>
          </w:tcPr>
          <w:p w14:paraId="5AEF5716"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Mandaliya</w:t>
            </w:r>
            <w:proofErr w:type="spellEnd"/>
            <w:r w:rsidRPr="002F2A2F">
              <w:rPr>
                <w:rFonts w:ascii="Arial" w:eastAsia="游ゴシック" w:hAnsi="Arial" w:cs="Arial"/>
                <w:color w:val="000000"/>
                <w:kern w:val="0"/>
                <w:szCs w:val="22"/>
                <w14:ligatures w14:val="none"/>
              </w:rPr>
              <w:t xml:space="preserve"> H, Jones M, </w:t>
            </w:r>
            <w:proofErr w:type="spellStart"/>
            <w:r w:rsidRPr="002F2A2F">
              <w:rPr>
                <w:rFonts w:ascii="Arial" w:eastAsia="游ゴシック" w:hAnsi="Arial" w:cs="Arial"/>
                <w:color w:val="000000"/>
                <w:kern w:val="0"/>
                <w:szCs w:val="22"/>
                <w14:ligatures w14:val="none"/>
              </w:rPr>
              <w:t>Oldmeadow</w:t>
            </w:r>
            <w:proofErr w:type="spellEnd"/>
            <w:r w:rsidRPr="002F2A2F">
              <w:rPr>
                <w:rFonts w:ascii="Arial" w:eastAsia="游ゴシック" w:hAnsi="Arial" w:cs="Arial"/>
                <w:color w:val="000000"/>
                <w:kern w:val="0"/>
                <w:szCs w:val="22"/>
                <w14:ligatures w14:val="none"/>
              </w:rPr>
              <w:t xml:space="preserve"> C, Nordman II. Prognostic biomarkers in stage IV non-small cell lung cancer (NSCLC): neutrophil to lymphocyte ratio (NLR), lymphocyte to monocyte ratio (LMR), platelet to lymphocyte ratio (PLR) and advanced lung cancer inflammation index (ALI). </w:t>
            </w:r>
            <w:proofErr w:type="spellStart"/>
            <w:r w:rsidRPr="002F2A2F">
              <w:rPr>
                <w:rFonts w:ascii="Arial" w:eastAsia="游ゴシック" w:hAnsi="Arial" w:cs="Arial"/>
                <w:color w:val="000000"/>
                <w:kern w:val="0"/>
                <w:szCs w:val="22"/>
                <w14:ligatures w14:val="none"/>
              </w:rPr>
              <w:t>Transl</w:t>
            </w:r>
            <w:proofErr w:type="spellEnd"/>
            <w:r w:rsidRPr="002F2A2F">
              <w:rPr>
                <w:rFonts w:ascii="Arial" w:eastAsia="游ゴシック" w:hAnsi="Arial" w:cs="Arial"/>
                <w:color w:val="000000"/>
                <w:kern w:val="0"/>
                <w:szCs w:val="22"/>
                <w14:ligatures w14:val="none"/>
              </w:rPr>
              <w:t xml:space="preserve"> Lung Cancer Res. 2019;8(6):886-894.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10.21037/tlcr.2019.11.16.</w:t>
            </w:r>
          </w:p>
        </w:tc>
        <w:tc>
          <w:tcPr>
            <w:tcW w:w="1060" w:type="dxa"/>
            <w:tcBorders>
              <w:top w:val="nil"/>
              <w:left w:val="nil"/>
              <w:bottom w:val="nil"/>
              <w:right w:val="nil"/>
            </w:tcBorders>
            <w:shd w:val="clear" w:color="000000" w:fill="F2F2F2"/>
            <w:noWrap/>
            <w:vAlign w:val="center"/>
            <w:hideMark/>
          </w:tcPr>
          <w:p w14:paraId="2AECBDE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573E621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F46136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E622FD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464E0DC3" w14:textId="77777777" w:rsidTr="0052390A">
        <w:trPr>
          <w:trHeight w:val="828"/>
        </w:trPr>
        <w:tc>
          <w:tcPr>
            <w:tcW w:w="1060" w:type="dxa"/>
            <w:tcBorders>
              <w:top w:val="nil"/>
              <w:left w:val="nil"/>
              <w:bottom w:val="nil"/>
              <w:right w:val="nil"/>
            </w:tcBorders>
            <w:noWrap/>
            <w:vAlign w:val="center"/>
            <w:hideMark/>
          </w:tcPr>
          <w:p w14:paraId="1658B4D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w:t>
            </w:r>
          </w:p>
        </w:tc>
        <w:tc>
          <w:tcPr>
            <w:tcW w:w="9260" w:type="dxa"/>
            <w:tcBorders>
              <w:top w:val="nil"/>
              <w:left w:val="nil"/>
              <w:bottom w:val="nil"/>
              <w:right w:val="nil"/>
            </w:tcBorders>
            <w:hideMark/>
          </w:tcPr>
          <w:p w14:paraId="641EA70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Pang HY, Chen XF, Yan MH, Chen LH, Chen ZX, Zhang SR, Sun H. Clinical significance of the advanced lung cancer inflammation index in gastrointestinal cancer patients: a systematic review and meta-analysis. Front Oncol. </w:t>
            </w:r>
            <w:proofErr w:type="gramStart"/>
            <w:r w:rsidRPr="002F2A2F">
              <w:rPr>
                <w:rFonts w:ascii="Arial" w:eastAsia="游ゴシック" w:hAnsi="Arial" w:cs="Arial"/>
                <w:color w:val="000000"/>
                <w:kern w:val="0"/>
                <w:szCs w:val="22"/>
                <w14:ligatures w14:val="none"/>
              </w:rPr>
              <w:t>2023;13:1021672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10.3389/fonc.2023.1021672. </w:t>
            </w:r>
          </w:p>
        </w:tc>
        <w:tc>
          <w:tcPr>
            <w:tcW w:w="1060" w:type="dxa"/>
            <w:tcBorders>
              <w:top w:val="nil"/>
              <w:left w:val="nil"/>
              <w:bottom w:val="nil"/>
              <w:right w:val="nil"/>
            </w:tcBorders>
            <w:noWrap/>
            <w:vAlign w:val="center"/>
            <w:hideMark/>
          </w:tcPr>
          <w:p w14:paraId="06FA61E2"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4E89C04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15A1CE24"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7B6E01F5"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11E4D986" w14:textId="77777777" w:rsidTr="0052390A">
        <w:trPr>
          <w:trHeight w:val="828"/>
        </w:trPr>
        <w:tc>
          <w:tcPr>
            <w:tcW w:w="1060" w:type="dxa"/>
            <w:tcBorders>
              <w:top w:val="nil"/>
              <w:left w:val="nil"/>
              <w:bottom w:val="nil"/>
              <w:right w:val="nil"/>
            </w:tcBorders>
            <w:shd w:val="clear" w:color="000000" w:fill="F2F2F2"/>
            <w:noWrap/>
            <w:vAlign w:val="center"/>
            <w:hideMark/>
          </w:tcPr>
          <w:p w14:paraId="3B72D22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w:t>
            </w:r>
          </w:p>
        </w:tc>
        <w:tc>
          <w:tcPr>
            <w:tcW w:w="9260" w:type="dxa"/>
            <w:tcBorders>
              <w:top w:val="nil"/>
              <w:left w:val="nil"/>
              <w:bottom w:val="nil"/>
              <w:right w:val="nil"/>
            </w:tcBorders>
            <w:shd w:val="clear" w:color="000000" w:fill="F2F2F2"/>
            <w:hideMark/>
          </w:tcPr>
          <w:p w14:paraId="3EF3D8C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Horino T, Tokunaga R, Miyamoto Y, Baba H. Advanced Lung Cancer Inflammation Index: A Novel Comprehensive Biomarker of Host Status for Patients with Metastatic Colorectal Cancer. J Anus Rectum Colon. 2024;8(3):137-149.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10.23922/jarc.2023-077. </w:t>
            </w:r>
          </w:p>
        </w:tc>
        <w:tc>
          <w:tcPr>
            <w:tcW w:w="1060" w:type="dxa"/>
            <w:tcBorders>
              <w:top w:val="nil"/>
              <w:left w:val="nil"/>
              <w:bottom w:val="nil"/>
              <w:right w:val="nil"/>
            </w:tcBorders>
            <w:shd w:val="clear" w:color="000000" w:fill="F2F2F2"/>
            <w:noWrap/>
            <w:vAlign w:val="center"/>
            <w:hideMark/>
          </w:tcPr>
          <w:p w14:paraId="2BCF811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298177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2FC7F37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4D4C70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54D3FE4" w14:textId="77777777" w:rsidTr="0052390A">
        <w:trPr>
          <w:trHeight w:val="552"/>
        </w:trPr>
        <w:tc>
          <w:tcPr>
            <w:tcW w:w="1060" w:type="dxa"/>
            <w:tcBorders>
              <w:top w:val="nil"/>
              <w:left w:val="nil"/>
              <w:bottom w:val="nil"/>
              <w:right w:val="nil"/>
            </w:tcBorders>
            <w:noWrap/>
            <w:vAlign w:val="center"/>
            <w:hideMark/>
          </w:tcPr>
          <w:p w14:paraId="1379AC1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w:t>
            </w:r>
          </w:p>
        </w:tc>
        <w:tc>
          <w:tcPr>
            <w:tcW w:w="9260" w:type="dxa"/>
            <w:tcBorders>
              <w:top w:val="nil"/>
              <w:left w:val="nil"/>
              <w:bottom w:val="nil"/>
              <w:right w:val="nil"/>
            </w:tcBorders>
            <w:hideMark/>
          </w:tcPr>
          <w:p w14:paraId="3DCADF7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 Q, Ma F, Wang JF. Advanced lung cancer inflammation index predicts </w:t>
            </w:r>
            <w:proofErr w:type="spellStart"/>
            <w:proofErr w:type="gramStart"/>
            <w:r w:rsidRPr="002F2A2F">
              <w:rPr>
                <w:rFonts w:ascii="Arial" w:eastAsia="游ゴシック" w:hAnsi="Arial" w:cs="Arial"/>
                <w:color w:val="000000"/>
                <w:kern w:val="0"/>
                <w:szCs w:val="22"/>
                <w14:ligatures w14:val="none"/>
              </w:rPr>
              <w:t>survivaloutcomes</w:t>
            </w:r>
            <w:proofErr w:type="spellEnd"/>
            <w:proofErr w:type="gramEnd"/>
            <w:r w:rsidRPr="002F2A2F">
              <w:rPr>
                <w:rFonts w:ascii="Arial" w:eastAsia="游ゴシック" w:hAnsi="Arial" w:cs="Arial"/>
                <w:color w:val="000000"/>
                <w:kern w:val="0"/>
                <w:szCs w:val="22"/>
                <w14:ligatures w14:val="none"/>
              </w:rPr>
              <w:t xml:space="preserve"> of hepatocellular carcinoma patients receiving immunotherapy. Front Oncol. </w:t>
            </w:r>
            <w:proofErr w:type="gramStart"/>
            <w:r w:rsidRPr="002F2A2F">
              <w:rPr>
                <w:rFonts w:ascii="Arial" w:eastAsia="游ゴシック" w:hAnsi="Arial" w:cs="Arial"/>
                <w:color w:val="000000"/>
                <w:kern w:val="0"/>
                <w:szCs w:val="22"/>
                <w14:ligatures w14:val="none"/>
              </w:rPr>
              <w:t>2023;13:997314</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10.3389/fonc.2023.997314. </w:t>
            </w:r>
          </w:p>
        </w:tc>
        <w:tc>
          <w:tcPr>
            <w:tcW w:w="1060" w:type="dxa"/>
            <w:tcBorders>
              <w:top w:val="nil"/>
              <w:left w:val="nil"/>
              <w:bottom w:val="nil"/>
              <w:right w:val="nil"/>
            </w:tcBorders>
            <w:noWrap/>
            <w:vAlign w:val="center"/>
            <w:hideMark/>
          </w:tcPr>
          <w:p w14:paraId="2AEBC986"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329EE5B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14E01ECA"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7509D56A"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E0C7241" w14:textId="77777777" w:rsidTr="0052390A">
        <w:trPr>
          <w:trHeight w:val="552"/>
        </w:trPr>
        <w:tc>
          <w:tcPr>
            <w:tcW w:w="1060" w:type="dxa"/>
            <w:tcBorders>
              <w:top w:val="nil"/>
              <w:left w:val="nil"/>
              <w:bottom w:val="nil"/>
              <w:right w:val="nil"/>
            </w:tcBorders>
            <w:shd w:val="clear" w:color="000000" w:fill="F2F2F2"/>
            <w:noWrap/>
            <w:vAlign w:val="center"/>
            <w:hideMark/>
          </w:tcPr>
          <w:p w14:paraId="4F98D56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10</w:t>
            </w:r>
          </w:p>
        </w:tc>
        <w:tc>
          <w:tcPr>
            <w:tcW w:w="9260" w:type="dxa"/>
            <w:tcBorders>
              <w:top w:val="nil"/>
              <w:left w:val="nil"/>
              <w:bottom w:val="nil"/>
              <w:right w:val="nil"/>
            </w:tcBorders>
            <w:shd w:val="clear" w:color="000000" w:fill="F2F2F2"/>
            <w:hideMark/>
          </w:tcPr>
          <w:p w14:paraId="353EFC5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 </w:t>
            </w:r>
            <w:proofErr w:type="spellStart"/>
            <w:r w:rsidRPr="002F2A2F">
              <w:rPr>
                <w:rFonts w:ascii="Arial" w:eastAsia="游ゴシック" w:hAnsi="Arial" w:cs="Arial"/>
                <w:color w:val="000000"/>
                <w:kern w:val="0"/>
                <w:szCs w:val="22"/>
                <w14:ligatures w14:val="none"/>
              </w:rPr>
              <w:t>i</w:t>
            </w:r>
            <w:proofErr w:type="spellEnd"/>
            <w:r w:rsidRPr="002F2A2F">
              <w:rPr>
                <w:rFonts w:ascii="Arial" w:eastAsia="游ゴシック" w:hAnsi="Arial" w:cs="Arial"/>
                <w:color w:val="000000"/>
                <w:kern w:val="0"/>
                <w:szCs w:val="22"/>
                <w14:ligatures w14:val="none"/>
              </w:rPr>
              <w:t xml:space="preserve"> X, Wang Q, Wu F, Ye Z, Li Y. Association between advanced lung cancer inflammation index and chronic kidney disease: a cross-sectional study.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2024;11:1430471</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10.3389/fnut.2024.1430471.</w:t>
            </w:r>
          </w:p>
        </w:tc>
        <w:tc>
          <w:tcPr>
            <w:tcW w:w="1060" w:type="dxa"/>
            <w:tcBorders>
              <w:top w:val="nil"/>
              <w:left w:val="nil"/>
              <w:bottom w:val="nil"/>
              <w:right w:val="nil"/>
            </w:tcBorders>
            <w:shd w:val="clear" w:color="000000" w:fill="F2F2F2"/>
            <w:noWrap/>
            <w:vAlign w:val="center"/>
            <w:hideMark/>
          </w:tcPr>
          <w:p w14:paraId="4C63C3D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A5BE87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2F1F84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37CE3D2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23FD9F7" w14:textId="77777777" w:rsidTr="0052390A">
        <w:trPr>
          <w:trHeight w:val="828"/>
        </w:trPr>
        <w:tc>
          <w:tcPr>
            <w:tcW w:w="1060" w:type="dxa"/>
            <w:tcBorders>
              <w:top w:val="nil"/>
              <w:left w:val="nil"/>
              <w:bottom w:val="nil"/>
              <w:right w:val="nil"/>
            </w:tcBorders>
            <w:noWrap/>
            <w:vAlign w:val="center"/>
            <w:hideMark/>
          </w:tcPr>
          <w:p w14:paraId="3E88223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11</w:t>
            </w:r>
          </w:p>
        </w:tc>
        <w:tc>
          <w:tcPr>
            <w:tcW w:w="9260" w:type="dxa"/>
            <w:tcBorders>
              <w:top w:val="nil"/>
              <w:left w:val="nil"/>
              <w:bottom w:val="nil"/>
              <w:right w:val="nil"/>
            </w:tcBorders>
            <w:hideMark/>
          </w:tcPr>
          <w:p w14:paraId="0794B84D"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Zhang Y, Pan Y, Tu J, Liao L, Lin S, Chen K, Ding S, Xiao G. The advanced lung cancer inflammation index predicts long-term outcomes in patients with hypertension: National</w:t>
            </w:r>
            <w:r w:rsidRPr="002F2A2F">
              <w:rPr>
                <w:rFonts w:ascii="Arial" w:eastAsia="游ゴシック" w:hAnsi="Arial" w:cs="Arial"/>
                <w:color w:val="000000"/>
                <w:kern w:val="0"/>
                <w:szCs w:val="22"/>
                <w14:ligatures w14:val="none"/>
              </w:rPr>
              <w:br/>
              <w:t xml:space="preserve">health and nutrition examination study, 1999-2014.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2022;9:989914</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10.3389/fnut.2022.989914.</w:t>
            </w:r>
          </w:p>
        </w:tc>
        <w:tc>
          <w:tcPr>
            <w:tcW w:w="1060" w:type="dxa"/>
            <w:tcBorders>
              <w:top w:val="nil"/>
              <w:left w:val="nil"/>
              <w:bottom w:val="nil"/>
              <w:right w:val="nil"/>
            </w:tcBorders>
            <w:noWrap/>
            <w:vAlign w:val="center"/>
            <w:hideMark/>
          </w:tcPr>
          <w:p w14:paraId="6F6F172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13D8CB7A"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7F02CEB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29C19362" w14:textId="77777777" w:rsidR="00715FCC" w:rsidRPr="002F2A2F" w:rsidRDefault="00715FCC" w:rsidP="0052390A">
            <w:pPr>
              <w:widowControl/>
              <w:jc w:val="center"/>
              <w:rPr>
                <w:rFonts w:ascii="Arial" w:eastAsia="游ゴシック" w:hAnsi="Arial" w:cs="Arial"/>
                <w:b/>
                <w:bCs/>
                <w:kern w:val="0"/>
                <w:szCs w:val="22"/>
                <w14:ligatures w14:val="none"/>
              </w:rPr>
            </w:pPr>
          </w:p>
        </w:tc>
      </w:tr>
      <w:tr w:rsidR="00715FCC" w:rsidRPr="002F2A2F" w14:paraId="6EF23AF4" w14:textId="77777777" w:rsidTr="0052390A">
        <w:trPr>
          <w:trHeight w:val="552"/>
        </w:trPr>
        <w:tc>
          <w:tcPr>
            <w:tcW w:w="1060" w:type="dxa"/>
            <w:tcBorders>
              <w:top w:val="nil"/>
              <w:left w:val="nil"/>
              <w:bottom w:val="nil"/>
              <w:right w:val="nil"/>
            </w:tcBorders>
            <w:shd w:val="clear" w:color="000000" w:fill="F2F2F2"/>
            <w:noWrap/>
            <w:vAlign w:val="center"/>
            <w:hideMark/>
          </w:tcPr>
          <w:p w14:paraId="6699978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12</w:t>
            </w:r>
          </w:p>
        </w:tc>
        <w:tc>
          <w:tcPr>
            <w:tcW w:w="9260" w:type="dxa"/>
            <w:tcBorders>
              <w:top w:val="nil"/>
              <w:left w:val="nil"/>
              <w:bottom w:val="nil"/>
              <w:right w:val="nil"/>
            </w:tcBorders>
            <w:shd w:val="clear" w:color="000000" w:fill="F2F2F2"/>
            <w:hideMark/>
          </w:tcPr>
          <w:p w14:paraId="2D56AB6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Yuan X, Huang B, Wang R, Tie H, Luo S. The prognostic value of advanced lung cancer inflammation index (ALI) in elderly patients with heart failure. Front Cardiovasc Med. </w:t>
            </w:r>
            <w:proofErr w:type="gramStart"/>
            <w:r w:rsidRPr="002F2A2F">
              <w:rPr>
                <w:rFonts w:ascii="Arial" w:eastAsia="游ゴシック" w:hAnsi="Arial" w:cs="Arial"/>
                <w:color w:val="000000"/>
                <w:kern w:val="0"/>
                <w:szCs w:val="22"/>
                <w14:ligatures w14:val="none"/>
              </w:rPr>
              <w:t>2022;9:934551</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10.3389/fcvm.2022.934551.</w:t>
            </w:r>
          </w:p>
        </w:tc>
        <w:tc>
          <w:tcPr>
            <w:tcW w:w="1060" w:type="dxa"/>
            <w:tcBorders>
              <w:top w:val="nil"/>
              <w:left w:val="nil"/>
              <w:bottom w:val="nil"/>
              <w:right w:val="nil"/>
            </w:tcBorders>
            <w:shd w:val="clear" w:color="000000" w:fill="F2F2F2"/>
            <w:noWrap/>
            <w:vAlign w:val="center"/>
            <w:hideMark/>
          </w:tcPr>
          <w:p w14:paraId="70FA4FF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DDB278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B891E4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65B12F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730038B4" w14:textId="77777777" w:rsidTr="0052390A">
        <w:trPr>
          <w:trHeight w:val="828"/>
        </w:trPr>
        <w:tc>
          <w:tcPr>
            <w:tcW w:w="1060" w:type="dxa"/>
            <w:tcBorders>
              <w:top w:val="nil"/>
              <w:left w:val="nil"/>
              <w:bottom w:val="nil"/>
              <w:right w:val="nil"/>
            </w:tcBorders>
            <w:noWrap/>
            <w:vAlign w:val="center"/>
            <w:hideMark/>
          </w:tcPr>
          <w:p w14:paraId="5DCCA49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13</w:t>
            </w:r>
          </w:p>
        </w:tc>
        <w:tc>
          <w:tcPr>
            <w:tcW w:w="9260" w:type="dxa"/>
            <w:tcBorders>
              <w:top w:val="nil"/>
              <w:left w:val="nil"/>
              <w:bottom w:val="nil"/>
              <w:right w:val="nil"/>
            </w:tcBorders>
            <w:hideMark/>
          </w:tcPr>
          <w:p w14:paraId="0ED22752"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Sun X, Zhang X, Tang R, Tian J, Li Y, Hu X, Sun Z, Wu A, Xiao J, Dong M, Yao G, Lu H. Advanced lung cancer inflammation index is associated with mortality in critically ill patients with heart failure. ESC Heart Fail. 2025;12(1):508-516.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10.1002/ehf2.15098.</w:t>
            </w:r>
          </w:p>
        </w:tc>
        <w:tc>
          <w:tcPr>
            <w:tcW w:w="1060" w:type="dxa"/>
            <w:tcBorders>
              <w:top w:val="nil"/>
              <w:left w:val="nil"/>
              <w:bottom w:val="nil"/>
              <w:right w:val="nil"/>
            </w:tcBorders>
            <w:noWrap/>
            <w:vAlign w:val="center"/>
            <w:hideMark/>
          </w:tcPr>
          <w:p w14:paraId="2F3B23B2"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0AD53244"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2FF622EF"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10A7089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36313BB" w14:textId="77777777" w:rsidTr="0052390A">
        <w:trPr>
          <w:trHeight w:val="828"/>
        </w:trPr>
        <w:tc>
          <w:tcPr>
            <w:tcW w:w="1060" w:type="dxa"/>
            <w:tcBorders>
              <w:top w:val="nil"/>
              <w:left w:val="nil"/>
              <w:bottom w:val="nil"/>
              <w:right w:val="nil"/>
            </w:tcBorders>
            <w:shd w:val="clear" w:color="000000" w:fill="F2F2F2"/>
            <w:noWrap/>
            <w:vAlign w:val="center"/>
            <w:hideMark/>
          </w:tcPr>
          <w:p w14:paraId="6A8C3AAA"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14</w:t>
            </w:r>
          </w:p>
        </w:tc>
        <w:tc>
          <w:tcPr>
            <w:tcW w:w="9260" w:type="dxa"/>
            <w:tcBorders>
              <w:top w:val="nil"/>
              <w:left w:val="nil"/>
              <w:bottom w:val="nil"/>
              <w:right w:val="nil"/>
            </w:tcBorders>
            <w:shd w:val="clear" w:color="000000" w:fill="F2F2F2"/>
            <w:hideMark/>
          </w:tcPr>
          <w:p w14:paraId="20B36D8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 H, Zhang F, Luo D, Guo J, Lin Y, Chen S, Yin S, Chen X, Peng J, Lian L. Advanced lung cancer inflammation index predicts the outcomes of patients with non-metastatic gastric cancer after radical surgical resection. J </w:t>
            </w:r>
            <w:proofErr w:type="spellStart"/>
            <w:r w:rsidRPr="002F2A2F">
              <w:rPr>
                <w:rFonts w:ascii="Arial" w:eastAsia="游ゴシック" w:hAnsi="Arial" w:cs="Arial"/>
                <w:color w:val="000000"/>
                <w:kern w:val="0"/>
                <w:szCs w:val="22"/>
                <w14:ligatures w14:val="none"/>
              </w:rPr>
              <w:t>Gastrointest</w:t>
            </w:r>
            <w:proofErr w:type="spellEnd"/>
            <w:r w:rsidRPr="002F2A2F">
              <w:rPr>
                <w:rFonts w:ascii="Arial" w:eastAsia="游ゴシック" w:hAnsi="Arial" w:cs="Arial"/>
                <w:color w:val="000000"/>
                <w:kern w:val="0"/>
                <w:szCs w:val="22"/>
                <w14:ligatures w14:val="none"/>
              </w:rPr>
              <w:t xml:space="preserve"> Oncol. 2023;14(1):85-96.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10.21037/jgo-22-657.</w:t>
            </w:r>
          </w:p>
        </w:tc>
        <w:tc>
          <w:tcPr>
            <w:tcW w:w="1060" w:type="dxa"/>
            <w:tcBorders>
              <w:top w:val="nil"/>
              <w:left w:val="nil"/>
              <w:bottom w:val="nil"/>
              <w:right w:val="nil"/>
            </w:tcBorders>
            <w:shd w:val="clear" w:color="000000" w:fill="F2F2F2"/>
            <w:noWrap/>
            <w:vAlign w:val="center"/>
            <w:hideMark/>
          </w:tcPr>
          <w:p w14:paraId="1E7E228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8001F6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67C1F51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6E3FCB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3676E27" w14:textId="77777777" w:rsidTr="0052390A">
        <w:trPr>
          <w:trHeight w:val="552"/>
        </w:trPr>
        <w:tc>
          <w:tcPr>
            <w:tcW w:w="1060" w:type="dxa"/>
            <w:tcBorders>
              <w:top w:val="nil"/>
              <w:left w:val="nil"/>
              <w:bottom w:val="nil"/>
              <w:right w:val="nil"/>
            </w:tcBorders>
            <w:noWrap/>
            <w:vAlign w:val="center"/>
            <w:hideMark/>
          </w:tcPr>
          <w:p w14:paraId="4AF8D48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15</w:t>
            </w:r>
          </w:p>
        </w:tc>
        <w:tc>
          <w:tcPr>
            <w:tcW w:w="9260" w:type="dxa"/>
            <w:tcBorders>
              <w:top w:val="nil"/>
              <w:left w:val="nil"/>
              <w:bottom w:val="nil"/>
              <w:right w:val="nil"/>
            </w:tcBorders>
            <w:hideMark/>
          </w:tcPr>
          <w:p w14:paraId="46FF53CE"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Alifano</w:t>
            </w:r>
            <w:proofErr w:type="spellEnd"/>
            <w:r w:rsidRPr="002F2A2F">
              <w:rPr>
                <w:rFonts w:ascii="Arial" w:eastAsia="游ゴシック" w:hAnsi="Arial" w:cs="Arial"/>
                <w:color w:val="000000"/>
                <w:kern w:val="0"/>
                <w:szCs w:val="22"/>
                <w14:ligatures w14:val="none"/>
              </w:rPr>
              <w:t xml:space="preserve"> M. Systemic immune-inflammation index and prognosis of advanced non-small cell lung cancer. Ann Transl Med. 2020;8(11):667.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10.21037/atm.2020.03.174.</w:t>
            </w:r>
          </w:p>
        </w:tc>
        <w:tc>
          <w:tcPr>
            <w:tcW w:w="1060" w:type="dxa"/>
            <w:tcBorders>
              <w:top w:val="nil"/>
              <w:left w:val="nil"/>
              <w:bottom w:val="nil"/>
              <w:right w:val="nil"/>
            </w:tcBorders>
            <w:noWrap/>
            <w:vAlign w:val="center"/>
            <w:hideMark/>
          </w:tcPr>
          <w:p w14:paraId="4C3EE83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245F72C7"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7CC30C3D"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61B97918"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7FD7A85" w14:textId="77777777" w:rsidTr="0052390A">
        <w:trPr>
          <w:trHeight w:val="828"/>
        </w:trPr>
        <w:tc>
          <w:tcPr>
            <w:tcW w:w="1060" w:type="dxa"/>
            <w:tcBorders>
              <w:top w:val="nil"/>
              <w:left w:val="nil"/>
              <w:bottom w:val="nil"/>
              <w:right w:val="nil"/>
            </w:tcBorders>
            <w:shd w:val="clear" w:color="000000" w:fill="F2F2F2"/>
            <w:noWrap/>
            <w:vAlign w:val="center"/>
            <w:hideMark/>
          </w:tcPr>
          <w:p w14:paraId="51F99F3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16</w:t>
            </w:r>
          </w:p>
        </w:tc>
        <w:tc>
          <w:tcPr>
            <w:tcW w:w="9260" w:type="dxa"/>
            <w:tcBorders>
              <w:top w:val="nil"/>
              <w:left w:val="nil"/>
              <w:bottom w:val="nil"/>
              <w:right w:val="nil"/>
            </w:tcBorders>
            <w:shd w:val="clear" w:color="000000" w:fill="F2F2F2"/>
            <w:hideMark/>
          </w:tcPr>
          <w:p w14:paraId="705ED58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Horino T, Tokunaga R, Miyamoto Y, Hiyoshi Y, Akiyama T, Daitoku N, Sakamoto Y, Yoshida N, Baba H. The advanced lung cancer inflammation index is a novel independent prognosticator in colorectal cancer patients after curative resection. Ann Gastroenterol Surg. 20214;6(1):83-91.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10.1002/ags3.12499. </w:t>
            </w:r>
          </w:p>
        </w:tc>
        <w:tc>
          <w:tcPr>
            <w:tcW w:w="1060" w:type="dxa"/>
            <w:tcBorders>
              <w:top w:val="nil"/>
              <w:left w:val="nil"/>
              <w:bottom w:val="nil"/>
              <w:right w:val="nil"/>
            </w:tcBorders>
            <w:shd w:val="clear" w:color="000000" w:fill="F2F2F2"/>
            <w:noWrap/>
            <w:vAlign w:val="center"/>
            <w:hideMark/>
          </w:tcPr>
          <w:p w14:paraId="01328B3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B146BE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297CD82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57D6E4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75661E37" w14:textId="77777777" w:rsidTr="0052390A">
        <w:trPr>
          <w:trHeight w:val="828"/>
        </w:trPr>
        <w:tc>
          <w:tcPr>
            <w:tcW w:w="1060" w:type="dxa"/>
            <w:tcBorders>
              <w:top w:val="nil"/>
              <w:left w:val="nil"/>
              <w:bottom w:val="nil"/>
              <w:right w:val="nil"/>
            </w:tcBorders>
            <w:noWrap/>
            <w:vAlign w:val="center"/>
            <w:hideMark/>
          </w:tcPr>
          <w:p w14:paraId="425209B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17</w:t>
            </w:r>
          </w:p>
        </w:tc>
        <w:tc>
          <w:tcPr>
            <w:tcW w:w="9260" w:type="dxa"/>
            <w:tcBorders>
              <w:top w:val="nil"/>
              <w:left w:val="nil"/>
              <w:bottom w:val="nil"/>
              <w:right w:val="nil"/>
            </w:tcBorders>
            <w:hideMark/>
          </w:tcPr>
          <w:p w14:paraId="604CBE8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Ma Z, Wu S, Guo Y, Ouyang S, Wang N. Association of advanced lung cancer inflammation index with all-cause and cardiovascular mortality in US patients with rheumatoid arthritis.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2024;11:1397326</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10.3389/fnut.2024.1397326. </w:t>
            </w:r>
          </w:p>
        </w:tc>
        <w:tc>
          <w:tcPr>
            <w:tcW w:w="1060" w:type="dxa"/>
            <w:tcBorders>
              <w:top w:val="nil"/>
              <w:left w:val="nil"/>
              <w:bottom w:val="nil"/>
              <w:right w:val="nil"/>
            </w:tcBorders>
            <w:noWrap/>
            <w:vAlign w:val="center"/>
            <w:hideMark/>
          </w:tcPr>
          <w:p w14:paraId="7B360839"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62E661F9"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3B49839F"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0E4B2F6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0EE7564E" w14:textId="77777777" w:rsidTr="0052390A">
        <w:trPr>
          <w:trHeight w:val="552"/>
        </w:trPr>
        <w:tc>
          <w:tcPr>
            <w:tcW w:w="1060" w:type="dxa"/>
            <w:tcBorders>
              <w:top w:val="nil"/>
              <w:left w:val="nil"/>
              <w:bottom w:val="nil"/>
              <w:right w:val="nil"/>
            </w:tcBorders>
            <w:shd w:val="clear" w:color="000000" w:fill="F2F2F2"/>
            <w:noWrap/>
            <w:vAlign w:val="center"/>
            <w:hideMark/>
          </w:tcPr>
          <w:p w14:paraId="69A20CBA"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18</w:t>
            </w:r>
          </w:p>
        </w:tc>
        <w:tc>
          <w:tcPr>
            <w:tcW w:w="9260" w:type="dxa"/>
            <w:tcBorders>
              <w:top w:val="nil"/>
              <w:left w:val="nil"/>
              <w:bottom w:val="nil"/>
              <w:right w:val="nil"/>
            </w:tcBorders>
            <w:shd w:val="clear" w:color="000000" w:fill="F2F2F2"/>
            <w:hideMark/>
          </w:tcPr>
          <w:p w14:paraId="08CF396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 W, Zhang G, Lei Q, Lu H. Prognostic value of advanced lung cancer inflammation index in heart failure patients: A comprehensive analysis. ESC Heart Fail. 2024 Dec 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10.1002/ehf2.15178. Online ahead of print.</w:t>
            </w:r>
          </w:p>
        </w:tc>
        <w:tc>
          <w:tcPr>
            <w:tcW w:w="1060" w:type="dxa"/>
            <w:tcBorders>
              <w:top w:val="nil"/>
              <w:left w:val="nil"/>
              <w:bottom w:val="nil"/>
              <w:right w:val="nil"/>
            </w:tcBorders>
            <w:shd w:val="clear" w:color="000000" w:fill="F2F2F2"/>
            <w:noWrap/>
            <w:vAlign w:val="center"/>
            <w:hideMark/>
          </w:tcPr>
          <w:p w14:paraId="10D8F0B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D986CD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B940FF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A35D98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3DA886AD" w14:textId="77777777" w:rsidTr="0052390A">
        <w:trPr>
          <w:trHeight w:val="828"/>
        </w:trPr>
        <w:tc>
          <w:tcPr>
            <w:tcW w:w="1060" w:type="dxa"/>
            <w:tcBorders>
              <w:top w:val="nil"/>
              <w:left w:val="nil"/>
              <w:bottom w:val="nil"/>
              <w:right w:val="nil"/>
            </w:tcBorders>
            <w:noWrap/>
            <w:vAlign w:val="center"/>
            <w:hideMark/>
          </w:tcPr>
          <w:p w14:paraId="5BE6B9A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19</w:t>
            </w:r>
          </w:p>
        </w:tc>
        <w:tc>
          <w:tcPr>
            <w:tcW w:w="9260" w:type="dxa"/>
            <w:tcBorders>
              <w:top w:val="nil"/>
              <w:left w:val="nil"/>
              <w:bottom w:val="nil"/>
              <w:right w:val="nil"/>
            </w:tcBorders>
            <w:hideMark/>
          </w:tcPr>
          <w:p w14:paraId="3D6C911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Shi T, Wang Y, Peng Y, Wang M, Zhou Y, Gu W, Li Y, Zou J, Zhu N, Chen L. Advanced lung cancer inflammation index combined with geriatric nutritional risk index predict all-cause mortality in</w:t>
            </w:r>
            <w:r w:rsidRPr="002F2A2F">
              <w:rPr>
                <w:rFonts w:ascii="Arial" w:eastAsia="游ゴシック" w:hAnsi="Arial" w:cs="Arial"/>
                <w:color w:val="000000"/>
                <w:kern w:val="0"/>
                <w:szCs w:val="22"/>
                <w14:ligatures w14:val="none"/>
              </w:rPr>
              <w:br/>
              <w:t xml:space="preserve">heart failure patients. BMC Cardiovasc </w:t>
            </w:r>
            <w:proofErr w:type="spellStart"/>
            <w:r w:rsidRPr="002F2A2F">
              <w:rPr>
                <w:rFonts w:ascii="Arial" w:eastAsia="游ゴシック" w:hAnsi="Arial" w:cs="Arial"/>
                <w:color w:val="000000"/>
                <w:kern w:val="0"/>
                <w:szCs w:val="22"/>
                <w14:ligatures w14:val="none"/>
              </w:rPr>
              <w:t>Disord</w:t>
            </w:r>
            <w:proofErr w:type="spellEnd"/>
            <w:r w:rsidRPr="002F2A2F">
              <w:rPr>
                <w:rFonts w:ascii="Arial" w:eastAsia="游ゴシック" w:hAnsi="Arial" w:cs="Arial"/>
                <w:color w:val="000000"/>
                <w:kern w:val="0"/>
                <w:szCs w:val="22"/>
                <w14:ligatures w14:val="none"/>
              </w:rPr>
              <w:t xml:space="preserve">. 2023;23(1):565.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10.1186/s12872-023-03608-x</w:t>
            </w:r>
          </w:p>
        </w:tc>
        <w:tc>
          <w:tcPr>
            <w:tcW w:w="1060" w:type="dxa"/>
            <w:tcBorders>
              <w:top w:val="nil"/>
              <w:left w:val="nil"/>
              <w:bottom w:val="nil"/>
              <w:right w:val="nil"/>
            </w:tcBorders>
            <w:noWrap/>
            <w:vAlign w:val="center"/>
            <w:hideMark/>
          </w:tcPr>
          <w:p w14:paraId="0907B26C"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07548525"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5084A0DA"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0B1B9ED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EB5659B" w14:textId="77777777" w:rsidTr="0052390A">
        <w:trPr>
          <w:trHeight w:val="828"/>
        </w:trPr>
        <w:tc>
          <w:tcPr>
            <w:tcW w:w="1060" w:type="dxa"/>
            <w:tcBorders>
              <w:top w:val="nil"/>
              <w:left w:val="nil"/>
              <w:bottom w:val="nil"/>
              <w:right w:val="nil"/>
            </w:tcBorders>
            <w:shd w:val="clear" w:color="000000" w:fill="F2F2F2"/>
            <w:noWrap/>
            <w:vAlign w:val="center"/>
            <w:hideMark/>
          </w:tcPr>
          <w:p w14:paraId="0543710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20</w:t>
            </w:r>
          </w:p>
        </w:tc>
        <w:tc>
          <w:tcPr>
            <w:tcW w:w="9260" w:type="dxa"/>
            <w:tcBorders>
              <w:top w:val="nil"/>
              <w:left w:val="nil"/>
              <w:bottom w:val="nil"/>
              <w:right w:val="nil"/>
            </w:tcBorders>
            <w:shd w:val="clear" w:color="000000" w:fill="F2F2F2"/>
            <w:hideMark/>
          </w:tcPr>
          <w:p w14:paraId="07537BF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Wang X, Wei C, Fan W, Sun L, Zhang Y, Sun Q, Liu Y, Liu J. Advanced Lung Cancer Inflammation Index for Predicting Prognostic Risk for Patients with Acute Coronary Syndrome Undergoing Percutaneous Coronary Intervention. J </w:t>
            </w:r>
            <w:proofErr w:type="spellStart"/>
            <w:r w:rsidRPr="002F2A2F">
              <w:rPr>
                <w:rFonts w:ascii="Arial" w:eastAsia="游ゴシック" w:hAnsi="Arial" w:cs="Arial"/>
                <w:color w:val="000000"/>
                <w:kern w:val="0"/>
                <w:szCs w:val="22"/>
                <w14:ligatures w14:val="none"/>
              </w:rPr>
              <w:t>Inflamm</w:t>
            </w:r>
            <w:proofErr w:type="spellEnd"/>
            <w:r w:rsidRPr="002F2A2F">
              <w:rPr>
                <w:rFonts w:ascii="Arial" w:eastAsia="游ゴシック" w:hAnsi="Arial" w:cs="Arial"/>
                <w:color w:val="000000"/>
                <w:kern w:val="0"/>
                <w:szCs w:val="22"/>
                <w14:ligatures w14:val="none"/>
              </w:rPr>
              <w:t xml:space="preserve"> Res. </w:t>
            </w:r>
            <w:proofErr w:type="gramStart"/>
            <w:r w:rsidRPr="002F2A2F">
              <w:rPr>
                <w:rFonts w:ascii="Arial" w:eastAsia="游ゴシック" w:hAnsi="Arial" w:cs="Arial"/>
                <w:color w:val="000000"/>
                <w:kern w:val="0"/>
                <w:szCs w:val="22"/>
                <w14:ligatures w14:val="none"/>
              </w:rPr>
              <w:t>2023;16:3631</w:t>
            </w:r>
            <w:proofErr w:type="gramEnd"/>
            <w:r w:rsidRPr="002F2A2F">
              <w:rPr>
                <w:rFonts w:ascii="Arial" w:eastAsia="游ゴシック" w:hAnsi="Arial" w:cs="Arial"/>
                <w:color w:val="000000"/>
                <w:kern w:val="0"/>
                <w:szCs w:val="22"/>
                <w14:ligatures w14:val="none"/>
              </w:rPr>
              <w:t xml:space="preserve">-3641.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10.2147/JIR.S421021.</w:t>
            </w:r>
          </w:p>
        </w:tc>
        <w:tc>
          <w:tcPr>
            <w:tcW w:w="1060" w:type="dxa"/>
            <w:tcBorders>
              <w:top w:val="nil"/>
              <w:left w:val="nil"/>
              <w:bottom w:val="nil"/>
              <w:right w:val="nil"/>
            </w:tcBorders>
            <w:shd w:val="clear" w:color="000000" w:fill="F2F2F2"/>
            <w:noWrap/>
            <w:vAlign w:val="center"/>
            <w:hideMark/>
          </w:tcPr>
          <w:p w14:paraId="28C6D66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F1CA91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990294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A8D6DA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792EB3C4" w14:textId="77777777" w:rsidTr="0052390A">
        <w:trPr>
          <w:trHeight w:val="1104"/>
        </w:trPr>
        <w:tc>
          <w:tcPr>
            <w:tcW w:w="1060" w:type="dxa"/>
            <w:tcBorders>
              <w:top w:val="nil"/>
              <w:left w:val="nil"/>
              <w:bottom w:val="nil"/>
              <w:right w:val="nil"/>
            </w:tcBorders>
            <w:noWrap/>
            <w:vAlign w:val="center"/>
            <w:hideMark/>
          </w:tcPr>
          <w:p w14:paraId="2007CA6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21</w:t>
            </w:r>
          </w:p>
        </w:tc>
        <w:tc>
          <w:tcPr>
            <w:tcW w:w="9260" w:type="dxa"/>
            <w:tcBorders>
              <w:top w:val="nil"/>
              <w:left w:val="nil"/>
              <w:bottom w:val="nil"/>
              <w:right w:val="nil"/>
            </w:tcBorders>
            <w:hideMark/>
          </w:tcPr>
          <w:p w14:paraId="65EC4B6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Liu J, Li S, Zhang S, Liu Y, Ma L, Zhu J, Xin Y, Wang Y, Yang C, Cheng Y. Systemic immune-inflammation index, neutrophil-to-lymphocyte ratio, platelet-to-lymphocyte ratio can predict clinical outcomes in patients with metastatic non-small-cell lung cancer treated with nivolumab. J Clin Lab Anal. 2019;33(8</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22964.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10.1002/jcla.22964.</w:t>
            </w:r>
          </w:p>
        </w:tc>
        <w:tc>
          <w:tcPr>
            <w:tcW w:w="1060" w:type="dxa"/>
            <w:tcBorders>
              <w:top w:val="nil"/>
              <w:left w:val="nil"/>
              <w:bottom w:val="nil"/>
              <w:right w:val="nil"/>
            </w:tcBorders>
            <w:noWrap/>
            <w:vAlign w:val="center"/>
            <w:hideMark/>
          </w:tcPr>
          <w:p w14:paraId="35165A0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3589B389"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7EB9708C"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2B1FACA3"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44DED976" w14:textId="77777777" w:rsidTr="0052390A">
        <w:trPr>
          <w:trHeight w:val="828"/>
        </w:trPr>
        <w:tc>
          <w:tcPr>
            <w:tcW w:w="1060" w:type="dxa"/>
            <w:tcBorders>
              <w:top w:val="nil"/>
              <w:left w:val="nil"/>
              <w:bottom w:val="nil"/>
              <w:right w:val="nil"/>
            </w:tcBorders>
            <w:shd w:val="clear" w:color="000000" w:fill="F2F2F2"/>
            <w:noWrap/>
            <w:vAlign w:val="center"/>
            <w:hideMark/>
          </w:tcPr>
          <w:p w14:paraId="0FB35C2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22</w:t>
            </w:r>
          </w:p>
        </w:tc>
        <w:tc>
          <w:tcPr>
            <w:tcW w:w="9260" w:type="dxa"/>
            <w:tcBorders>
              <w:top w:val="nil"/>
              <w:left w:val="nil"/>
              <w:bottom w:val="nil"/>
              <w:right w:val="nil"/>
            </w:tcBorders>
            <w:shd w:val="clear" w:color="000000" w:fill="F2F2F2"/>
            <w:hideMark/>
          </w:tcPr>
          <w:p w14:paraId="6EE2A75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Zhang X, Wang D, Sun T, Li W, Dang C. Advanced lung cancer inflammation index (ALI) predicts prognosis of patients with gastric cancer after surgical resection. BMC Cancer. 20221;22(1):684.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10.1186/s12885-022-09774-z.</w:t>
            </w:r>
          </w:p>
        </w:tc>
        <w:tc>
          <w:tcPr>
            <w:tcW w:w="1060" w:type="dxa"/>
            <w:tcBorders>
              <w:top w:val="nil"/>
              <w:left w:val="nil"/>
              <w:bottom w:val="nil"/>
              <w:right w:val="nil"/>
            </w:tcBorders>
            <w:shd w:val="clear" w:color="000000" w:fill="F2F2F2"/>
            <w:noWrap/>
            <w:vAlign w:val="center"/>
            <w:hideMark/>
          </w:tcPr>
          <w:p w14:paraId="0839D14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D1D63C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5B89E03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36AD79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333173F1" w14:textId="77777777" w:rsidTr="0052390A">
        <w:trPr>
          <w:trHeight w:val="1104"/>
        </w:trPr>
        <w:tc>
          <w:tcPr>
            <w:tcW w:w="1060" w:type="dxa"/>
            <w:tcBorders>
              <w:top w:val="nil"/>
              <w:left w:val="nil"/>
              <w:bottom w:val="nil"/>
              <w:right w:val="nil"/>
            </w:tcBorders>
            <w:noWrap/>
            <w:vAlign w:val="center"/>
            <w:hideMark/>
          </w:tcPr>
          <w:p w14:paraId="3449508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23</w:t>
            </w:r>
          </w:p>
        </w:tc>
        <w:tc>
          <w:tcPr>
            <w:tcW w:w="9260" w:type="dxa"/>
            <w:tcBorders>
              <w:top w:val="nil"/>
              <w:left w:val="nil"/>
              <w:bottom w:val="nil"/>
              <w:right w:val="nil"/>
            </w:tcBorders>
            <w:hideMark/>
          </w:tcPr>
          <w:p w14:paraId="7BA2D12F"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Amin AM, Ghaly R, </w:t>
            </w:r>
            <w:proofErr w:type="spellStart"/>
            <w:r w:rsidRPr="002F2A2F">
              <w:rPr>
                <w:rFonts w:ascii="Arial" w:eastAsia="游ゴシック" w:hAnsi="Arial" w:cs="Arial"/>
                <w:color w:val="000000"/>
                <w:kern w:val="0"/>
                <w:szCs w:val="22"/>
                <w14:ligatures w14:val="none"/>
              </w:rPr>
              <w:t>Elbenawi</w:t>
            </w:r>
            <w:proofErr w:type="spellEnd"/>
            <w:r w:rsidRPr="002F2A2F">
              <w:rPr>
                <w:rFonts w:ascii="Arial" w:eastAsia="游ゴシック" w:hAnsi="Arial" w:cs="Arial"/>
                <w:color w:val="000000"/>
                <w:kern w:val="0"/>
                <w:szCs w:val="22"/>
                <w14:ligatures w14:val="none"/>
              </w:rPr>
              <w:t xml:space="preserve"> H, </w:t>
            </w:r>
            <w:proofErr w:type="spellStart"/>
            <w:r w:rsidRPr="002F2A2F">
              <w:rPr>
                <w:rFonts w:ascii="Arial" w:eastAsia="游ゴシック" w:hAnsi="Arial" w:cs="Arial"/>
                <w:color w:val="000000"/>
                <w:kern w:val="0"/>
                <w:szCs w:val="22"/>
                <w14:ligatures w14:val="none"/>
              </w:rPr>
              <w:t>Ewis</w:t>
            </w:r>
            <w:proofErr w:type="spellEnd"/>
            <w:r w:rsidRPr="002F2A2F">
              <w:rPr>
                <w:rFonts w:ascii="Arial" w:eastAsia="游ゴシック" w:hAnsi="Arial" w:cs="Arial"/>
                <w:color w:val="000000"/>
                <w:kern w:val="0"/>
                <w:szCs w:val="22"/>
                <w14:ligatures w14:val="none"/>
              </w:rPr>
              <w:t xml:space="preserve"> A, Khan U, Elshaer KSM, </w:t>
            </w:r>
            <w:proofErr w:type="spellStart"/>
            <w:r w:rsidRPr="002F2A2F">
              <w:rPr>
                <w:rFonts w:ascii="Arial" w:eastAsia="游ゴシック" w:hAnsi="Arial" w:cs="Arial"/>
                <w:color w:val="000000"/>
                <w:kern w:val="0"/>
                <w:szCs w:val="22"/>
                <w14:ligatures w14:val="none"/>
              </w:rPr>
              <w:t>Abuelazm</w:t>
            </w:r>
            <w:proofErr w:type="spellEnd"/>
            <w:r w:rsidRPr="002F2A2F">
              <w:rPr>
                <w:rFonts w:ascii="Arial" w:eastAsia="游ゴシック" w:hAnsi="Arial" w:cs="Arial"/>
                <w:color w:val="000000"/>
                <w:kern w:val="0"/>
                <w:szCs w:val="22"/>
                <w14:ligatures w14:val="none"/>
              </w:rPr>
              <w:t xml:space="preserve"> M, </w:t>
            </w:r>
            <w:proofErr w:type="spellStart"/>
            <w:r w:rsidRPr="002F2A2F">
              <w:rPr>
                <w:rFonts w:ascii="Arial" w:eastAsia="游ゴシック" w:hAnsi="Arial" w:cs="Arial"/>
                <w:color w:val="000000"/>
                <w:kern w:val="0"/>
                <w:szCs w:val="22"/>
                <w14:ligatures w14:val="none"/>
              </w:rPr>
              <w:t>Abdelazeem</w:t>
            </w:r>
            <w:proofErr w:type="spellEnd"/>
            <w:r w:rsidRPr="002F2A2F">
              <w:rPr>
                <w:rFonts w:ascii="Arial" w:eastAsia="游ゴシック" w:hAnsi="Arial" w:cs="Arial"/>
                <w:color w:val="000000"/>
                <w:kern w:val="0"/>
                <w:szCs w:val="22"/>
                <w14:ligatures w14:val="none"/>
              </w:rPr>
              <w:t xml:space="preserve"> B, Patel B, </w:t>
            </w:r>
            <w:proofErr w:type="spellStart"/>
            <w:r w:rsidRPr="002F2A2F">
              <w:rPr>
                <w:rFonts w:ascii="Arial" w:eastAsia="游ゴシック" w:hAnsi="Arial" w:cs="Arial"/>
                <w:color w:val="000000"/>
                <w:kern w:val="0"/>
                <w:szCs w:val="22"/>
                <w14:ligatures w14:val="none"/>
              </w:rPr>
              <w:t>Timimi</w:t>
            </w:r>
            <w:proofErr w:type="spellEnd"/>
            <w:r w:rsidRPr="002F2A2F">
              <w:rPr>
                <w:rFonts w:ascii="Arial" w:eastAsia="游ゴシック" w:hAnsi="Arial" w:cs="Arial"/>
                <w:color w:val="000000"/>
                <w:kern w:val="0"/>
                <w:szCs w:val="22"/>
                <w14:ligatures w14:val="none"/>
              </w:rPr>
              <w:t xml:space="preserve"> FK, Elgendy IY. Impact of advanced lung cancer inflammation index on all-cause mortality among patients with heart failure: a systematic review and meta-analysis with reconstructed time-to-event data. </w:t>
            </w:r>
            <w:proofErr w:type="spellStart"/>
            <w:r w:rsidRPr="002F2A2F">
              <w:rPr>
                <w:rFonts w:ascii="Arial" w:eastAsia="游ゴシック" w:hAnsi="Arial" w:cs="Arial"/>
                <w:color w:val="000000"/>
                <w:kern w:val="0"/>
                <w:szCs w:val="22"/>
                <w14:ligatures w14:val="none"/>
              </w:rPr>
              <w:t>Cardiooncology</w:t>
            </w:r>
            <w:proofErr w:type="spellEnd"/>
            <w:r w:rsidRPr="002F2A2F">
              <w:rPr>
                <w:rFonts w:ascii="Arial" w:eastAsia="游ゴシック" w:hAnsi="Arial" w:cs="Arial"/>
                <w:color w:val="000000"/>
                <w:kern w:val="0"/>
                <w:szCs w:val="22"/>
                <w14:ligatures w14:val="none"/>
              </w:rPr>
              <w:t xml:space="preserve">. 2025;11(1):9.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10.1186/s40959-024-00295-1.</w:t>
            </w:r>
          </w:p>
        </w:tc>
        <w:tc>
          <w:tcPr>
            <w:tcW w:w="1060" w:type="dxa"/>
            <w:tcBorders>
              <w:top w:val="nil"/>
              <w:left w:val="nil"/>
              <w:bottom w:val="nil"/>
              <w:right w:val="nil"/>
            </w:tcBorders>
            <w:noWrap/>
            <w:vAlign w:val="center"/>
            <w:hideMark/>
          </w:tcPr>
          <w:p w14:paraId="303FF43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20895487"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4F7C7165"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74170BE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2AA0BCF2" w14:textId="77777777" w:rsidTr="0052390A">
        <w:trPr>
          <w:trHeight w:val="828"/>
        </w:trPr>
        <w:tc>
          <w:tcPr>
            <w:tcW w:w="1060" w:type="dxa"/>
            <w:tcBorders>
              <w:top w:val="nil"/>
              <w:left w:val="nil"/>
              <w:bottom w:val="nil"/>
              <w:right w:val="nil"/>
            </w:tcBorders>
            <w:shd w:val="clear" w:color="000000" w:fill="F2F2F2"/>
            <w:noWrap/>
            <w:vAlign w:val="center"/>
            <w:hideMark/>
          </w:tcPr>
          <w:p w14:paraId="0B39AD4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24</w:t>
            </w:r>
          </w:p>
        </w:tc>
        <w:tc>
          <w:tcPr>
            <w:tcW w:w="9260" w:type="dxa"/>
            <w:tcBorders>
              <w:top w:val="nil"/>
              <w:left w:val="nil"/>
              <w:bottom w:val="nil"/>
              <w:right w:val="nil"/>
            </w:tcBorders>
            <w:shd w:val="clear" w:color="000000" w:fill="F2F2F2"/>
            <w:hideMark/>
          </w:tcPr>
          <w:p w14:paraId="3EBA717D"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Qiu X, Shen S, Lu D, Jiang N, Feng Y, Li J, Yang C, Xiang B. Predictive Efficacy of the Advanced Lung Cancer Inflammation Index in Hepatocellular Carcinoma After Hepatectomy. J </w:t>
            </w:r>
            <w:proofErr w:type="spellStart"/>
            <w:r w:rsidRPr="002F2A2F">
              <w:rPr>
                <w:rFonts w:ascii="Arial" w:eastAsia="游ゴシック" w:hAnsi="Arial" w:cs="Arial"/>
                <w:color w:val="000000"/>
                <w:kern w:val="0"/>
                <w:szCs w:val="22"/>
                <w14:ligatures w14:val="none"/>
              </w:rPr>
              <w:t>Inflamm</w:t>
            </w:r>
            <w:proofErr w:type="spellEnd"/>
            <w:r w:rsidRPr="002F2A2F">
              <w:rPr>
                <w:rFonts w:ascii="Arial" w:eastAsia="游ゴシック" w:hAnsi="Arial" w:cs="Arial"/>
                <w:color w:val="000000"/>
                <w:kern w:val="0"/>
                <w:szCs w:val="22"/>
                <w14:ligatures w14:val="none"/>
              </w:rPr>
              <w:t xml:space="preserve"> Res. </w:t>
            </w:r>
            <w:proofErr w:type="gramStart"/>
            <w:r w:rsidRPr="002F2A2F">
              <w:rPr>
                <w:rFonts w:ascii="Arial" w:eastAsia="游ゴシック" w:hAnsi="Arial" w:cs="Arial"/>
                <w:color w:val="000000"/>
                <w:kern w:val="0"/>
                <w:szCs w:val="22"/>
                <w14:ligatures w14:val="none"/>
              </w:rPr>
              <w:t>2024;17:5197</w:t>
            </w:r>
            <w:proofErr w:type="gramEnd"/>
            <w:r w:rsidRPr="002F2A2F">
              <w:rPr>
                <w:rFonts w:ascii="Arial" w:eastAsia="游ゴシック" w:hAnsi="Arial" w:cs="Arial"/>
                <w:color w:val="000000"/>
                <w:kern w:val="0"/>
                <w:szCs w:val="22"/>
                <w14:ligatures w14:val="none"/>
              </w:rPr>
              <w:t xml:space="preserve">-5210.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10.2147/JIR.S468215.</w:t>
            </w:r>
          </w:p>
        </w:tc>
        <w:tc>
          <w:tcPr>
            <w:tcW w:w="1060" w:type="dxa"/>
            <w:tcBorders>
              <w:top w:val="nil"/>
              <w:left w:val="nil"/>
              <w:bottom w:val="nil"/>
              <w:right w:val="nil"/>
            </w:tcBorders>
            <w:shd w:val="clear" w:color="000000" w:fill="F2F2F2"/>
            <w:noWrap/>
            <w:vAlign w:val="center"/>
            <w:hideMark/>
          </w:tcPr>
          <w:p w14:paraId="11A08E5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780A55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7D532A3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7A8710E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5E58B0D1" w14:textId="77777777" w:rsidTr="0052390A">
        <w:trPr>
          <w:trHeight w:val="828"/>
        </w:trPr>
        <w:tc>
          <w:tcPr>
            <w:tcW w:w="1060" w:type="dxa"/>
            <w:tcBorders>
              <w:top w:val="nil"/>
              <w:left w:val="nil"/>
              <w:bottom w:val="nil"/>
              <w:right w:val="nil"/>
            </w:tcBorders>
            <w:noWrap/>
            <w:vAlign w:val="center"/>
            <w:hideMark/>
          </w:tcPr>
          <w:p w14:paraId="737D64F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25</w:t>
            </w:r>
          </w:p>
        </w:tc>
        <w:tc>
          <w:tcPr>
            <w:tcW w:w="9260" w:type="dxa"/>
            <w:tcBorders>
              <w:top w:val="nil"/>
              <w:left w:val="nil"/>
              <w:bottom w:val="nil"/>
              <w:right w:val="nil"/>
            </w:tcBorders>
            <w:hideMark/>
          </w:tcPr>
          <w:p w14:paraId="2C96EB1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Qi C, Zhou Y, Hu Z, Niu H, Yue F, An H, Chen Z, Wang P, Wang L, Duan G. The prognostic value of the advanced lung cancer inflammation index (ALI) for patients with neuroblastoma. J Int Med Res. 2022;50(6):3000605221109382.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10.1177/03000605221109382</w:t>
            </w:r>
          </w:p>
        </w:tc>
        <w:tc>
          <w:tcPr>
            <w:tcW w:w="1060" w:type="dxa"/>
            <w:tcBorders>
              <w:top w:val="nil"/>
              <w:left w:val="nil"/>
              <w:bottom w:val="nil"/>
              <w:right w:val="nil"/>
            </w:tcBorders>
            <w:noWrap/>
            <w:vAlign w:val="center"/>
            <w:hideMark/>
          </w:tcPr>
          <w:p w14:paraId="34C4998F"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7543C72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443B486E"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31567F2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56202B6" w14:textId="77777777" w:rsidTr="0052390A">
        <w:trPr>
          <w:trHeight w:val="828"/>
        </w:trPr>
        <w:tc>
          <w:tcPr>
            <w:tcW w:w="1060" w:type="dxa"/>
            <w:tcBorders>
              <w:top w:val="nil"/>
              <w:left w:val="nil"/>
              <w:bottom w:val="nil"/>
              <w:right w:val="nil"/>
            </w:tcBorders>
            <w:shd w:val="clear" w:color="000000" w:fill="F2F2F2"/>
            <w:noWrap/>
            <w:vAlign w:val="center"/>
            <w:hideMark/>
          </w:tcPr>
          <w:p w14:paraId="0B841DD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26</w:t>
            </w:r>
          </w:p>
        </w:tc>
        <w:tc>
          <w:tcPr>
            <w:tcW w:w="9260" w:type="dxa"/>
            <w:tcBorders>
              <w:top w:val="nil"/>
              <w:left w:val="nil"/>
              <w:bottom w:val="nil"/>
              <w:right w:val="nil"/>
            </w:tcBorders>
            <w:shd w:val="clear" w:color="000000" w:fill="F2F2F2"/>
            <w:hideMark/>
          </w:tcPr>
          <w:p w14:paraId="667A7C4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Lan W, Zhuang W, Wang R, Wang X, Lin Z, Fu L, Zhang Y, Wen Y. Advanced lung cancer inflammation index is associated with prognosis in skin cancer patients: a retrospective cohort</w:t>
            </w:r>
            <w:r w:rsidRPr="002F2A2F">
              <w:rPr>
                <w:rFonts w:ascii="Arial" w:eastAsia="游ゴシック" w:hAnsi="Arial" w:cs="Arial"/>
                <w:color w:val="000000"/>
                <w:kern w:val="0"/>
                <w:szCs w:val="22"/>
                <w14:ligatures w14:val="none"/>
              </w:rPr>
              <w:br/>
              <w:t xml:space="preserve">study. Front Oncol. </w:t>
            </w:r>
            <w:proofErr w:type="gramStart"/>
            <w:r w:rsidRPr="002F2A2F">
              <w:rPr>
                <w:rFonts w:ascii="Arial" w:eastAsia="游ゴシック" w:hAnsi="Arial" w:cs="Arial"/>
                <w:color w:val="000000"/>
                <w:kern w:val="0"/>
                <w:szCs w:val="22"/>
                <w14:ligatures w14:val="none"/>
              </w:rPr>
              <w:t>2024;14:1365702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10.3389/fonc.2024.1365702. </w:t>
            </w:r>
          </w:p>
        </w:tc>
        <w:tc>
          <w:tcPr>
            <w:tcW w:w="1060" w:type="dxa"/>
            <w:tcBorders>
              <w:top w:val="nil"/>
              <w:left w:val="nil"/>
              <w:bottom w:val="nil"/>
              <w:right w:val="nil"/>
            </w:tcBorders>
            <w:shd w:val="clear" w:color="000000" w:fill="F2F2F2"/>
            <w:noWrap/>
            <w:vAlign w:val="center"/>
            <w:hideMark/>
          </w:tcPr>
          <w:p w14:paraId="03FDA2B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457AC1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2272640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974EAD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4A0E21F1" w14:textId="77777777" w:rsidTr="0052390A">
        <w:trPr>
          <w:trHeight w:val="828"/>
        </w:trPr>
        <w:tc>
          <w:tcPr>
            <w:tcW w:w="1060" w:type="dxa"/>
            <w:tcBorders>
              <w:top w:val="nil"/>
              <w:left w:val="nil"/>
              <w:bottom w:val="nil"/>
              <w:right w:val="nil"/>
            </w:tcBorders>
            <w:noWrap/>
            <w:vAlign w:val="center"/>
            <w:hideMark/>
          </w:tcPr>
          <w:p w14:paraId="0C0EDA56"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27</w:t>
            </w:r>
          </w:p>
        </w:tc>
        <w:tc>
          <w:tcPr>
            <w:tcW w:w="9260" w:type="dxa"/>
            <w:tcBorders>
              <w:top w:val="nil"/>
              <w:left w:val="nil"/>
              <w:bottom w:val="nil"/>
              <w:right w:val="nil"/>
            </w:tcBorders>
            <w:hideMark/>
          </w:tcPr>
          <w:p w14:paraId="30DABD0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Wu H, Ding F, Lin M, Shi Z, Mei Z, Chen S, Jiang C, Qiu H, Zheng Z, Chen Y, Zhao P. Use of the Advanced Lung Cancer Inflammation Index as a Prognostic Indicator for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Cholangiocarcinoma. Front Surg. </w:t>
            </w:r>
            <w:proofErr w:type="gramStart"/>
            <w:r w:rsidRPr="002F2A2F">
              <w:rPr>
                <w:rFonts w:ascii="Arial" w:eastAsia="游ゴシック" w:hAnsi="Arial" w:cs="Arial"/>
                <w:color w:val="000000"/>
                <w:kern w:val="0"/>
                <w:szCs w:val="22"/>
                <w14:ligatures w14:val="none"/>
              </w:rPr>
              <w:t>2022;9:801767</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10.3389/fsurg.2022.801767.</w:t>
            </w:r>
          </w:p>
        </w:tc>
        <w:tc>
          <w:tcPr>
            <w:tcW w:w="1060" w:type="dxa"/>
            <w:tcBorders>
              <w:top w:val="nil"/>
              <w:left w:val="nil"/>
              <w:bottom w:val="nil"/>
              <w:right w:val="nil"/>
            </w:tcBorders>
            <w:noWrap/>
            <w:vAlign w:val="center"/>
            <w:hideMark/>
          </w:tcPr>
          <w:p w14:paraId="5292A0B1"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5E2B766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446A0790"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32B0F75B"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1FC8CE6" w14:textId="77777777" w:rsidTr="0052390A">
        <w:trPr>
          <w:trHeight w:val="828"/>
        </w:trPr>
        <w:tc>
          <w:tcPr>
            <w:tcW w:w="1060" w:type="dxa"/>
            <w:tcBorders>
              <w:top w:val="nil"/>
              <w:left w:val="nil"/>
              <w:bottom w:val="nil"/>
              <w:right w:val="nil"/>
            </w:tcBorders>
            <w:shd w:val="clear" w:color="000000" w:fill="F2F2F2"/>
            <w:noWrap/>
            <w:vAlign w:val="center"/>
            <w:hideMark/>
          </w:tcPr>
          <w:p w14:paraId="1B390A1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28</w:t>
            </w:r>
          </w:p>
        </w:tc>
        <w:tc>
          <w:tcPr>
            <w:tcW w:w="9260" w:type="dxa"/>
            <w:tcBorders>
              <w:top w:val="nil"/>
              <w:left w:val="nil"/>
              <w:bottom w:val="nil"/>
              <w:right w:val="nil"/>
            </w:tcBorders>
            <w:shd w:val="clear" w:color="000000" w:fill="F2F2F2"/>
            <w:hideMark/>
          </w:tcPr>
          <w:p w14:paraId="76460C7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Peng L, Wang Y, Liu F, Qiu X, Zhang X, Fang C, Qian X, Li Y. Peripheral blood markers predictive of outcome and immune-related adverse events in advanced non-small cell lung cancer treated with PD-1 inhibitors. Cancer Immunol </w:t>
            </w:r>
            <w:proofErr w:type="spellStart"/>
            <w:r w:rsidRPr="002F2A2F">
              <w:rPr>
                <w:rFonts w:ascii="Arial" w:eastAsia="游ゴシック" w:hAnsi="Arial" w:cs="Arial"/>
                <w:color w:val="000000"/>
                <w:kern w:val="0"/>
                <w:szCs w:val="22"/>
                <w14:ligatures w14:val="none"/>
              </w:rPr>
              <w:t>Immunother</w:t>
            </w:r>
            <w:proofErr w:type="spellEnd"/>
            <w:r w:rsidRPr="002F2A2F">
              <w:rPr>
                <w:rFonts w:ascii="Arial" w:eastAsia="游ゴシック" w:hAnsi="Arial" w:cs="Arial"/>
                <w:color w:val="000000"/>
                <w:kern w:val="0"/>
                <w:szCs w:val="22"/>
                <w14:ligatures w14:val="none"/>
              </w:rPr>
              <w:t xml:space="preserve">. 2020;69(9):1813-1822.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10.1007/s00262-020-02585-w.</w:t>
            </w:r>
          </w:p>
        </w:tc>
        <w:tc>
          <w:tcPr>
            <w:tcW w:w="1060" w:type="dxa"/>
            <w:tcBorders>
              <w:top w:val="nil"/>
              <w:left w:val="nil"/>
              <w:bottom w:val="nil"/>
              <w:right w:val="nil"/>
            </w:tcBorders>
            <w:shd w:val="clear" w:color="000000" w:fill="F2F2F2"/>
            <w:noWrap/>
            <w:vAlign w:val="center"/>
            <w:hideMark/>
          </w:tcPr>
          <w:p w14:paraId="785A37A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3816FC6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4DEE94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6A8BA3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01004B0" w14:textId="77777777" w:rsidTr="0052390A">
        <w:trPr>
          <w:trHeight w:val="828"/>
        </w:trPr>
        <w:tc>
          <w:tcPr>
            <w:tcW w:w="1060" w:type="dxa"/>
            <w:tcBorders>
              <w:top w:val="nil"/>
              <w:left w:val="nil"/>
              <w:bottom w:val="nil"/>
              <w:right w:val="nil"/>
            </w:tcBorders>
            <w:noWrap/>
            <w:vAlign w:val="center"/>
            <w:hideMark/>
          </w:tcPr>
          <w:p w14:paraId="70B620E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29</w:t>
            </w:r>
          </w:p>
        </w:tc>
        <w:tc>
          <w:tcPr>
            <w:tcW w:w="9260" w:type="dxa"/>
            <w:tcBorders>
              <w:top w:val="nil"/>
              <w:left w:val="nil"/>
              <w:bottom w:val="nil"/>
              <w:right w:val="nil"/>
            </w:tcBorders>
            <w:hideMark/>
          </w:tcPr>
          <w:p w14:paraId="161842F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Kobayashi S, </w:t>
            </w:r>
            <w:proofErr w:type="spellStart"/>
            <w:r w:rsidRPr="002F2A2F">
              <w:rPr>
                <w:rFonts w:ascii="Arial" w:eastAsia="游ゴシック" w:hAnsi="Arial" w:cs="Arial"/>
                <w:color w:val="000000"/>
                <w:kern w:val="0"/>
                <w:szCs w:val="22"/>
                <w14:ligatures w14:val="none"/>
              </w:rPr>
              <w:t>Karube</w:t>
            </w:r>
            <w:proofErr w:type="spellEnd"/>
            <w:r w:rsidRPr="002F2A2F">
              <w:rPr>
                <w:rFonts w:ascii="Arial" w:eastAsia="游ゴシック" w:hAnsi="Arial" w:cs="Arial"/>
                <w:color w:val="000000"/>
                <w:kern w:val="0"/>
                <w:szCs w:val="22"/>
                <w14:ligatures w14:val="none"/>
              </w:rPr>
              <w:t xml:space="preserve"> Y, Inoue T, Araki O, Maeda S, Matsumura Y, Chida M. Advanced Lung Cancer Inflammation Index Predicts Outcomes of Patients with Pathological Stage IA Lung Adenocarcinoma Following Surgical Resection. Ann Thorac Cardiovasc Surg. 2019;25(2):87-94.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10.5761/atcs.oa.18-00158.</w:t>
            </w:r>
          </w:p>
        </w:tc>
        <w:tc>
          <w:tcPr>
            <w:tcW w:w="1060" w:type="dxa"/>
            <w:tcBorders>
              <w:top w:val="nil"/>
              <w:left w:val="nil"/>
              <w:bottom w:val="nil"/>
              <w:right w:val="nil"/>
            </w:tcBorders>
            <w:noWrap/>
            <w:vAlign w:val="center"/>
            <w:hideMark/>
          </w:tcPr>
          <w:p w14:paraId="3BCDAE8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5CAC9494"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3CCEC6C"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4796D25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18CEF84" w14:textId="77777777" w:rsidTr="0052390A">
        <w:trPr>
          <w:trHeight w:val="1380"/>
        </w:trPr>
        <w:tc>
          <w:tcPr>
            <w:tcW w:w="1060" w:type="dxa"/>
            <w:tcBorders>
              <w:top w:val="nil"/>
              <w:left w:val="nil"/>
              <w:bottom w:val="nil"/>
              <w:right w:val="nil"/>
            </w:tcBorders>
            <w:shd w:val="clear" w:color="000000" w:fill="F2F2F2"/>
            <w:noWrap/>
            <w:vAlign w:val="center"/>
            <w:hideMark/>
          </w:tcPr>
          <w:p w14:paraId="0190867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30</w:t>
            </w:r>
          </w:p>
        </w:tc>
        <w:tc>
          <w:tcPr>
            <w:tcW w:w="9260" w:type="dxa"/>
            <w:tcBorders>
              <w:top w:val="nil"/>
              <w:left w:val="nil"/>
              <w:bottom w:val="nil"/>
              <w:right w:val="nil"/>
            </w:tcBorders>
            <w:shd w:val="clear" w:color="000000" w:fill="F2F2F2"/>
            <w:hideMark/>
          </w:tcPr>
          <w:p w14:paraId="208260DD"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Gaudioso P, </w:t>
            </w:r>
            <w:proofErr w:type="spellStart"/>
            <w:r w:rsidRPr="002F2A2F">
              <w:rPr>
                <w:rFonts w:ascii="Arial" w:eastAsia="游ゴシック" w:hAnsi="Arial" w:cs="Arial"/>
                <w:color w:val="000000"/>
                <w:kern w:val="0"/>
                <w:szCs w:val="22"/>
                <w14:ligatures w14:val="none"/>
              </w:rPr>
              <w:t>Borsetto</w:t>
            </w:r>
            <w:proofErr w:type="spellEnd"/>
            <w:r w:rsidRPr="002F2A2F">
              <w:rPr>
                <w:rFonts w:ascii="Arial" w:eastAsia="游ゴシック" w:hAnsi="Arial" w:cs="Arial"/>
                <w:color w:val="000000"/>
                <w:kern w:val="0"/>
                <w:szCs w:val="22"/>
                <w14:ligatures w14:val="none"/>
              </w:rPr>
              <w:t xml:space="preserve"> D, Tirelli G, Tofanelli M, </w:t>
            </w:r>
            <w:proofErr w:type="spellStart"/>
            <w:r w:rsidRPr="002F2A2F">
              <w:rPr>
                <w:rFonts w:ascii="Arial" w:eastAsia="游ゴシック" w:hAnsi="Arial" w:cs="Arial"/>
                <w:color w:val="000000"/>
                <w:kern w:val="0"/>
                <w:szCs w:val="22"/>
                <w14:ligatures w14:val="none"/>
              </w:rPr>
              <w:t>Cragnolini</w:t>
            </w:r>
            <w:proofErr w:type="spellEnd"/>
            <w:r w:rsidRPr="002F2A2F">
              <w:rPr>
                <w:rFonts w:ascii="Arial" w:eastAsia="游ゴシック" w:hAnsi="Arial" w:cs="Arial"/>
                <w:color w:val="000000"/>
                <w:kern w:val="0"/>
                <w:szCs w:val="22"/>
                <w14:ligatures w14:val="none"/>
              </w:rPr>
              <w:t xml:space="preserve"> F, </w:t>
            </w:r>
            <w:proofErr w:type="spellStart"/>
            <w:r w:rsidRPr="002F2A2F">
              <w:rPr>
                <w:rFonts w:ascii="Arial" w:eastAsia="游ゴシック" w:hAnsi="Arial" w:cs="Arial"/>
                <w:color w:val="000000"/>
                <w:kern w:val="0"/>
                <w:szCs w:val="22"/>
                <w14:ligatures w14:val="none"/>
              </w:rPr>
              <w:t>Menegaldo</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Fabbris</w:t>
            </w:r>
            <w:proofErr w:type="spellEnd"/>
            <w:r w:rsidRPr="002F2A2F">
              <w:rPr>
                <w:rFonts w:ascii="Arial" w:eastAsia="游ゴシック" w:hAnsi="Arial" w:cs="Arial"/>
                <w:color w:val="000000"/>
                <w:kern w:val="0"/>
                <w:szCs w:val="22"/>
                <w14:ligatures w14:val="none"/>
              </w:rPr>
              <w:t xml:space="preserve"> C, Molteni G, Marchioni D, Nicolai P, Bossi P, Ciorba A, </w:t>
            </w:r>
            <w:proofErr w:type="spellStart"/>
            <w:r w:rsidRPr="002F2A2F">
              <w:rPr>
                <w:rFonts w:ascii="Arial" w:eastAsia="游ゴシック" w:hAnsi="Arial" w:cs="Arial"/>
                <w:color w:val="000000"/>
                <w:kern w:val="0"/>
                <w:szCs w:val="22"/>
                <w14:ligatures w14:val="none"/>
              </w:rPr>
              <w:t>Pelucchi</w:t>
            </w:r>
            <w:proofErr w:type="spellEnd"/>
            <w:r w:rsidRPr="002F2A2F">
              <w:rPr>
                <w:rFonts w:ascii="Arial" w:eastAsia="游ゴシック" w:hAnsi="Arial" w:cs="Arial"/>
                <w:color w:val="000000"/>
                <w:kern w:val="0"/>
                <w:szCs w:val="22"/>
                <w14:ligatures w14:val="none"/>
              </w:rPr>
              <w:t xml:space="preserve"> S, Bianchini C, </w:t>
            </w:r>
            <w:proofErr w:type="spellStart"/>
            <w:r w:rsidRPr="002F2A2F">
              <w:rPr>
                <w:rFonts w:ascii="Arial" w:eastAsia="游ゴシック" w:hAnsi="Arial" w:cs="Arial"/>
                <w:color w:val="000000"/>
                <w:kern w:val="0"/>
                <w:szCs w:val="22"/>
                <w14:ligatures w14:val="none"/>
              </w:rPr>
              <w:t>Mauramati</w:t>
            </w:r>
            <w:proofErr w:type="spellEnd"/>
            <w:r w:rsidRPr="002F2A2F">
              <w:rPr>
                <w:rFonts w:ascii="Arial" w:eastAsia="游ゴシック" w:hAnsi="Arial" w:cs="Arial"/>
                <w:color w:val="000000"/>
                <w:kern w:val="0"/>
                <w:szCs w:val="22"/>
                <w14:ligatures w14:val="none"/>
              </w:rPr>
              <w:t xml:space="preserve"> S, </w:t>
            </w:r>
            <w:proofErr w:type="spellStart"/>
            <w:r w:rsidRPr="002F2A2F">
              <w:rPr>
                <w:rFonts w:ascii="Arial" w:eastAsia="游ゴシック" w:hAnsi="Arial" w:cs="Arial"/>
                <w:color w:val="000000"/>
                <w:kern w:val="0"/>
                <w:szCs w:val="22"/>
                <w14:ligatures w14:val="none"/>
              </w:rPr>
              <w:t>Benazzo</w:t>
            </w:r>
            <w:proofErr w:type="spellEnd"/>
            <w:r w:rsidRPr="002F2A2F">
              <w:rPr>
                <w:rFonts w:ascii="Arial" w:eastAsia="游ゴシック" w:hAnsi="Arial" w:cs="Arial"/>
                <w:color w:val="000000"/>
                <w:kern w:val="0"/>
                <w:szCs w:val="22"/>
                <w14:ligatures w14:val="none"/>
              </w:rPr>
              <w:t xml:space="preserve"> M, </w:t>
            </w:r>
            <w:proofErr w:type="spellStart"/>
            <w:r w:rsidRPr="002F2A2F">
              <w:rPr>
                <w:rFonts w:ascii="Arial" w:eastAsia="游ゴシック" w:hAnsi="Arial" w:cs="Arial"/>
                <w:color w:val="000000"/>
                <w:kern w:val="0"/>
                <w:szCs w:val="22"/>
                <w14:ligatures w14:val="none"/>
              </w:rPr>
              <w:t>Giacomarra</w:t>
            </w:r>
            <w:proofErr w:type="spellEnd"/>
            <w:r w:rsidRPr="002F2A2F">
              <w:rPr>
                <w:rFonts w:ascii="Arial" w:eastAsia="游ゴシック" w:hAnsi="Arial" w:cs="Arial"/>
                <w:color w:val="000000"/>
                <w:kern w:val="0"/>
                <w:szCs w:val="22"/>
                <w14:ligatures w14:val="none"/>
              </w:rPr>
              <w:t xml:space="preserve"> V, Di Carlo R, Sethi M, Polesel J, Fussey J, Boscolo-Rizzo P. Advanced lung cancer inflammation index and its prognostic value in HPV-negative head and neck squamous cell carcinoma: a </w:t>
            </w:r>
            <w:proofErr w:type="spellStart"/>
            <w:r w:rsidRPr="002F2A2F">
              <w:rPr>
                <w:rFonts w:ascii="Arial" w:eastAsia="游ゴシック" w:hAnsi="Arial" w:cs="Arial"/>
                <w:color w:val="000000"/>
                <w:kern w:val="0"/>
                <w:szCs w:val="22"/>
                <w14:ligatures w14:val="none"/>
              </w:rPr>
              <w:t>multicentre</w:t>
            </w:r>
            <w:proofErr w:type="spellEnd"/>
            <w:r w:rsidRPr="002F2A2F">
              <w:rPr>
                <w:rFonts w:ascii="Arial" w:eastAsia="游ゴシック" w:hAnsi="Arial" w:cs="Arial"/>
                <w:color w:val="000000"/>
                <w:kern w:val="0"/>
                <w:szCs w:val="22"/>
                <w14:ligatures w14:val="none"/>
              </w:rPr>
              <w:t xml:space="preserve"> study. Support Care Cancer. 2021;29(8):4683-4691.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10.1007/s00520-020-05979-9.</w:t>
            </w:r>
          </w:p>
        </w:tc>
        <w:tc>
          <w:tcPr>
            <w:tcW w:w="1060" w:type="dxa"/>
            <w:tcBorders>
              <w:top w:val="nil"/>
              <w:left w:val="nil"/>
              <w:bottom w:val="nil"/>
              <w:right w:val="nil"/>
            </w:tcBorders>
            <w:shd w:val="clear" w:color="000000" w:fill="F2F2F2"/>
            <w:noWrap/>
            <w:vAlign w:val="center"/>
            <w:hideMark/>
          </w:tcPr>
          <w:p w14:paraId="44CACE2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35472F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49CBF0D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FE2F99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8324CEB" w14:textId="77777777" w:rsidTr="0052390A">
        <w:trPr>
          <w:trHeight w:val="828"/>
        </w:trPr>
        <w:tc>
          <w:tcPr>
            <w:tcW w:w="1060" w:type="dxa"/>
            <w:tcBorders>
              <w:top w:val="nil"/>
              <w:left w:val="nil"/>
              <w:bottom w:val="nil"/>
              <w:right w:val="nil"/>
            </w:tcBorders>
            <w:noWrap/>
            <w:vAlign w:val="center"/>
            <w:hideMark/>
          </w:tcPr>
          <w:p w14:paraId="06CD6B8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31</w:t>
            </w:r>
          </w:p>
        </w:tc>
        <w:tc>
          <w:tcPr>
            <w:tcW w:w="9260" w:type="dxa"/>
            <w:tcBorders>
              <w:top w:val="nil"/>
              <w:left w:val="nil"/>
              <w:bottom w:val="nil"/>
              <w:right w:val="nil"/>
            </w:tcBorders>
            <w:hideMark/>
          </w:tcPr>
          <w:p w14:paraId="11A1F17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Jin Z, Sun W, Huang J, Wang G. Association between advanced lung cancer inflammation index and unstable asthma: a population-based study from the NHANES 2007-2018.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2024;11:1482328</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10.3389/fnut.2024.1482328.</w:t>
            </w:r>
          </w:p>
        </w:tc>
        <w:tc>
          <w:tcPr>
            <w:tcW w:w="1060" w:type="dxa"/>
            <w:tcBorders>
              <w:top w:val="nil"/>
              <w:left w:val="nil"/>
              <w:bottom w:val="nil"/>
              <w:right w:val="nil"/>
            </w:tcBorders>
            <w:noWrap/>
            <w:vAlign w:val="center"/>
            <w:hideMark/>
          </w:tcPr>
          <w:p w14:paraId="0CB8D4D2"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29C9426C"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290603AD"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66C7C08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06AF8B35" w14:textId="77777777" w:rsidTr="0052390A">
        <w:trPr>
          <w:trHeight w:val="828"/>
        </w:trPr>
        <w:tc>
          <w:tcPr>
            <w:tcW w:w="1060" w:type="dxa"/>
            <w:tcBorders>
              <w:top w:val="nil"/>
              <w:left w:val="nil"/>
              <w:bottom w:val="nil"/>
              <w:right w:val="nil"/>
            </w:tcBorders>
            <w:shd w:val="clear" w:color="000000" w:fill="F2F2F2"/>
            <w:noWrap/>
            <w:vAlign w:val="center"/>
            <w:hideMark/>
          </w:tcPr>
          <w:p w14:paraId="5CBDA49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32</w:t>
            </w:r>
          </w:p>
        </w:tc>
        <w:tc>
          <w:tcPr>
            <w:tcW w:w="9260" w:type="dxa"/>
            <w:tcBorders>
              <w:top w:val="nil"/>
              <w:left w:val="nil"/>
              <w:bottom w:val="nil"/>
              <w:right w:val="nil"/>
            </w:tcBorders>
            <w:shd w:val="clear" w:color="000000" w:fill="F2F2F2"/>
            <w:hideMark/>
          </w:tcPr>
          <w:p w14:paraId="7260312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 Z, Wu W, Zhang X, Li P, Zhang H, Wang H, Xue W, Chen Z, Zhao Q, Duan G. Advanced Lung Cancer Inflammation Index is a Prognostic Factor of Patients with Small-Cell Lung Cancer Following Surgical Resection. Cancer Manag Res. </w:t>
            </w:r>
            <w:proofErr w:type="gramStart"/>
            <w:r w:rsidRPr="002F2A2F">
              <w:rPr>
                <w:rFonts w:ascii="Arial" w:eastAsia="游ゴシック" w:hAnsi="Arial" w:cs="Arial"/>
                <w:color w:val="000000"/>
                <w:kern w:val="0"/>
                <w:szCs w:val="22"/>
                <w14:ligatures w14:val="none"/>
              </w:rPr>
              <w:t>2021;13:2047</w:t>
            </w:r>
            <w:proofErr w:type="gramEnd"/>
            <w:r w:rsidRPr="002F2A2F">
              <w:rPr>
                <w:rFonts w:ascii="Arial" w:eastAsia="游ゴシック" w:hAnsi="Arial" w:cs="Arial"/>
                <w:color w:val="000000"/>
                <w:kern w:val="0"/>
                <w:szCs w:val="22"/>
                <w14:ligatures w14:val="none"/>
              </w:rPr>
              <w:t xml:space="preserve">-2055.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10.2147/CMAR.S295952.</w:t>
            </w:r>
          </w:p>
        </w:tc>
        <w:tc>
          <w:tcPr>
            <w:tcW w:w="1060" w:type="dxa"/>
            <w:tcBorders>
              <w:top w:val="nil"/>
              <w:left w:val="nil"/>
              <w:bottom w:val="nil"/>
              <w:right w:val="nil"/>
            </w:tcBorders>
            <w:shd w:val="clear" w:color="000000" w:fill="F2F2F2"/>
            <w:noWrap/>
            <w:vAlign w:val="center"/>
            <w:hideMark/>
          </w:tcPr>
          <w:p w14:paraId="6F4AD8D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256DC67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7F64722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B7C9D6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A3DA862" w14:textId="77777777" w:rsidTr="0052390A">
        <w:trPr>
          <w:trHeight w:val="828"/>
        </w:trPr>
        <w:tc>
          <w:tcPr>
            <w:tcW w:w="1060" w:type="dxa"/>
            <w:tcBorders>
              <w:top w:val="nil"/>
              <w:left w:val="nil"/>
              <w:bottom w:val="nil"/>
              <w:right w:val="nil"/>
            </w:tcBorders>
            <w:noWrap/>
            <w:vAlign w:val="center"/>
            <w:hideMark/>
          </w:tcPr>
          <w:p w14:paraId="177C1D5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33</w:t>
            </w:r>
          </w:p>
        </w:tc>
        <w:tc>
          <w:tcPr>
            <w:tcW w:w="9260" w:type="dxa"/>
            <w:tcBorders>
              <w:top w:val="nil"/>
              <w:left w:val="nil"/>
              <w:bottom w:val="nil"/>
              <w:right w:val="nil"/>
            </w:tcBorders>
            <w:hideMark/>
          </w:tcPr>
          <w:p w14:paraId="0F7F399A"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Pang H, Dai L, Chen L, Chen X, Chen Z, Zhang S, Sun H. Prognostic value of the advanced lung cancer inflammation index in patients with gastric cancer after radical gastrectomy: a propensity-score matching cohort study and meta-analysis. BMC Cancer. 2024;24(1):583.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10.1186/s12885-024-12349-9.</w:t>
            </w:r>
          </w:p>
        </w:tc>
        <w:tc>
          <w:tcPr>
            <w:tcW w:w="1060" w:type="dxa"/>
            <w:tcBorders>
              <w:top w:val="nil"/>
              <w:left w:val="nil"/>
              <w:bottom w:val="nil"/>
              <w:right w:val="nil"/>
            </w:tcBorders>
            <w:noWrap/>
            <w:vAlign w:val="center"/>
            <w:hideMark/>
          </w:tcPr>
          <w:p w14:paraId="1ED180FE"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664E650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68863500"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7FAC2613"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12EF1C26" w14:textId="77777777" w:rsidTr="0052390A">
        <w:trPr>
          <w:trHeight w:val="1104"/>
        </w:trPr>
        <w:tc>
          <w:tcPr>
            <w:tcW w:w="1060" w:type="dxa"/>
            <w:tcBorders>
              <w:top w:val="nil"/>
              <w:left w:val="nil"/>
              <w:bottom w:val="nil"/>
              <w:right w:val="nil"/>
            </w:tcBorders>
            <w:shd w:val="clear" w:color="000000" w:fill="F2F2F2"/>
            <w:noWrap/>
            <w:vAlign w:val="center"/>
            <w:hideMark/>
          </w:tcPr>
          <w:p w14:paraId="7A71664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34</w:t>
            </w:r>
          </w:p>
        </w:tc>
        <w:tc>
          <w:tcPr>
            <w:tcW w:w="9260" w:type="dxa"/>
            <w:tcBorders>
              <w:top w:val="nil"/>
              <w:left w:val="nil"/>
              <w:bottom w:val="nil"/>
              <w:right w:val="nil"/>
            </w:tcBorders>
            <w:shd w:val="clear" w:color="000000" w:fill="F2F2F2"/>
            <w:hideMark/>
          </w:tcPr>
          <w:p w14:paraId="6B6DB83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Andersen BL, Myers J, Blevins T, Park KR, Smith RM, Reisinger S, Carbone DP, Presley CJ, Shields PG, Carson WE. Depression in association with neutrophil-to-lymphocyte, platelet-to-lymphocyte, and advanced lung cancer inflammation index biomarkers predicting lung cancer survival. </w:t>
            </w:r>
            <w:proofErr w:type="spellStart"/>
            <w:r w:rsidRPr="002F2A2F">
              <w:rPr>
                <w:rFonts w:ascii="Arial" w:eastAsia="游ゴシック" w:hAnsi="Arial" w:cs="Arial"/>
                <w:color w:val="000000"/>
                <w:kern w:val="0"/>
                <w:szCs w:val="22"/>
                <w14:ligatures w14:val="none"/>
              </w:rPr>
              <w:t>PLoS</w:t>
            </w:r>
            <w:proofErr w:type="spellEnd"/>
            <w:r w:rsidRPr="002F2A2F">
              <w:rPr>
                <w:rFonts w:ascii="Arial" w:eastAsia="游ゴシック" w:hAnsi="Arial" w:cs="Arial"/>
                <w:color w:val="000000"/>
                <w:kern w:val="0"/>
                <w:szCs w:val="22"/>
                <w14:ligatures w14:val="none"/>
              </w:rPr>
              <w:t xml:space="preserve"> One. 2023;18(2</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0282206.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10.1371/journal.pone.0282206.</w:t>
            </w:r>
          </w:p>
        </w:tc>
        <w:tc>
          <w:tcPr>
            <w:tcW w:w="1060" w:type="dxa"/>
            <w:tcBorders>
              <w:top w:val="nil"/>
              <w:left w:val="nil"/>
              <w:bottom w:val="nil"/>
              <w:right w:val="nil"/>
            </w:tcBorders>
            <w:shd w:val="clear" w:color="000000" w:fill="F2F2F2"/>
            <w:noWrap/>
            <w:vAlign w:val="center"/>
            <w:hideMark/>
          </w:tcPr>
          <w:p w14:paraId="6B40EAB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3479A5D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9DBA22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9E7F6A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58D2A62E" w14:textId="77777777" w:rsidTr="0052390A">
        <w:trPr>
          <w:trHeight w:val="828"/>
        </w:trPr>
        <w:tc>
          <w:tcPr>
            <w:tcW w:w="1060" w:type="dxa"/>
            <w:tcBorders>
              <w:top w:val="nil"/>
              <w:left w:val="nil"/>
              <w:bottom w:val="nil"/>
              <w:right w:val="nil"/>
            </w:tcBorders>
            <w:noWrap/>
            <w:vAlign w:val="center"/>
            <w:hideMark/>
          </w:tcPr>
          <w:p w14:paraId="7A17945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35</w:t>
            </w:r>
          </w:p>
        </w:tc>
        <w:tc>
          <w:tcPr>
            <w:tcW w:w="9260" w:type="dxa"/>
            <w:tcBorders>
              <w:top w:val="nil"/>
              <w:left w:val="nil"/>
              <w:bottom w:val="nil"/>
              <w:right w:val="nil"/>
            </w:tcBorders>
            <w:hideMark/>
          </w:tcPr>
          <w:p w14:paraId="75A3238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Tsai YT, Hsu CM, Chang GH, Tsai MS, Lee YC, Huang EI, Lai CH, Fang KH. Advanced Lung Cancer Inflammation Index Predicts Survival Outcomes of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Oral Cavity Cancer Following Curative Surgery. Front Oncol. </w:t>
            </w:r>
            <w:proofErr w:type="gramStart"/>
            <w:r w:rsidRPr="002F2A2F">
              <w:rPr>
                <w:rFonts w:ascii="Arial" w:eastAsia="游ゴシック" w:hAnsi="Arial" w:cs="Arial"/>
                <w:color w:val="000000"/>
                <w:kern w:val="0"/>
                <w:szCs w:val="22"/>
                <w14:ligatures w14:val="none"/>
              </w:rPr>
              <w:t>2021;11:609314</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10.3389/fonc.2021.609314.</w:t>
            </w:r>
          </w:p>
        </w:tc>
        <w:tc>
          <w:tcPr>
            <w:tcW w:w="1060" w:type="dxa"/>
            <w:tcBorders>
              <w:top w:val="nil"/>
              <w:left w:val="nil"/>
              <w:bottom w:val="nil"/>
              <w:right w:val="nil"/>
            </w:tcBorders>
            <w:noWrap/>
            <w:vAlign w:val="center"/>
            <w:hideMark/>
          </w:tcPr>
          <w:p w14:paraId="0E96BC00"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47B70A4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5411AA5E"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44C1C5EB"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1D142F6" w14:textId="77777777" w:rsidTr="0052390A">
        <w:trPr>
          <w:trHeight w:val="828"/>
        </w:trPr>
        <w:tc>
          <w:tcPr>
            <w:tcW w:w="1060" w:type="dxa"/>
            <w:tcBorders>
              <w:top w:val="nil"/>
              <w:left w:val="nil"/>
              <w:bottom w:val="nil"/>
              <w:right w:val="nil"/>
            </w:tcBorders>
            <w:shd w:val="clear" w:color="000000" w:fill="F2F2F2"/>
            <w:noWrap/>
            <w:vAlign w:val="center"/>
            <w:hideMark/>
          </w:tcPr>
          <w:p w14:paraId="243E1C7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36</w:t>
            </w:r>
          </w:p>
        </w:tc>
        <w:tc>
          <w:tcPr>
            <w:tcW w:w="9260" w:type="dxa"/>
            <w:tcBorders>
              <w:top w:val="nil"/>
              <w:left w:val="nil"/>
              <w:bottom w:val="nil"/>
              <w:right w:val="nil"/>
            </w:tcBorders>
            <w:shd w:val="clear" w:color="000000" w:fill="F2F2F2"/>
            <w:hideMark/>
          </w:tcPr>
          <w:p w14:paraId="7DD5B37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Xu Y, Yan Z, Liu L. Association between advanced lung cancer inflammation index and osteoporosis in patients with type 2 diabetes mellitus: evidence from NHANES. Front Endocrinol (Lausanne). </w:t>
            </w:r>
            <w:proofErr w:type="gramStart"/>
            <w:r w:rsidRPr="002F2A2F">
              <w:rPr>
                <w:rFonts w:ascii="Arial" w:eastAsia="游ゴシック" w:hAnsi="Arial" w:cs="Arial"/>
                <w:color w:val="000000"/>
                <w:kern w:val="0"/>
                <w:szCs w:val="22"/>
                <w14:ligatures w14:val="none"/>
              </w:rPr>
              <w:t>2024;15:1421696</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10.3389/fendo.2024.1421696.</w:t>
            </w:r>
          </w:p>
        </w:tc>
        <w:tc>
          <w:tcPr>
            <w:tcW w:w="1060" w:type="dxa"/>
            <w:tcBorders>
              <w:top w:val="nil"/>
              <w:left w:val="nil"/>
              <w:bottom w:val="nil"/>
              <w:right w:val="nil"/>
            </w:tcBorders>
            <w:shd w:val="clear" w:color="000000" w:fill="F2F2F2"/>
            <w:noWrap/>
            <w:vAlign w:val="center"/>
            <w:hideMark/>
          </w:tcPr>
          <w:p w14:paraId="0A53316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49B0D6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B5E82E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33D0F19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424B4E17" w14:textId="77777777" w:rsidTr="0052390A">
        <w:trPr>
          <w:trHeight w:val="828"/>
        </w:trPr>
        <w:tc>
          <w:tcPr>
            <w:tcW w:w="1060" w:type="dxa"/>
            <w:tcBorders>
              <w:top w:val="nil"/>
              <w:left w:val="nil"/>
              <w:bottom w:val="nil"/>
              <w:right w:val="nil"/>
            </w:tcBorders>
            <w:noWrap/>
            <w:vAlign w:val="center"/>
            <w:hideMark/>
          </w:tcPr>
          <w:p w14:paraId="0402C30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37</w:t>
            </w:r>
          </w:p>
        </w:tc>
        <w:tc>
          <w:tcPr>
            <w:tcW w:w="9260" w:type="dxa"/>
            <w:tcBorders>
              <w:top w:val="nil"/>
              <w:left w:val="nil"/>
              <w:bottom w:val="nil"/>
              <w:right w:val="nil"/>
            </w:tcBorders>
            <w:hideMark/>
          </w:tcPr>
          <w:p w14:paraId="7901313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Ma S, Li Z, Wang L. The advanced lung cancer inflammation index (ALI) predicted the postoperative survival rate of patients with non-small cell lung cancer and the construction of a nomogram model. World J Surg Oncol. 2024;22(1):158.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10.1186/s12957-024-03432-3.</w:t>
            </w:r>
          </w:p>
        </w:tc>
        <w:tc>
          <w:tcPr>
            <w:tcW w:w="1060" w:type="dxa"/>
            <w:tcBorders>
              <w:top w:val="nil"/>
              <w:left w:val="nil"/>
              <w:bottom w:val="nil"/>
              <w:right w:val="nil"/>
            </w:tcBorders>
            <w:noWrap/>
            <w:vAlign w:val="center"/>
            <w:hideMark/>
          </w:tcPr>
          <w:p w14:paraId="3DCA225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0E9413CA"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1C7D7FD"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4AB5FA2C"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63EE6554" w14:textId="77777777" w:rsidTr="0052390A">
        <w:trPr>
          <w:trHeight w:val="828"/>
        </w:trPr>
        <w:tc>
          <w:tcPr>
            <w:tcW w:w="1060" w:type="dxa"/>
            <w:tcBorders>
              <w:top w:val="nil"/>
              <w:left w:val="nil"/>
              <w:bottom w:val="nil"/>
              <w:right w:val="nil"/>
            </w:tcBorders>
            <w:shd w:val="clear" w:color="000000" w:fill="F2F2F2"/>
            <w:noWrap/>
            <w:vAlign w:val="center"/>
            <w:hideMark/>
          </w:tcPr>
          <w:p w14:paraId="5DFF959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38</w:t>
            </w:r>
          </w:p>
        </w:tc>
        <w:tc>
          <w:tcPr>
            <w:tcW w:w="9260" w:type="dxa"/>
            <w:tcBorders>
              <w:top w:val="nil"/>
              <w:left w:val="nil"/>
              <w:bottom w:val="nil"/>
              <w:right w:val="nil"/>
            </w:tcBorders>
            <w:shd w:val="clear" w:color="000000" w:fill="F2F2F2"/>
            <w:hideMark/>
          </w:tcPr>
          <w:p w14:paraId="311B3F90"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Fu J, Zou Y, Luo L, Zhang J, Wang X, Zhang D. Associations of advanced lung cancer inflammation index with all-cause and respiratory disease mortality in adults with asthma: NHANES, 1999-2018. Sci Rep. 2024;14(1):29693.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10.1038/s41598-024-80983-1.</w:t>
            </w:r>
          </w:p>
        </w:tc>
        <w:tc>
          <w:tcPr>
            <w:tcW w:w="1060" w:type="dxa"/>
            <w:tcBorders>
              <w:top w:val="nil"/>
              <w:left w:val="nil"/>
              <w:bottom w:val="nil"/>
              <w:right w:val="nil"/>
            </w:tcBorders>
            <w:shd w:val="clear" w:color="000000" w:fill="F2F2F2"/>
            <w:noWrap/>
            <w:vAlign w:val="center"/>
            <w:hideMark/>
          </w:tcPr>
          <w:p w14:paraId="7D62527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003D48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DFC818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B01ED0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5A7B5449" w14:textId="77777777" w:rsidTr="0052390A">
        <w:trPr>
          <w:trHeight w:val="828"/>
        </w:trPr>
        <w:tc>
          <w:tcPr>
            <w:tcW w:w="1060" w:type="dxa"/>
            <w:tcBorders>
              <w:top w:val="nil"/>
              <w:left w:val="nil"/>
              <w:bottom w:val="nil"/>
              <w:right w:val="nil"/>
            </w:tcBorders>
            <w:noWrap/>
            <w:vAlign w:val="center"/>
            <w:hideMark/>
          </w:tcPr>
          <w:p w14:paraId="4BB22E2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39</w:t>
            </w:r>
          </w:p>
        </w:tc>
        <w:tc>
          <w:tcPr>
            <w:tcW w:w="9260" w:type="dxa"/>
            <w:tcBorders>
              <w:top w:val="nil"/>
              <w:left w:val="nil"/>
              <w:bottom w:val="nil"/>
              <w:right w:val="nil"/>
            </w:tcBorders>
            <w:hideMark/>
          </w:tcPr>
          <w:p w14:paraId="0DA1FB9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 Q, Ma F, </w:t>
            </w:r>
            <w:proofErr w:type="spellStart"/>
            <w:r w:rsidRPr="002F2A2F">
              <w:rPr>
                <w:rFonts w:ascii="Arial" w:eastAsia="游ゴシック" w:hAnsi="Arial" w:cs="Arial"/>
                <w:color w:val="000000"/>
                <w:kern w:val="0"/>
                <w:szCs w:val="22"/>
                <w14:ligatures w14:val="none"/>
              </w:rPr>
              <w:t>Tsilimigras</w:t>
            </w:r>
            <w:proofErr w:type="spellEnd"/>
            <w:r w:rsidRPr="002F2A2F">
              <w:rPr>
                <w:rFonts w:ascii="Arial" w:eastAsia="游ゴシック" w:hAnsi="Arial" w:cs="Arial"/>
                <w:color w:val="000000"/>
                <w:kern w:val="0"/>
                <w:szCs w:val="22"/>
                <w14:ligatures w14:val="none"/>
              </w:rPr>
              <w:t xml:space="preserve"> DI, Åberg F, Wang JF. The value of the Advanced Lung Cancer Inflammation Index (ALI) in assessing the prognosis of patients with hepatocellular carcinoma treated with </w:t>
            </w:r>
            <w:proofErr w:type="spellStart"/>
            <w:r w:rsidRPr="002F2A2F">
              <w:rPr>
                <w:rFonts w:ascii="Arial" w:eastAsia="游ゴシック" w:hAnsi="Arial" w:cs="Arial"/>
                <w:color w:val="000000"/>
                <w:kern w:val="0"/>
                <w:szCs w:val="22"/>
                <w14:ligatures w14:val="none"/>
              </w:rPr>
              <w:t>camrelizumab</w:t>
            </w:r>
            <w:proofErr w:type="spellEnd"/>
            <w:r w:rsidRPr="002F2A2F">
              <w:rPr>
                <w:rFonts w:ascii="Arial" w:eastAsia="游ゴシック" w:hAnsi="Arial" w:cs="Arial"/>
                <w:color w:val="000000"/>
                <w:kern w:val="0"/>
                <w:szCs w:val="22"/>
                <w14:ligatures w14:val="none"/>
              </w:rPr>
              <w:t xml:space="preserve">: a retrospective cohort study. Ann Transl Med. 2022;10(22):1233.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10.21037/atm-22-5099.</w:t>
            </w:r>
          </w:p>
        </w:tc>
        <w:tc>
          <w:tcPr>
            <w:tcW w:w="1060" w:type="dxa"/>
            <w:tcBorders>
              <w:top w:val="nil"/>
              <w:left w:val="nil"/>
              <w:bottom w:val="nil"/>
              <w:right w:val="nil"/>
            </w:tcBorders>
            <w:noWrap/>
            <w:vAlign w:val="center"/>
            <w:hideMark/>
          </w:tcPr>
          <w:p w14:paraId="1A3EA7A1"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70B18D0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667D0316"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4EC5B6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F0BFBE4" w14:textId="77777777" w:rsidTr="0052390A">
        <w:trPr>
          <w:trHeight w:val="552"/>
        </w:trPr>
        <w:tc>
          <w:tcPr>
            <w:tcW w:w="1060" w:type="dxa"/>
            <w:tcBorders>
              <w:top w:val="nil"/>
              <w:left w:val="nil"/>
              <w:bottom w:val="nil"/>
              <w:right w:val="nil"/>
            </w:tcBorders>
            <w:shd w:val="clear" w:color="000000" w:fill="F2F2F2"/>
            <w:noWrap/>
            <w:vAlign w:val="center"/>
            <w:hideMark/>
          </w:tcPr>
          <w:p w14:paraId="485D548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40</w:t>
            </w:r>
          </w:p>
        </w:tc>
        <w:tc>
          <w:tcPr>
            <w:tcW w:w="9260" w:type="dxa"/>
            <w:tcBorders>
              <w:top w:val="nil"/>
              <w:left w:val="nil"/>
              <w:bottom w:val="nil"/>
              <w:right w:val="nil"/>
            </w:tcBorders>
            <w:shd w:val="clear" w:color="000000" w:fill="F2F2F2"/>
            <w:hideMark/>
          </w:tcPr>
          <w:p w14:paraId="3F7FA67D"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Ren Z, Wu J, Wu S, Zhang M, Shen S. The advanced lung cancer inflammation index is associated with mortality in peritoneal dialysis patients. BMC Nephrol. 2024;25(1):208.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10.1186/s12882-024-03645-4.</w:t>
            </w:r>
          </w:p>
        </w:tc>
        <w:tc>
          <w:tcPr>
            <w:tcW w:w="1060" w:type="dxa"/>
            <w:tcBorders>
              <w:top w:val="nil"/>
              <w:left w:val="nil"/>
              <w:bottom w:val="nil"/>
              <w:right w:val="nil"/>
            </w:tcBorders>
            <w:shd w:val="clear" w:color="000000" w:fill="F2F2F2"/>
            <w:noWrap/>
            <w:vAlign w:val="center"/>
            <w:hideMark/>
          </w:tcPr>
          <w:p w14:paraId="1F22EA2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97D540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780D481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0927E8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5B1C2AAD" w14:textId="77777777" w:rsidTr="0052390A">
        <w:trPr>
          <w:trHeight w:val="828"/>
        </w:trPr>
        <w:tc>
          <w:tcPr>
            <w:tcW w:w="1060" w:type="dxa"/>
            <w:tcBorders>
              <w:top w:val="nil"/>
              <w:left w:val="nil"/>
              <w:bottom w:val="nil"/>
              <w:right w:val="nil"/>
            </w:tcBorders>
            <w:noWrap/>
            <w:vAlign w:val="center"/>
            <w:hideMark/>
          </w:tcPr>
          <w:p w14:paraId="09CB62A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41</w:t>
            </w:r>
          </w:p>
        </w:tc>
        <w:tc>
          <w:tcPr>
            <w:tcW w:w="9260" w:type="dxa"/>
            <w:tcBorders>
              <w:top w:val="nil"/>
              <w:left w:val="nil"/>
              <w:bottom w:val="nil"/>
              <w:right w:val="nil"/>
            </w:tcBorders>
            <w:hideMark/>
          </w:tcPr>
          <w:p w14:paraId="5A9447D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Lu P, Ma Y, Kai J, Wang J, Yin Z, Xu H, Li X, Liang X, Wei S, Liang X. A Low Advanced Lung Cancer Inflammation Index Predicts a Poor Prognosis in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Metastatic Non-Small Cell</w:t>
            </w:r>
            <w:r w:rsidRPr="002F2A2F">
              <w:rPr>
                <w:rFonts w:ascii="Arial" w:eastAsia="游ゴシック" w:hAnsi="Arial" w:cs="Arial"/>
                <w:color w:val="000000"/>
                <w:kern w:val="0"/>
                <w:szCs w:val="22"/>
                <w14:ligatures w14:val="none"/>
              </w:rPr>
              <w:br/>
              <w:t xml:space="preserve">Lung Cancer. Front Mol </w:t>
            </w:r>
            <w:proofErr w:type="spellStart"/>
            <w:r w:rsidRPr="002F2A2F">
              <w:rPr>
                <w:rFonts w:ascii="Arial" w:eastAsia="游ゴシック" w:hAnsi="Arial" w:cs="Arial"/>
                <w:color w:val="000000"/>
                <w:kern w:val="0"/>
                <w:szCs w:val="22"/>
                <w14:ligatures w14:val="none"/>
              </w:rPr>
              <w:t>Biosci</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2022;8:784667</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10.3389/fmolb.2021.784667.</w:t>
            </w:r>
          </w:p>
        </w:tc>
        <w:tc>
          <w:tcPr>
            <w:tcW w:w="1060" w:type="dxa"/>
            <w:tcBorders>
              <w:top w:val="nil"/>
              <w:left w:val="nil"/>
              <w:bottom w:val="nil"/>
              <w:right w:val="nil"/>
            </w:tcBorders>
            <w:noWrap/>
            <w:vAlign w:val="center"/>
            <w:hideMark/>
          </w:tcPr>
          <w:p w14:paraId="0595765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51E918DB"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766B6711"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115DEB65"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39BFD70" w14:textId="77777777" w:rsidTr="0052390A">
        <w:trPr>
          <w:trHeight w:val="828"/>
        </w:trPr>
        <w:tc>
          <w:tcPr>
            <w:tcW w:w="1060" w:type="dxa"/>
            <w:tcBorders>
              <w:top w:val="nil"/>
              <w:left w:val="nil"/>
              <w:bottom w:val="nil"/>
              <w:right w:val="nil"/>
            </w:tcBorders>
            <w:shd w:val="clear" w:color="000000" w:fill="F2F2F2"/>
            <w:noWrap/>
            <w:vAlign w:val="center"/>
            <w:hideMark/>
          </w:tcPr>
          <w:p w14:paraId="629E1666"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42</w:t>
            </w:r>
          </w:p>
        </w:tc>
        <w:tc>
          <w:tcPr>
            <w:tcW w:w="9260" w:type="dxa"/>
            <w:tcBorders>
              <w:top w:val="nil"/>
              <w:left w:val="nil"/>
              <w:bottom w:val="nil"/>
              <w:right w:val="nil"/>
            </w:tcBorders>
            <w:shd w:val="clear" w:color="000000" w:fill="F2F2F2"/>
            <w:hideMark/>
          </w:tcPr>
          <w:p w14:paraId="65CE21F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Huo C, Liu Y, Xie F, Zhao L, Huang H, Feng Q. Advanced lung cancer inflammation index predicts the outcomes of patients with non-metastatic gastric cancer after radical surgical resection.</w:t>
            </w:r>
            <w:r w:rsidRPr="002F2A2F">
              <w:rPr>
                <w:rFonts w:ascii="Arial" w:eastAsia="游ゴシック" w:hAnsi="Arial" w:cs="Arial"/>
                <w:color w:val="000000"/>
                <w:kern w:val="0"/>
                <w:szCs w:val="22"/>
                <w14:ligatures w14:val="none"/>
              </w:rPr>
              <w:br/>
              <w:t xml:space="preserve">J </w:t>
            </w:r>
            <w:proofErr w:type="spellStart"/>
            <w:r w:rsidRPr="002F2A2F">
              <w:rPr>
                <w:rFonts w:ascii="Arial" w:eastAsia="游ゴシック" w:hAnsi="Arial" w:cs="Arial"/>
                <w:color w:val="000000"/>
                <w:kern w:val="0"/>
                <w:szCs w:val="22"/>
                <w14:ligatures w14:val="none"/>
              </w:rPr>
              <w:t>Gastrointest</w:t>
            </w:r>
            <w:proofErr w:type="spellEnd"/>
            <w:r w:rsidRPr="002F2A2F">
              <w:rPr>
                <w:rFonts w:ascii="Arial" w:eastAsia="游ゴシック" w:hAnsi="Arial" w:cs="Arial"/>
                <w:color w:val="000000"/>
                <w:kern w:val="0"/>
                <w:szCs w:val="22"/>
                <w14:ligatures w14:val="none"/>
              </w:rPr>
              <w:t xml:space="preserve"> Oncol. 2023;14(3):1653-1654.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10.21037/jgo-23-315. </w:t>
            </w:r>
          </w:p>
        </w:tc>
        <w:tc>
          <w:tcPr>
            <w:tcW w:w="1060" w:type="dxa"/>
            <w:tcBorders>
              <w:top w:val="nil"/>
              <w:left w:val="nil"/>
              <w:bottom w:val="nil"/>
              <w:right w:val="nil"/>
            </w:tcBorders>
            <w:shd w:val="clear" w:color="000000" w:fill="F2F2F2"/>
            <w:noWrap/>
            <w:vAlign w:val="center"/>
            <w:hideMark/>
          </w:tcPr>
          <w:p w14:paraId="2FF9010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7EAA3C2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63D22AE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0C513F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5486B8D0" w14:textId="77777777" w:rsidTr="0052390A">
        <w:trPr>
          <w:trHeight w:val="828"/>
        </w:trPr>
        <w:tc>
          <w:tcPr>
            <w:tcW w:w="1060" w:type="dxa"/>
            <w:tcBorders>
              <w:top w:val="nil"/>
              <w:left w:val="nil"/>
              <w:bottom w:val="nil"/>
              <w:right w:val="nil"/>
            </w:tcBorders>
            <w:noWrap/>
            <w:vAlign w:val="center"/>
            <w:hideMark/>
          </w:tcPr>
          <w:p w14:paraId="4256A48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43</w:t>
            </w:r>
          </w:p>
        </w:tc>
        <w:tc>
          <w:tcPr>
            <w:tcW w:w="9260" w:type="dxa"/>
            <w:tcBorders>
              <w:top w:val="nil"/>
              <w:left w:val="nil"/>
              <w:bottom w:val="nil"/>
              <w:right w:val="nil"/>
            </w:tcBorders>
            <w:hideMark/>
          </w:tcPr>
          <w:p w14:paraId="10F3A09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Cheng J, Li Q, Xiao S, Nie L, Liao J, Jiang Q, Xiang B, Zhang H, Jiang Y, Yao </w:t>
            </w:r>
            <w:proofErr w:type="spellStart"/>
            <w:proofErr w:type="gramStart"/>
            <w:r w:rsidRPr="002F2A2F">
              <w:rPr>
                <w:rFonts w:ascii="Arial" w:eastAsia="游ゴシック" w:hAnsi="Arial" w:cs="Arial"/>
                <w:color w:val="000000"/>
                <w:kern w:val="0"/>
                <w:szCs w:val="22"/>
                <w14:ligatures w14:val="none"/>
              </w:rPr>
              <w:t>C.The</w:t>
            </w:r>
            <w:proofErr w:type="spellEnd"/>
            <w:proofErr w:type="gramEnd"/>
            <w:r w:rsidRPr="002F2A2F">
              <w:rPr>
                <w:rFonts w:ascii="Arial" w:eastAsia="游ゴシック" w:hAnsi="Arial" w:cs="Arial"/>
                <w:color w:val="000000"/>
                <w:kern w:val="0"/>
                <w:szCs w:val="22"/>
                <w14:ligatures w14:val="none"/>
              </w:rPr>
              <w:t xml:space="preserve"> advanced lung cancer inflammation index predicts chemotherapy response and infection risk in multiple myeloma patients receiving induction chemotherapy. Front Genet. </w:t>
            </w:r>
            <w:proofErr w:type="gramStart"/>
            <w:r w:rsidRPr="002F2A2F">
              <w:rPr>
                <w:rFonts w:ascii="Arial" w:eastAsia="游ゴシック" w:hAnsi="Arial" w:cs="Arial"/>
                <w:color w:val="000000"/>
                <w:kern w:val="0"/>
                <w:szCs w:val="22"/>
                <w14:ligatures w14:val="none"/>
              </w:rPr>
              <w:t>2022;13:1047326</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10.3389/fgene.2022.1047326.</w:t>
            </w:r>
          </w:p>
        </w:tc>
        <w:tc>
          <w:tcPr>
            <w:tcW w:w="1060" w:type="dxa"/>
            <w:tcBorders>
              <w:top w:val="nil"/>
              <w:left w:val="nil"/>
              <w:bottom w:val="nil"/>
              <w:right w:val="nil"/>
            </w:tcBorders>
            <w:noWrap/>
            <w:vAlign w:val="center"/>
            <w:hideMark/>
          </w:tcPr>
          <w:p w14:paraId="6D64CC38"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4EFB7AD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20A4D670"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EC346F9"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FA2086B" w14:textId="77777777" w:rsidTr="0052390A">
        <w:trPr>
          <w:trHeight w:val="828"/>
        </w:trPr>
        <w:tc>
          <w:tcPr>
            <w:tcW w:w="1060" w:type="dxa"/>
            <w:tcBorders>
              <w:top w:val="nil"/>
              <w:left w:val="nil"/>
              <w:bottom w:val="nil"/>
              <w:right w:val="nil"/>
            </w:tcBorders>
            <w:shd w:val="clear" w:color="000000" w:fill="F2F2F2"/>
            <w:noWrap/>
            <w:vAlign w:val="center"/>
            <w:hideMark/>
          </w:tcPr>
          <w:p w14:paraId="4F6CF53A"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44</w:t>
            </w:r>
          </w:p>
        </w:tc>
        <w:tc>
          <w:tcPr>
            <w:tcW w:w="9260" w:type="dxa"/>
            <w:tcBorders>
              <w:top w:val="nil"/>
              <w:left w:val="nil"/>
              <w:bottom w:val="nil"/>
              <w:right w:val="nil"/>
            </w:tcBorders>
            <w:shd w:val="clear" w:color="000000" w:fill="F2F2F2"/>
            <w:hideMark/>
          </w:tcPr>
          <w:p w14:paraId="2208A0F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Zhang L, Zhao K, Kuang T, Wang K, Chai D, Qiu Z, Liu R, Deng W, Wang W. The prognostic value of the advanced lung cancer inflammation index in patients with gastrointestinal malignancy.</w:t>
            </w:r>
            <w:r w:rsidRPr="002F2A2F">
              <w:rPr>
                <w:rFonts w:ascii="Arial" w:eastAsia="游ゴシック" w:hAnsi="Arial" w:cs="Arial"/>
                <w:color w:val="000000"/>
                <w:kern w:val="0"/>
                <w:szCs w:val="22"/>
                <w14:ligatures w14:val="none"/>
              </w:rPr>
              <w:br/>
              <w:t xml:space="preserve">BMC Cancer. 2023;23(1):101.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10.1186/s12885-023-10570-6.</w:t>
            </w:r>
          </w:p>
        </w:tc>
        <w:tc>
          <w:tcPr>
            <w:tcW w:w="1060" w:type="dxa"/>
            <w:tcBorders>
              <w:top w:val="nil"/>
              <w:left w:val="nil"/>
              <w:bottom w:val="nil"/>
              <w:right w:val="nil"/>
            </w:tcBorders>
            <w:shd w:val="clear" w:color="000000" w:fill="F2F2F2"/>
            <w:noWrap/>
            <w:vAlign w:val="center"/>
            <w:hideMark/>
          </w:tcPr>
          <w:p w14:paraId="4013F6F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8F6A71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0975082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9C5AD9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DB13B89" w14:textId="77777777" w:rsidTr="0052390A">
        <w:trPr>
          <w:trHeight w:val="1104"/>
        </w:trPr>
        <w:tc>
          <w:tcPr>
            <w:tcW w:w="1060" w:type="dxa"/>
            <w:tcBorders>
              <w:top w:val="nil"/>
              <w:left w:val="nil"/>
              <w:bottom w:val="nil"/>
              <w:right w:val="nil"/>
            </w:tcBorders>
            <w:noWrap/>
            <w:vAlign w:val="center"/>
            <w:hideMark/>
          </w:tcPr>
          <w:p w14:paraId="6629ED66"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45</w:t>
            </w:r>
          </w:p>
        </w:tc>
        <w:tc>
          <w:tcPr>
            <w:tcW w:w="9260" w:type="dxa"/>
            <w:tcBorders>
              <w:top w:val="nil"/>
              <w:left w:val="nil"/>
              <w:bottom w:val="nil"/>
              <w:right w:val="nil"/>
            </w:tcBorders>
            <w:hideMark/>
          </w:tcPr>
          <w:p w14:paraId="71855DE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Mao W, Wang K, Wu Y, Ni J, Zhang H, Wang Y, Wu Z, Liu R, Geng J, Chen S, Chen M. Prognostic Significance of Modified Advanced Lung Cancer Inflammation Index in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Renal Cell Carcinoma Undergoing Laparoscopic Nephrectomy: A Multi-Institutional, Propensity Score Matching Cohort Study.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2022;8:781647</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10.3389/fnut.2021.781647.</w:t>
            </w:r>
          </w:p>
        </w:tc>
        <w:tc>
          <w:tcPr>
            <w:tcW w:w="1060" w:type="dxa"/>
            <w:tcBorders>
              <w:top w:val="nil"/>
              <w:left w:val="nil"/>
              <w:bottom w:val="nil"/>
              <w:right w:val="nil"/>
            </w:tcBorders>
            <w:noWrap/>
            <w:vAlign w:val="center"/>
            <w:hideMark/>
          </w:tcPr>
          <w:p w14:paraId="24709727"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0E636F0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17A78B22"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1191492F"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945F434" w14:textId="77777777" w:rsidTr="0052390A">
        <w:trPr>
          <w:trHeight w:val="1932"/>
        </w:trPr>
        <w:tc>
          <w:tcPr>
            <w:tcW w:w="1060" w:type="dxa"/>
            <w:tcBorders>
              <w:top w:val="nil"/>
              <w:left w:val="nil"/>
              <w:bottom w:val="nil"/>
              <w:right w:val="nil"/>
            </w:tcBorders>
            <w:shd w:val="clear" w:color="000000" w:fill="F2F2F2"/>
            <w:noWrap/>
            <w:vAlign w:val="center"/>
            <w:hideMark/>
          </w:tcPr>
          <w:p w14:paraId="6345B7B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46</w:t>
            </w:r>
          </w:p>
        </w:tc>
        <w:tc>
          <w:tcPr>
            <w:tcW w:w="9260" w:type="dxa"/>
            <w:tcBorders>
              <w:top w:val="nil"/>
              <w:left w:val="nil"/>
              <w:bottom w:val="nil"/>
              <w:right w:val="nil"/>
            </w:tcBorders>
            <w:shd w:val="clear" w:color="000000" w:fill="F2F2F2"/>
            <w:hideMark/>
          </w:tcPr>
          <w:p w14:paraId="04A66D49"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Mountzios</w:t>
            </w:r>
            <w:proofErr w:type="spellEnd"/>
            <w:r w:rsidRPr="002F2A2F">
              <w:rPr>
                <w:rFonts w:ascii="Arial" w:eastAsia="游ゴシック" w:hAnsi="Arial" w:cs="Arial"/>
                <w:color w:val="000000"/>
                <w:kern w:val="0"/>
                <w:szCs w:val="22"/>
                <w14:ligatures w14:val="none"/>
              </w:rPr>
              <w:t xml:space="preserve"> G, Samantas E, </w:t>
            </w:r>
            <w:proofErr w:type="spellStart"/>
            <w:r w:rsidRPr="002F2A2F">
              <w:rPr>
                <w:rFonts w:ascii="Arial" w:eastAsia="游ゴシック" w:hAnsi="Arial" w:cs="Arial"/>
                <w:color w:val="000000"/>
                <w:kern w:val="0"/>
                <w:szCs w:val="22"/>
                <w14:ligatures w14:val="none"/>
              </w:rPr>
              <w:t>Senghas</w:t>
            </w:r>
            <w:proofErr w:type="spellEnd"/>
            <w:r w:rsidRPr="002F2A2F">
              <w:rPr>
                <w:rFonts w:ascii="Arial" w:eastAsia="游ゴシック" w:hAnsi="Arial" w:cs="Arial"/>
                <w:color w:val="000000"/>
                <w:kern w:val="0"/>
                <w:szCs w:val="22"/>
                <w14:ligatures w14:val="none"/>
              </w:rPr>
              <w:t xml:space="preserve"> K, Zervas E, </w:t>
            </w:r>
            <w:proofErr w:type="spellStart"/>
            <w:r w:rsidRPr="002F2A2F">
              <w:rPr>
                <w:rFonts w:ascii="Arial" w:eastAsia="游ゴシック" w:hAnsi="Arial" w:cs="Arial"/>
                <w:color w:val="000000"/>
                <w:kern w:val="0"/>
                <w:szCs w:val="22"/>
                <w14:ligatures w14:val="none"/>
              </w:rPr>
              <w:t>Krisam</w:t>
            </w:r>
            <w:proofErr w:type="spellEnd"/>
            <w:r w:rsidRPr="002F2A2F">
              <w:rPr>
                <w:rFonts w:ascii="Arial" w:eastAsia="游ゴシック" w:hAnsi="Arial" w:cs="Arial"/>
                <w:color w:val="000000"/>
                <w:kern w:val="0"/>
                <w:szCs w:val="22"/>
                <w14:ligatures w14:val="none"/>
              </w:rPr>
              <w:t xml:space="preserve"> J, </w:t>
            </w:r>
            <w:proofErr w:type="spellStart"/>
            <w:r w:rsidRPr="002F2A2F">
              <w:rPr>
                <w:rFonts w:ascii="Arial" w:eastAsia="游ゴシック" w:hAnsi="Arial" w:cs="Arial"/>
                <w:color w:val="000000"/>
                <w:kern w:val="0"/>
                <w:szCs w:val="22"/>
                <w14:ligatures w14:val="none"/>
              </w:rPr>
              <w:t>Samitas</w:t>
            </w:r>
            <w:proofErr w:type="spellEnd"/>
            <w:r w:rsidRPr="002F2A2F">
              <w:rPr>
                <w:rFonts w:ascii="Arial" w:eastAsia="游ゴシック" w:hAnsi="Arial" w:cs="Arial"/>
                <w:color w:val="000000"/>
                <w:kern w:val="0"/>
                <w:szCs w:val="22"/>
                <w14:ligatures w14:val="none"/>
              </w:rPr>
              <w:t xml:space="preserve"> K, Bozorgmehr F, Kuon J, </w:t>
            </w:r>
            <w:proofErr w:type="spellStart"/>
            <w:r w:rsidRPr="002F2A2F">
              <w:rPr>
                <w:rFonts w:ascii="Arial" w:eastAsia="游ゴシック" w:hAnsi="Arial" w:cs="Arial"/>
                <w:color w:val="000000"/>
                <w:kern w:val="0"/>
                <w:szCs w:val="22"/>
                <w14:ligatures w14:val="none"/>
              </w:rPr>
              <w:t>Agelaki</w:t>
            </w:r>
            <w:proofErr w:type="spellEnd"/>
            <w:r w:rsidRPr="002F2A2F">
              <w:rPr>
                <w:rFonts w:ascii="Arial" w:eastAsia="游ゴシック" w:hAnsi="Arial" w:cs="Arial"/>
                <w:color w:val="000000"/>
                <w:kern w:val="0"/>
                <w:szCs w:val="22"/>
                <w14:ligatures w14:val="none"/>
              </w:rPr>
              <w:t xml:space="preserve"> S, Baka S, Athanasiadis I, </w:t>
            </w:r>
            <w:proofErr w:type="spellStart"/>
            <w:r w:rsidRPr="002F2A2F">
              <w:rPr>
                <w:rFonts w:ascii="Arial" w:eastAsia="游ゴシック" w:hAnsi="Arial" w:cs="Arial"/>
                <w:color w:val="000000"/>
                <w:kern w:val="0"/>
                <w:szCs w:val="22"/>
                <w14:ligatures w14:val="none"/>
              </w:rPr>
              <w:t>Gaissmaier</w:t>
            </w:r>
            <w:proofErr w:type="spellEnd"/>
            <w:r w:rsidRPr="002F2A2F">
              <w:rPr>
                <w:rFonts w:ascii="Arial" w:eastAsia="游ゴシック" w:hAnsi="Arial" w:cs="Arial"/>
                <w:color w:val="000000"/>
                <w:kern w:val="0"/>
                <w:szCs w:val="22"/>
                <w14:ligatures w14:val="none"/>
              </w:rPr>
              <w:t xml:space="preserve"> L, </w:t>
            </w:r>
            <w:proofErr w:type="spellStart"/>
            <w:r w:rsidRPr="002F2A2F">
              <w:rPr>
                <w:rFonts w:ascii="Arial" w:eastAsia="游ゴシック" w:hAnsi="Arial" w:cs="Arial"/>
                <w:color w:val="000000"/>
                <w:kern w:val="0"/>
                <w:szCs w:val="22"/>
                <w14:ligatures w14:val="none"/>
              </w:rPr>
              <w:t>Elshiaty</w:t>
            </w:r>
            <w:proofErr w:type="spellEnd"/>
            <w:r w:rsidRPr="002F2A2F">
              <w:rPr>
                <w:rFonts w:ascii="Arial" w:eastAsia="游ゴシック" w:hAnsi="Arial" w:cs="Arial"/>
                <w:color w:val="000000"/>
                <w:kern w:val="0"/>
                <w:szCs w:val="22"/>
                <w14:ligatures w14:val="none"/>
              </w:rPr>
              <w:t xml:space="preserve"> M, Daniello L, Christopoulou A, Pentheroudakis G, Lianos E, </w:t>
            </w:r>
            <w:proofErr w:type="spellStart"/>
            <w:r w:rsidRPr="002F2A2F">
              <w:rPr>
                <w:rFonts w:ascii="Arial" w:eastAsia="游ゴシック" w:hAnsi="Arial" w:cs="Arial"/>
                <w:color w:val="000000"/>
                <w:kern w:val="0"/>
                <w:szCs w:val="22"/>
                <w14:ligatures w14:val="none"/>
              </w:rPr>
              <w:t>Linardou</w:t>
            </w:r>
            <w:proofErr w:type="spellEnd"/>
            <w:r w:rsidRPr="002F2A2F">
              <w:rPr>
                <w:rFonts w:ascii="Arial" w:eastAsia="游ゴシック" w:hAnsi="Arial" w:cs="Arial"/>
                <w:color w:val="000000"/>
                <w:kern w:val="0"/>
                <w:szCs w:val="22"/>
                <w14:ligatures w14:val="none"/>
              </w:rPr>
              <w:t xml:space="preserve"> H, </w:t>
            </w:r>
            <w:proofErr w:type="spellStart"/>
            <w:r w:rsidRPr="002F2A2F">
              <w:rPr>
                <w:rFonts w:ascii="Arial" w:eastAsia="游ゴシック" w:hAnsi="Arial" w:cs="Arial"/>
                <w:color w:val="000000"/>
                <w:kern w:val="0"/>
                <w:szCs w:val="22"/>
                <w14:ligatures w14:val="none"/>
              </w:rPr>
              <w:t>Kriegsmann</w:t>
            </w:r>
            <w:proofErr w:type="spellEnd"/>
            <w:r w:rsidRPr="002F2A2F">
              <w:rPr>
                <w:rFonts w:ascii="Arial" w:eastAsia="游ゴシック" w:hAnsi="Arial" w:cs="Arial"/>
                <w:color w:val="000000"/>
                <w:kern w:val="0"/>
                <w:szCs w:val="22"/>
                <w14:ligatures w14:val="none"/>
              </w:rPr>
              <w:t xml:space="preserve"> K, Kosmidis P, El Shafie R, </w:t>
            </w:r>
            <w:proofErr w:type="spellStart"/>
            <w:r w:rsidRPr="002F2A2F">
              <w:rPr>
                <w:rFonts w:ascii="Arial" w:eastAsia="游ゴシック" w:hAnsi="Arial" w:cs="Arial"/>
                <w:color w:val="000000"/>
                <w:kern w:val="0"/>
                <w:szCs w:val="22"/>
                <w14:ligatures w14:val="none"/>
              </w:rPr>
              <w:t>Kriegsmann</w:t>
            </w:r>
            <w:proofErr w:type="spellEnd"/>
            <w:r w:rsidRPr="002F2A2F">
              <w:rPr>
                <w:rFonts w:ascii="Arial" w:eastAsia="游ゴシック" w:hAnsi="Arial" w:cs="Arial"/>
                <w:color w:val="000000"/>
                <w:kern w:val="0"/>
                <w:szCs w:val="22"/>
                <w14:ligatures w14:val="none"/>
              </w:rPr>
              <w:t xml:space="preserve"> M, </w:t>
            </w:r>
            <w:proofErr w:type="spellStart"/>
            <w:r w:rsidRPr="002F2A2F">
              <w:rPr>
                <w:rFonts w:ascii="Arial" w:eastAsia="游ゴシック" w:hAnsi="Arial" w:cs="Arial"/>
                <w:color w:val="000000"/>
                <w:kern w:val="0"/>
                <w:szCs w:val="22"/>
                <w14:ligatures w14:val="none"/>
              </w:rPr>
              <w:t>Psyrri</w:t>
            </w:r>
            <w:proofErr w:type="spellEnd"/>
            <w:r w:rsidRPr="002F2A2F">
              <w:rPr>
                <w:rFonts w:ascii="Arial" w:eastAsia="游ゴシック" w:hAnsi="Arial" w:cs="Arial"/>
                <w:color w:val="000000"/>
                <w:kern w:val="0"/>
                <w:szCs w:val="22"/>
                <w14:ligatures w14:val="none"/>
              </w:rPr>
              <w:t xml:space="preserve"> A, Andreadis C, </w:t>
            </w:r>
            <w:proofErr w:type="spellStart"/>
            <w:r w:rsidRPr="002F2A2F">
              <w:rPr>
                <w:rFonts w:ascii="Arial" w:eastAsia="游ゴシック" w:hAnsi="Arial" w:cs="Arial"/>
                <w:color w:val="000000"/>
                <w:kern w:val="0"/>
                <w:szCs w:val="22"/>
                <w14:ligatures w14:val="none"/>
              </w:rPr>
              <w:t>Fountzilas</w:t>
            </w:r>
            <w:proofErr w:type="spellEnd"/>
            <w:r w:rsidRPr="002F2A2F">
              <w:rPr>
                <w:rFonts w:ascii="Arial" w:eastAsia="游ゴシック" w:hAnsi="Arial" w:cs="Arial"/>
                <w:color w:val="000000"/>
                <w:kern w:val="0"/>
                <w:szCs w:val="22"/>
                <w14:ligatures w14:val="none"/>
              </w:rPr>
              <w:t xml:space="preserve"> E, </w:t>
            </w:r>
            <w:proofErr w:type="spellStart"/>
            <w:r w:rsidRPr="002F2A2F">
              <w:rPr>
                <w:rFonts w:ascii="Arial" w:eastAsia="游ゴシック" w:hAnsi="Arial" w:cs="Arial"/>
                <w:color w:val="000000"/>
                <w:kern w:val="0"/>
                <w:szCs w:val="22"/>
                <w14:ligatures w14:val="none"/>
              </w:rPr>
              <w:t>Heussel</w:t>
            </w:r>
            <w:proofErr w:type="spellEnd"/>
            <w:r w:rsidRPr="002F2A2F">
              <w:rPr>
                <w:rFonts w:ascii="Arial" w:eastAsia="游ゴシック" w:hAnsi="Arial" w:cs="Arial"/>
                <w:color w:val="000000"/>
                <w:kern w:val="0"/>
                <w:szCs w:val="22"/>
                <w14:ligatures w14:val="none"/>
              </w:rPr>
              <w:t xml:space="preserve"> CP, Herth FJ, Winter H, </w:t>
            </w:r>
            <w:proofErr w:type="spellStart"/>
            <w:r w:rsidRPr="002F2A2F">
              <w:rPr>
                <w:rFonts w:ascii="Arial" w:eastAsia="游ゴシック" w:hAnsi="Arial" w:cs="Arial"/>
                <w:color w:val="000000"/>
                <w:kern w:val="0"/>
                <w:szCs w:val="22"/>
                <w14:ligatures w14:val="none"/>
              </w:rPr>
              <w:t>Emmanouilides</w:t>
            </w:r>
            <w:proofErr w:type="spellEnd"/>
            <w:r w:rsidRPr="002F2A2F">
              <w:rPr>
                <w:rFonts w:ascii="Arial" w:eastAsia="游ゴシック" w:hAnsi="Arial" w:cs="Arial"/>
                <w:color w:val="000000"/>
                <w:kern w:val="0"/>
                <w:szCs w:val="22"/>
                <w14:ligatures w14:val="none"/>
              </w:rPr>
              <w:t xml:space="preserve"> C, Oikonomopoulos G, Meister M, Muley T, Bischoff H, </w:t>
            </w:r>
            <w:proofErr w:type="spellStart"/>
            <w:r w:rsidRPr="002F2A2F">
              <w:rPr>
                <w:rFonts w:ascii="Arial" w:eastAsia="游ゴシック" w:hAnsi="Arial" w:cs="Arial"/>
                <w:color w:val="000000"/>
                <w:kern w:val="0"/>
                <w:szCs w:val="22"/>
                <w14:ligatures w14:val="none"/>
              </w:rPr>
              <w:t>Saridaki</w:t>
            </w:r>
            <w:proofErr w:type="spellEnd"/>
            <w:r w:rsidRPr="002F2A2F">
              <w:rPr>
                <w:rFonts w:ascii="Arial" w:eastAsia="游ゴシック" w:hAnsi="Arial" w:cs="Arial"/>
                <w:color w:val="000000"/>
                <w:kern w:val="0"/>
                <w:szCs w:val="22"/>
                <w14:ligatures w14:val="none"/>
              </w:rPr>
              <w:t xml:space="preserve"> Z, </w:t>
            </w:r>
            <w:proofErr w:type="spellStart"/>
            <w:r w:rsidRPr="002F2A2F">
              <w:rPr>
                <w:rFonts w:ascii="Arial" w:eastAsia="游ゴシック" w:hAnsi="Arial" w:cs="Arial"/>
                <w:color w:val="000000"/>
                <w:kern w:val="0"/>
                <w:szCs w:val="22"/>
                <w14:ligatures w14:val="none"/>
              </w:rPr>
              <w:t>Razis</w:t>
            </w:r>
            <w:proofErr w:type="spellEnd"/>
            <w:r w:rsidRPr="002F2A2F">
              <w:rPr>
                <w:rFonts w:ascii="Arial" w:eastAsia="游ゴシック" w:hAnsi="Arial" w:cs="Arial"/>
                <w:color w:val="000000"/>
                <w:kern w:val="0"/>
                <w:szCs w:val="22"/>
                <w14:ligatures w14:val="none"/>
              </w:rPr>
              <w:t xml:space="preserve"> E, </w:t>
            </w:r>
            <w:proofErr w:type="spellStart"/>
            <w:r w:rsidRPr="002F2A2F">
              <w:rPr>
                <w:rFonts w:ascii="Arial" w:eastAsia="游ゴシック" w:hAnsi="Arial" w:cs="Arial"/>
                <w:color w:val="000000"/>
                <w:kern w:val="0"/>
                <w:szCs w:val="22"/>
                <w14:ligatures w14:val="none"/>
              </w:rPr>
              <w:t>Perdikouri</w:t>
            </w:r>
            <w:proofErr w:type="spellEnd"/>
            <w:r w:rsidRPr="002F2A2F">
              <w:rPr>
                <w:rFonts w:ascii="Arial" w:eastAsia="游ゴシック" w:hAnsi="Arial" w:cs="Arial"/>
                <w:color w:val="000000"/>
                <w:kern w:val="0"/>
                <w:szCs w:val="22"/>
                <w14:ligatures w14:val="none"/>
              </w:rPr>
              <w:t xml:space="preserve"> EI, </w:t>
            </w:r>
            <w:proofErr w:type="spellStart"/>
            <w:r w:rsidRPr="002F2A2F">
              <w:rPr>
                <w:rFonts w:ascii="Arial" w:eastAsia="游ゴシック" w:hAnsi="Arial" w:cs="Arial"/>
                <w:color w:val="000000"/>
                <w:kern w:val="0"/>
                <w:szCs w:val="22"/>
                <w14:ligatures w14:val="none"/>
              </w:rPr>
              <w:t>Stenzinger</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Boukovinas</w:t>
            </w:r>
            <w:proofErr w:type="spellEnd"/>
            <w:r w:rsidRPr="002F2A2F">
              <w:rPr>
                <w:rFonts w:ascii="Arial" w:eastAsia="游ゴシック" w:hAnsi="Arial" w:cs="Arial"/>
                <w:color w:val="000000"/>
                <w:kern w:val="0"/>
                <w:szCs w:val="22"/>
                <w14:ligatures w14:val="none"/>
              </w:rPr>
              <w:t xml:space="preserve"> I, Reck M, Syrigos K, Thomas M, Christopoulos P. Association of the advanced lung cancer inflammation index (ALI) with immune checkpoint inhibitor efficacy in patients with advanced non-small-cell lung cancer. ESMO Open. 2021;6(5):100254.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10.1016/j.esmoop.2021.100254.</w:t>
            </w:r>
          </w:p>
        </w:tc>
        <w:tc>
          <w:tcPr>
            <w:tcW w:w="1060" w:type="dxa"/>
            <w:tcBorders>
              <w:top w:val="nil"/>
              <w:left w:val="nil"/>
              <w:bottom w:val="nil"/>
              <w:right w:val="nil"/>
            </w:tcBorders>
            <w:shd w:val="clear" w:color="000000" w:fill="F2F2F2"/>
            <w:noWrap/>
            <w:vAlign w:val="center"/>
            <w:hideMark/>
          </w:tcPr>
          <w:p w14:paraId="7FBB2FA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4B202B5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C2B138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B99E07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F216E1B" w14:textId="77777777" w:rsidTr="0052390A">
        <w:trPr>
          <w:trHeight w:val="552"/>
        </w:trPr>
        <w:tc>
          <w:tcPr>
            <w:tcW w:w="1060" w:type="dxa"/>
            <w:tcBorders>
              <w:top w:val="nil"/>
              <w:left w:val="nil"/>
              <w:bottom w:val="nil"/>
              <w:right w:val="nil"/>
            </w:tcBorders>
            <w:noWrap/>
            <w:vAlign w:val="center"/>
            <w:hideMark/>
          </w:tcPr>
          <w:p w14:paraId="7BB62BB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47</w:t>
            </w:r>
          </w:p>
        </w:tc>
        <w:tc>
          <w:tcPr>
            <w:tcW w:w="9260" w:type="dxa"/>
            <w:tcBorders>
              <w:top w:val="nil"/>
              <w:left w:val="nil"/>
              <w:bottom w:val="nil"/>
              <w:right w:val="nil"/>
            </w:tcBorders>
            <w:hideMark/>
          </w:tcPr>
          <w:p w14:paraId="16B891A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Hua X, Chen J, Wu Y, Sha J, Han S, Zhu X. Prognostic role of the advanced lung cancer inflammation index in cancer patients: a meta-analysis. World J Surg Oncol. 2019;17(1):177.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10.1186/s12957-019-1725-2.</w:t>
            </w:r>
          </w:p>
        </w:tc>
        <w:tc>
          <w:tcPr>
            <w:tcW w:w="1060" w:type="dxa"/>
            <w:tcBorders>
              <w:top w:val="nil"/>
              <w:left w:val="nil"/>
              <w:bottom w:val="nil"/>
              <w:right w:val="nil"/>
            </w:tcBorders>
            <w:noWrap/>
            <w:vAlign w:val="center"/>
            <w:hideMark/>
          </w:tcPr>
          <w:p w14:paraId="41B8A316"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635560A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5D69C274"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3D55C989"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2774883" w14:textId="77777777" w:rsidTr="0052390A">
        <w:trPr>
          <w:trHeight w:val="828"/>
        </w:trPr>
        <w:tc>
          <w:tcPr>
            <w:tcW w:w="1060" w:type="dxa"/>
            <w:tcBorders>
              <w:top w:val="nil"/>
              <w:left w:val="nil"/>
              <w:bottom w:val="nil"/>
              <w:right w:val="nil"/>
            </w:tcBorders>
            <w:shd w:val="clear" w:color="000000" w:fill="F2F2F2"/>
            <w:noWrap/>
            <w:vAlign w:val="center"/>
            <w:hideMark/>
          </w:tcPr>
          <w:p w14:paraId="6089B36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48</w:t>
            </w:r>
          </w:p>
        </w:tc>
        <w:tc>
          <w:tcPr>
            <w:tcW w:w="9260" w:type="dxa"/>
            <w:tcBorders>
              <w:top w:val="nil"/>
              <w:left w:val="nil"/>
              <w:bottom w:val="nil"/>
              <w:right w:val="nil"/>
            </w:tcBorders>
            <w:shd w:val="clear" w:color="000000" w:fill="F2F2F2"/>
            <w:hideMark/>
          </w:tcPr>
          <w:p w14:paraId="1DB4A66D"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Tian X, Qu Z, Sun Y, Zhang B. Association between the advanced lung cancer inflammation index and all-cause and cardiovascular mortality in patients with RA: Insights from NHANES data analysis. </w:t>
            </w:r>
            <w:proofErr w:type="spellStart"/>
            <w:r w:rsidRPr="002F2A2F">
              <w:rPr>
                <w:rFonts w:ascii="Arial" w:eastAsia="游ゴシック" w:hAnsi="Arial" w:cs="Arial"/>
                <w:color w:val="000000"/>
                <w:kern w:val="0"/>
                <w:szCs w:val="22"/>
                <w14:ligatures w14:val="none"/>
              </w:rPr>
              <w:t>Heliyon</w:t>
            </w:r>
            <w:proofErr w:type="spellEnd"/>
            <w:r w:rsidRPr="002F2A2F">
              <w:rPr>
                <w:rFonts w:ascii="Arial" w:eastAsia="游ゴシック" w:hAnsi="Arial" w:cs="Arial"/>
                <w:color w:val="000000"/>
                <w:kern w:val="0"/>
                <w:szCs w:val="22"/>
                <w14:ligatures w14:val="none"/>
              </w:rPr>
              <w:t>. 2024;10(13</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33673.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10.1016/j.heliyon.2024.e</w:t>
            </w:r>
            <w:proofErr w:type="gramEnd"/>
            <w:r w:rsidRPr="002F2A2F">
              <w:rPr>
                <w:rFonts w:ascii="Arial" w:eastAsia="游ゴシック" w:hAnsi="Arial" w:cs="Arial"/>
                <w:color w:val="000000"/>
                <w:kern w:val="0"/>
                <w:szCs w:val="22"/>
                <w14:ligatures w14:val="none"/>
              </w:rPr>
              <w:t>33673.</w:t>
            </w:r>
          </w:p>
        </w:tc>
        <w:tc>
          <w:tcPr>
            <w:tcW w:w="1060" w:type="dxa"/>
            <w:tcBorders>
              <w:top w:val="nil"/>
              <w:left w:val="nil"/>
              <w:bottom w:val="nil"/>
              <w:right w:val="nil"/>
            </w:tcBorders>
            <w:shd w:val="clear" w:color="000000" w:fill="F2F2F2"/>
            <w:noWrap/>
            <w:vAlign w:val="center"/>
            <w:hideMark/>
          </w:tcPr>
          <w:p w14:paraId="366170E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335F8F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89CA61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C9BDCE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360788E" w14:textId="77777777" w:rsidTr="0052390A">
        <w:trPr>
          <w:trHeight w:val="828"/>
        </w:trPr>
        <w:tc>
          <w:tcPr>
            <w:tcW w:w="1060" w:type="dxa"/>
            <w:tcBorders>
              <w:top w:val="nil"/>
              <w:left w:val="nil"/>
              <w:bottom w:val="nil"/>
              <w:right w:val="nil"/>
            </w:tcBorders>
            <w:noWrap/>
            <w:vAlign w:val="center"/>
            <w:hideMark/>
          </w:tcPr>
          <w:p w14:paraId="4525B05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49</w:t>
            </w:r>
          </w:p>
        </w:tc>
        <w:tc>
          <w:tcPr>
            <w:tcW w:w="9260" w:type="dxa"/>
            <w:tcBorders>
              <w:top w:val="nil"/>
              <w:left w:val="nil"/>
              <w:bottom w:val="nil"/>
              <w:right w:val="nil"/>
            </w:tcBorders>
            <w:hideMark/>
          </w:tcPr>
          <w:p w14:paraId="51E9EE6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Wang H, Shi Y, Shi Y, Cao M, Zhang L, Wu Y, Xu Y, Wang K, Weng X. The Prognostic Value and Potential Mechanism of Tumor-Nutrition-Inflammation Index and Genes in Patients with</w:t>
            </w:r>
            <w:r w:rsidRPr="002F2A2F">
              <w:rPr>
                <w:rFonts w:ascii="Arial" w:eastAsia="游ゴシック" w:hAnsi="Arial" w:cs="Arial"/>
                <w:color w:val="000000"/>
                <w:kern w:val="0"/>
                <w:szCs w:val="22"/>
                <w14:ligatures w14:val="none"/>
              </w:rPr>
              <w:br/>
              <w:t xml:space="preserve">Advanced Lung Cancer. Int J Clin </w:t>
            </w:r>
            <w:proofErr w:type="spellStart"/>
            <w:r w:rsidRPr="002F2A2F">
              <w:rPr>
                <w:rFonts w:ascii="Arial" w:eastAsia="游ゴシック" w:hAnsi="Arial" w:cs="Arial"/>
                <w:color w:val="000000"/>
                <w:kern w:val="0"/>
                <w:szCs w:val="22"/>
                <w14:ligatures w14:val="none"/>
              </w:rPr>
              <w:t>Pract</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2023;2023:8893670</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10.1155/2023/8893670.</w:t>
            </w:r>
          </w:p>
        </w:tc>
        <w:tc>
          <w:tcPr>
            <w:tcW w:w="1060" w:type="dxa"/>
            <w:tcBorders>
              <w:top w:val="nil"/>
              <w:left w:val="nil"/>
              <w:bottom w:val="nil"/>
              <w:right w:val="nil"/>
            </w:tcBorders>
            <w:noWrap/>
            <w:vAlign w:val="center"/>
            <w:hideMark/>
          </w:tcPr>
          <w:p w14:paraId="166B397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2A873FA0"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21A0B0F9"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2CB1FDC0"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4B0B702" w14:textId="77777777" w:rsidTr="0052390A">
        <w:trPr>
          <w:trHeight w:val="552"/>
        </w:trPr>
        <w:tc>
          <w:tcPr>
            <w:tcW w:w="1060" w:type="dxa"/>
            <w:tcBorders>
              <w:top w:val="nil"/>
              <w:left w:val="nil"/>
              <w:bottom w:val="nil"/>
              <w:right w:val="nil"/>
            </w:tcBorders>
            <w:shd w:val="clear" w:color="000000" w:fill="F2F2F2"/>
            <w:noWrap/>
            <w:vAlign w:val="center"/>
            <w:hideMark/>
          </w:tcPr>
          <w:p w14:paraId="66FDB63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50</w:t>
            </w:r>
          </w:p>
        </w:tc>
        <w:tc>
          <w:tcPr>
            <w:tcW w:w="9260" w:type="dxa"/>
            <w:tcBorders>
              <w:top w:val="nil"/>
              <w:left w:val="nil"/>
              <w:bottom w:val="nil"/>
              <w:right w:val="nil"/>
            </w:tcBorders>
            <w:shd w:val="clear" w:color="000000" w:fill="F2F2F2"/>
            <w:hideMark/>
          </w:tcPr>
          <w:p w14:paraId="2E43C1D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Wen YZ, Liu GM, Liao JP, Xu JW. Advanced lung cancer inflammation index predicts overall survival of hepatocellular carcinoma after hepatectomy. Front Oncol. </w:t>
            </w:r>
            <w:proofErr w:type="gramStart"/>
            <w:r w:rsidRPr="002F2A2F">
              <w:rPr>
                <w:rFonts w:ascii="Arial" w:eastAsia="游ゴシック" w:hAnsi="Arial" w:cs="Arial"/>
                <w:color w:val="000000"/>
                <w:kern w:val="0"/>
                <w:szCs w:val="22"/>
                <w14:ligatures w14:val="none"/>
              </w:rPr>
              <w:t>2024;14:1294253</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10.3389/fonc.2024.1294253.</w:t>
            </w:r>
          </w:p>
        </w:tc>
        <w:tc>
          <w:tcPr>
            <w:tcW w:w="1060" w:type="dxa"/>
            <w:tcBorders>
              <w:top w:val="nil"/>
              <w:left w:val="nil"/>
              <w:bottom w:val="nil"/>
              <w:right w:val="nil"/>
            </w:tcBorders>
            <w:shd w:val="clear" w:color="000000" w:fill="F2F2F2"/>
            <w:noWrap/>
            <w:vAlign w:val="center"/>
            <w:hideMark/>
          </w:tcPr>
          <w:p w14:paraId="786FD32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75048A0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4A2F5EE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6584DE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47EC6F3" w14:textId="77777777" w:rsidTr="0052390A">
        <w:trPr>
          <w:trHeight w:val="828"/>
        </w:trPr>
        <w:tc>
          <w:tcPr>
            <w:tcW w:w="1060" w:type="dxa"/>
            <w:tcBorders>
              <w:top w:val="nil"/>
              <w:left w:val="nil"/>
              <w:bottom w:val="nil"/>
              <w:right w:val="nil"/>
            </w:tcBorders>
            <w:noWrap/>
            <w:vAlign w:val="center"/>
            <w:hideMark/>
          </w:tcPr>
          <w:p w14:paraId="1A69B4C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51</w:t>
            </w:r>
          </w:p>
        </w:tc>
        <w:tc>
          <w:tcPr>
            <w:tcW w:w="9260" w:type="dxa"/>
            <w:tcBorders>
              <w:top w:val="nil"/>
              <w:left w:val="nil"/>
              <w:bottom w:val="nil"/>
              <w:right w:val="nil"/>
            </w:tcBorders>
            <w:hideMark/>
          </w:tcPr>
          <w:p w14:paraId="6447E83D"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Li T, Wang Q, Li Y, Zhang W, Chen M, Deng B, Liang L, Lin W, Lin Y, Meng Y. Predictive effects of advanced lung cancer inflammation index and serum vitamin D on mortality in patients with</w:t>
            </w:r>
            <w:r w:rsidRPr="002F2A2F">
              <w:rPr>
                <w:rFonts w:ascii="Arial" w:eastAsia="游ゴシック" w:hAnsi="Arial" w:cs="Arial"/>
                <w:color w:val="000000"/>
                <w:kern w:val="0"/>
                <w:szCs w:val="22"/>
                <w14:ligatures w14:val="none"/>
              </w:rPr>
              <w:br/>
              <w:t xml:space="preserve">asthma.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J. 2025;24(1):26.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10.1186/s12937-024-01065-6.</w:t>
            </w:r>
          </w:p>
        </w:tc>
        <w:tc>
          <w:tcPr>
            <w:tcW w:w="1060" w:type="dxa"/>
            <w:tcBorders>
              <w:top w:val="nil"/>
              <w:left w:val="nil"/>
              <w:bottom w:val="nil"/>
              <w:right w:val="nil"/>
            </w:tcBorders>
            <w:noWrap/>
            <w:vAlign w:val="center"/>
            <w:hideMark/>
          </w:tcPr>
          <w:p w14:paraId="35A558B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2349DF58"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6409EB8A"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6B9DEC4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64316E9A" w14:textId="77777777" w:rsidTr="0052390A">
        <w:trPr>
          <w:trHeight w:val="552"/>
        </w:trPr>
        <w:tc>
          <w:tcPr>
            <w:tcW w:w="1060" w:type="dxa"/>
            <w:tcBorders>
              <w:top w:val="nil"/>
              <w:left w:val="nil"/>
              <w:bottom w:val="nil"/>
              <w:right w:val="nil"/>
            </w:tcBorders>
            <w:shd w:val="clear" w:color="000000" w:fill="F2F2F2"/>
            <w:noWrap/>
            <w:vAlign w:val="center"/>
            <w:hideMark/>
          </w:tcPr>
          <w:p w14:paraId="2EA319B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52</w:t>
            </w:r>
          </w:p>
        </w:tc>
        <w:tc>
          <w:tcPr>
            <w:tcW w:w="9260" w:type="dxa"/>
            <w:tcBorders>
              <w:top w:val="nil"/>
              <w:left w:val="nil"/>
              <w:bottom w:val="nil"/>
              <w:right w:val="nil"/>
            </w:tcBorders>
            <w:shd w:val="clear" w:color="000000" w:fill="F2F2F2"/>
            <w:hideMark/>
          </w:tcPr>
          <w:p w14:paraId="421D64B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Jafri SH, </w:t>
            </w:r>
            <w:proofErr w:type="spellStart"/>
            <w:r w:rsidRPr="002F2A2F">
              <w:rPr>
                <w:rFonts w:ascii="Arial" w:eastAsia="游ゴシック" w:hAnsi="Arial" w:cs="Arial"/>
                <w:color w:val="000000"/>
                <w:kern w:val="0"/>
                <w:szCs w:val="22"/>
                <w14:ligatures w14:val="none"/>
              </w:rPr>
              <w:t>Previgliano</w:t>
            </w:r>
            <w:proofErr w:type="spellEnd"/>
            <w:r w:rsidRPr="002F2A2F">
              <w:rPr>
                <w:rFonts w:ascii="Arial" w:eastAsia="游ゴシック" w:hAnsi="Arial" w:cs="Arial"/>
                <w:color w:val="000000"/>
                <w:kern w:val="0"/>
                <w:szCs w:val="22"/>
                <w14:ligatures w14:val="none"/>
              </w:rPr>
              <w:t xml:space="preserve"> C, Khandelwal K, Shi R. Cachexia Index in Advanced Non-Small-Cell Lung Cancer Patients. Clin Med Insights Oncol. </w:t>
            </w:r>
            <w:proofErr w:type="gramStart"/>
            <w:r w:rsidRPr="002F2A2F">
              <w:rPr>
                <w:rFonts w:ascii="Arial" w:eastAsia="游ゴシック" w:hAnsi="Arial" w:cs="Arial"/>
                <w:color w:val="000000"/>
                <w:kern w:val="0"/>
                <w:szCs w:val="22"/>
                <w14:ligatures w14:val="none"/>
              </w:rPr>
              <w:t>2015;9:87</w:t>
            </w:r>
            <w:proofErr w:type="gramEnd"/>
            <w:r w:rsidRPr="002F2A2F">
              <w:rPr>
                <w:rFonts w:ascii="Arial" w:eastAsia="游ゴシック" w:hAnsi="Arial" w:cs="Arial"/>
                <w:color w:val="000000"/>
                <w:kern w:val="0"/>
                <w:szCs w:val="22"/>
                <w14:ligatures w14:val="none"/>
              </w:rPr>
              <w:t xml:space="preserve">-93.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10.4137/CMO.S30891.</w:t>
            </w:r>
          </w:p>
        </w:tc>
        <w:tc>
          <w:tcPr>
            <w:tcW w:w="1060" w:type="dxa"/>
            <w:tcBorders>
              <w:top w:val="nil"/>
              <w:left w:val="nil"/>
              <w:bottom w:val="nil"/>
              <w:right w:val="nil"/>
            </w:tcBorders>
            <w:shd w:val="clear" w:color="000000" w:fill="F2F2F2"/>
            <w:noWrap/>
            <w:vAlign w:val="center"/>
            <w:hideMark/>
          </w:tcPr>
          <w:p w14:paraId="7CAE341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4210841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EA8090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F6FEF0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E1D7F30" w14:textId="77777777" w:rsidTr="0052390A">
        <w:trPr>
          <w:trHeight w:val="552"/>
        </w:trPr>
        <w:tc>
          <w:tcPr>
            <w:tcW w:w="1060" w:type="dxa"/>
            <w:tcBorders>
              <w:top w:val="nil"/>
              <w:left w:val="nil"/>
              <w:bottom w:val="nil"/>
              <w:right w:val="nil"/>
            </w:tcBorders>
            <w:noWrap/>
            <w:vAlign w:val="center"/>
            <w:hideMark/>
          </w:tcPr>
          <w:p w14:paraId="576CF75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53</w:t>
            </w:r>
          </w:p>
        </w:tc>
        <w:tc>
          <w:tcPr>
            <w:tcW w:w="9260" w:type="dxa"/>
            <w:tcBorders>
              <w:top w:val="nil"/>
              <w:left w:val="nil"/>
              <w:bottom w:val="nil"/>
              <w:right w:val="nil"/>
            </w:tcBorders>
            <w:hideMark/>
          </w:tcPr>
          <w:p w14:paraId="0A59A5F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Bozkuş F, Keskin O. The Prognostic Role of Advanced Lung Cancer Inflammation Index in Patients with Idiopathic Pulmonary Fibrosis. J Clin Med. 2024;13(19):5874.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10.3390/jcm13195874.</w:t>
            </w:r>
          </w:p>
        </w:tc>
        <w:tc>
          <w:tcPr>
            <w:tcW w:w="1060" w:type="dxa"/>
            <w:tcBorders>
              <w:top w:val="nil"/>
              <w:left w:val="nil"/>
              <w:bottom w:val="nil"/>
              <w:right w:val="nil"/>
            </w:tcBorders>
            <w:noWrap/>
            <w:vAlign w:val="center"/>
            <w:hideMark/>
          </w:tcPr>
          <w:p w14:paraId="2C3FC028"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24BB7B73"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477BB81A"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7052A8A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3B5C4E3E" w14:textId="77777777" w:rsidTr="0052390A">
        <w:trPr>
          <w:trHeight w:val="828"/>
        </w:trPr>
        <w:tc>
          <w:tcPr>
            <w:tcW w:w="1060" w:type="dxa"/>
            <w:tcBorders>
              <w:top w:val="nil"/>
              <w:left w:val="nil"/>
              <w:bottom w:val="nil"/>
              <w:right w:val="nil"/>
            </w:tcBorders>
            <w:shd w:val="clear" w:color="000000" w:fill="F2F2F2"/>
            <w:noWrap/>
            <w:vAlign w:val="center"/>
            <w:hideMark/>
          </w:tcPr>
          <w:p w14:paraId="3CA530F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54</w:t>
            </w:r>
          </w:p>
        </w:tc>
        <w:tc>
          <w:tcPr>
            <w:tcW w:w="9260" w:type="dxa"/>
            <w:tcBorders>
              <w:top w:val="nil"/>
              <w:left w:val="nil"/>
              <w:bottom w:val="nil"/>
              <w:right w:val="nil"/>
            </w:tcBorders>
            <w:shd w:val="clear" w:color="000000" w:fill="F2F2F2"/>
            <w:hideMark/>
          </w:tcPr>
          <w:p w14:paraId="2854A6D0"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Topkan</w:t>
            </w:r>
            <w:proofErr w:type="spellEnd"/>
            <w:r w:rsidRPr="002F2A2F">
              <w:rPr>
                <w:rFonts w:ascii="Arial" w:eastAsia="游ゴシック" w:hAnsi="Arial" w:cs="Arial"/>
                <w:color w:val="000000"/>
                <w:kern w:val="0"/>
                <w:szCs w:val="22"/>
                <w14:ligatures w14:val="none"/>
              </w:rPr>
              <w:t xml:space="preserve"> E, </w:t>
            </w:r>
            <w:proofErr w:type="spellStart"/>
            <w:r w:rsidRPr="002F2A2F">
              <w:rPr>
                <w:rFonts w:ascii="Arial" w:eastAsia="游ゴシック" w:hAnsi="Arial" w:cs="Arial"/>
                <w:color w:val="000000"/>
                <w:kern w:val="0"/>
                <w:szCs w:val="22"/>
                <w14:ligatures w14:val="none"/>
              </w:rPr>
              <w:t>Mertsoylu</w:t>
            </w:r>
            <w:proofErr w:type="spellEnd"/>
            <w:r w:rsidRPr="002F2A2F">
              <w:rPr>
                <w:rFonts w:ascii="Arial" w:eastAsia="游ゴシック" w:hAnsi="Arial" w:cs="Arial"/>
                <w:color w:val="000000"/>
                <w:kern w:val="0"/>
                <w:szCs w:val="22"/>
                <w14:ligatures w14:val="none"/>
              </w:rPr>
              <w:t xml:space="preserve"> H, Ozdemir Y, Sezer A, Kucuk A, Besen AA, </w:t>
            </w:r>
            <w:proofErr w:type="spellStart"/>
            <w:r w:rsidRPr="002F2A2F">
              <w:rPr>
                <w:rFonts w:ascii="Arial" w:eastAsia="游ゴシック" w:hAnsi="Arial" w:cs="Arial"/>
                <w:color w:val="000000"/>
                <w:kern w:val="0"/>
                <w:szCs w:val="22"/>
                <w14:ligatures w14:val="none"/>
              </w:rPr>
              <w:t>Ozyilkan</w:t>
            </w:r>
            <w:proofErr w:type="spellEnd"/>
            <w:r w:rsidRPr="002F2A2F">
              <w:rPr>
                <w:rFonts w:ascii="Arial" w:eastAsia="游ゴシック" w:hAnsi="Arial" w:cs="Arial"/>
                <w:color w:val="000000"/>
                <w:kern w:val="0"/>
                <w:szCs w:val="22"/>
                <w14:ligatures w14:val="none"/>
              </w:rPr>
              <w:t xml:space="preserve"> O, </w:t>
            </w:r>
            <w:proofErr w:type="spellStart"/>
            <w:r w:rsidRPr="002F2A2F">
              <w:rPr>
                <w:rFonts w:ascii="Arial" w:eastAsia="游ゴシック" w:hAnsi="Arial" w:cs="Arial"/>
                <w:color w:val="000000"/>
                <w:kern w:val="0"/>
                <w:szCs w:val="22"/>
                <w14:ligatures w14:val="none"/>
              </w:rPr>
              <w:t>Selek</w:t>
            </w:r>
            <w:proofErr w:type="spellEnd"/>
            <w:r w:rsidRPr="002F2A2F">
              <w:rPr>
                <w:rFonts w:ascii="Arial" w:eastAsia="游ゴシック" w:hAnsi="Arial" w:cs="Arial"/>
                <w:color w:val="000000"/>
                <w:kern w:val="0"/>
                <w:szCs w:val="22"/>
                <w14:ligatures w14:val="none"/>
              </w:rPr>
              <w:t xml:space="preserve"> U. Prognostic Usefulness </w:t>
            </w:r>
            <w:proofErr w:type="gramStart"/>
            <w:r w:rsidRPr="002F2A2F">
              <w:rPr>
                <w:rFonts w:ascii="Arial" w:eastAsia="游ゴシック" w:hAnsi="Arial" w:cs="Arial"/>
                <w:color w:val="000000"/>
                <w:kern w:val="0"/>
                <w:szCs w:val="22"/>
                <w14:ligatures w14:val="none"/>
              </w:rPr>
              <w:t>Of</w:t>
            </w:r>
            <w:proofErr w:type="gramEnd"/>
            <w:r w:rsidRPr="002F2A2F">
              <w:rPr>
                <w:rFonts w:ascii="Arial" w:eastAsia="游ゴシック" w:hAnsi="Arial" w:cs="Arial"/>
                <w:color w:val="000000"/>
                <w:kern w:val="0"/>
                <w:szCs w:val="22"/>
                <w14:ligatures w14:val="none"/>
              </w:rPr>
              <w:t xml:space="preserve"> Advanced Lung Cancer Inflammation Index </w:t>
            </w:r>
            <w:proofErr w:type="gramStart"/>
            <w:r w:rsidRPr="002F2A2F">
              <w:rPr>
                <w:rFonts w:ascii="Arial" w:eastAsia="游ゴシック" w:hAnsi="Arial" w:cs="Arial"/>
                <w:color w:val="000000"/>
                <w:kern w:val="0"/>
                <w:szCs w:val="22"/>
                <w14:ligatures w14:val="none"/>
              </w:rPr>
              <w:t>In</w:t>
            </w:r>
            <w:proofErr w:type="gram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Locally-Advanced</w:t>
            </w:r>
            <w:proofErr w:type="gramEnd"/>
            <w:r w:rsidRPr="002F2A2F">
              <w:rPr>
                <w:rFonts w:ascii="Arial" w:eastAsia="游ゴシック" w:hAnsi="Arial" w:cs="Arial"/>
                <w:color w:val="000000"/>
                <w:kern w:val="0"/>
                <w:szCs w:val="22"/>
                <w14:ligatures w14:val="none"/>
              </w:rPr>
              <w:t xml:space="preserve"> Pancreatic Carcinoma Patients Treated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Radical Chemoradiotherapy. Cancer Manag Res. </w:t>
            </w:r>
            <w:proofErr w:type="gramStart"/>
            <w:r w:rsidRPr="002F2A2F">
              <w:rPr>
                <w:rFonts w:ascii="Arial" w:eastAsia="游ゴシック" w:hAnsi="Arial" w:cs="Arial"/>
                <w:color w:val="000000"/>
                <w:kern w:val="0"/>
                <w:szCs w:val="22"/>
                <w14:ligatures w14:val="none"/>
              </w:rPr>
              <w:t>201;11:8807</w:t>
            </w:r>
            <w:proofErr w:type="gramEnd"/>
            <w:r w:rsidRPr="002F2A2F">
              <w:rPr>
                <w:rFonts w:ascii="Arial" w:eastAsia="游ゴシック" w:hAnsi="Arial" w:cs="Arial"/>
                <w:color w:val="000000"/>
                <w:kern w:val="0"/>
                <w:szCs w:val="22"/>
                <w14:ligatures w14:val="none"/>
              </w:rPr>
              <w:t xml:space="preserve">-8815.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10.2147/CMAR.S222297.</w:t>
            </w:r>
          </w:p>
        </w:tc>
        <w:tc>
          <w:tcPr>
            <w:tcW w:w="1060" w:type="dxa"/>
            <w:tcBorders>
              <w:top w:val="nil"/>
              <w:left w:val="nil"/>
              <w:bottom w:val="nil"/>
              <w:right w:val="nil"/>
            </w:tcBorders>
            <w:shd w:val="clear" w:color="000000" w:fill="F2F2F2"/>
            <w:noWrap/>
            <w:vAlign w:val="center"/>
            <w:hideMark/>
          </w:tcPr>
          <w:p w14:paraId="529031A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0CEE24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1BCBF0F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79E7595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63FAF565" w14:textId="77777777" w:rsidTr="0052390A">
        <w:trPr>
          <w:trHeight w:val="828"/>
        </w:trPr>
        <w:tc>
          <w:tcPr>
            <w:tcW w:w="1060" w:type="dxa"/>
            <w:tcBorders>
              <w:top w:val="nil"/>
              <w:left w:val="nil"/>
              <w:bottom w:val="nil"/>
              <w:right w:val="nil"/>
            </w:tcBorders>
            <w:noWrap/>
            <w:vAlign w:val="center"/>
            <w:hideMark/>
          </w:tcPr>
          <w:p w14:paraId="5F326FB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55</w:t>
            </w:r>
          </w:p>
        </w:tc>
        <w:tc>
          <w:tcPr>
            <w:tcW w:w="9260" w:type="dxa"/>
            <w:tcBorders>
              <w:top w:val="nil"/>
              <w:left w:val="nil"/>
              <w:bottom w:val="nil"/>
              <w:right w:val="nil"/>
            </w:tcBorders>
            <w:hideMark/>
          </w:tcPr>
          <w:p w14:paraId="2CF4E5D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Mahajan A, Goyal D, Agarwal U, Patil V, Shukla S, Noronha V, Joshi A, Menon N, </w:t>
            </w:r>
            <w:proofErr w:type="spellStart"/>
            <w:r w:rsidRPr="002F2A2F">
              <w:rPr>
                <w:rFonts w:ascii="Arial" w:eastAsia="游ゴシック" w:hAnsi="Arial" w:cs="Arial"/>
                <w:color w:val="000000"/>
                <w:kern w:val="0"/>
                <w:szCs w:val="22"/>
                <w14:ligatures w14:val="none"/>
              </w:rPr>
              <w:t>Prabhash</w:t>
            </w:r>
            <w:proofErr w:type="spellEnd"/>
            <w:r w:rsidRPr="002F2A2F">
              <w:rPr>
                <w:rFonts w:ascii="Arial" w:eastAsia="游ゴシック" w:hAnsi="Arial" w:cs="Arial"/>
                <w:color w:val="000000"/>
                <w:kern w:val="0"/>
                <w:szCs w:val="22"/>
                <w14:ligatures w14:val="none"/>
              </w:rPr>
              <w:t xml:space="preserve"> K. Exploring the implications of modified advanced lung cancer inflammation index on outcomes in patients with advanced non-small cell lung cancer. </w:t>
            </w:r>
            <w:proofErr w:type="spellStart"/>
            <w:r w:rsidRPr="002F2A2F">
              <w:rPr>
                <w:rFonts w:ascii="Arial" w:eastAsia="游ゴシック" w:hAnsi="Arial" w:cs="Arial"/>
                <w:color w:val="000000"/>
                <w:kern w:val="0"/>
                <w:szCs w:val="22"/>
                <w14:ligatures w14:val="none"/>
              </w:rPr>
              <w:t>Explor</w:t>
            </w:r>
            <w:proofErr w:type="spellEnd"/>
            <w:r w:rsidRPr="002F2A2F">
              <w:rPr>
                <w:rFonts w:ascii="Arial" w:eastAsia="游ゴシック" w:hAnsi="Arial" w:cs="Arial"/>
                <w:color w:val="000000"/>
                <w:kern w:val="0"/>
                <w:szCs w:val="22"/>
                <w14:ligatures w14:val="none"/>
              </w:rPr>
              <w:t xml:space="preserve"> Target Antitumor Ther. 2023;4(5):896-911.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10.37349/etat.2023.00172.</w:t>
            </w:r>
          </w:p>
        </w:tc>
        <w:tc>
          <w:tcPr>
            <w:tcW w:w="1060" w:type="dxa"/>
            <w:tcBorders>
              <w:top w:val="nil"/>
              <w:left w:val="nil"/>
              <w:bottom w:val="nil"/>
              <w:right w:val="nil"/>
            </w:tcBorders>
            <w:noWrap/>
            <w:vAlign w:val="center"/>
            <w:hideMark/>
          </w:tcPr>
          <w:p w14:paraId="4A218C6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0414CAA1"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2CAE293A"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30706C64"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766F780" w14:textId="77777777" w:rsidTr="0052390A">
        <w:trPr>
          <w:trHeight w:val="828"/>
        </w:trPr>
        <w:tc>
          <w:tcPr>
            <w:tcW w:w="1060" w:type="dxa"/>
            <w:tcBorders>
              <w:top w:val="nil"/>
              <w:left w:val="nil"/>
              <w:bottom w:val="nil"/>
              <w:right w:val="nil"/>
            </w:tcBorders>
            <w:shd w:val="clear" w:color="000000" w:fill="F2F2F2"/>
            <w:noWrap/>
            <w:vAlign w:val="center"/>
            <w:hideMark/>
          </w:tcPr>
          <w:p w14:paraId="2DA4FEF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56</w:t>
            </w:r>
          </w:p>
        </w:tc>
        <w:tc>
          <w:tcPr>
            <w:tcW w:w="9260" w:type="dxa"/>
            <w:tcBorders>
              <w:top w:val="nil"/>
              <w:left w:val="nil"/>
              <w:bottom w:val="nil"/>
              <w:right w:val="nil"/>
            </w:tcBorders>
            <w:shd w:val="clear" w:color="000000" w:fill="F2F2F2"/>
            <w:hideMark/>
          </w:tcPr>
          <w:p w14:paraId="2DD5B99F"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Deng Y, Sun Y, Lin Y, Huang Y, Chi P. Clinical implication of the advanced lung cancer inflammation index in patients with right-sided colon cancer after complete </w:t>
            </w:r>
            <w:proofErr w:type="spellStart"/>
            <w:r w:rsidRPr="002F2A2F">
              <w:rPr>
                <w:rFonts w:ascii="Arial" w:eastAsia="游ゴシック" w:hAnsi="Arial" w:cs="Arial"/>
                <w:color w:val="000000"/>
                <w:kern w:val="0"/>
                <w:szCs w:val="22"/>
                <w14:ligatures w14:val="none"/>
              </w:rPr>
              <w:t>mesocolic</w:t>
            </w:r>
            <w:proofErr w:type="spellEnd"/>
            <w:r w:rsidRPr="002F2A2F">
              <w:rPr>
                <w:rFonts w:ascii="Arial" w:eastAsia="游ゴシック" w:hAnsi="Arial" w:cs="Arial"/>
                <w:color w:val="000000"/>
                <w:kern w:val="0"/>
                <w:szCs w:val="22"/>
                <w14:ligatures w14:val="none"/>
              </w:rPr>
              <w:t xml:space="preserve"> excision: a propensity score-matched analysis. World J Surg Oncol. 2022;20(1):246.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10.1186/s12957-022-02712-0</w:t>
            </w:r>
          </w:p>
        </w:tc>
        <w:tc>
          <w:tcPr>
            <w:tcW w:w="1060" w:type="dxa"/>
            <w:tcBorders>
              <w:top w:val="nil"/>
              <w:left w:val="nil"/>
              <w:bottom w:val="nil"/>
              <w:right w:val="nil"/>
            </w:tcBorders>
            <w:shd w:val="clear" w:color="000000" w:fill="F2F2F2"/>
            <w:noWrap/>
            <w:vAlign w:val="center"/>
            <w:hideMark/>
          </w:tcPr>
          <w:p w14:paraId="7B3EE09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63A631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78F8FED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354630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388C70A4" w14:textId="77777777" w:rsidTr="0052390A">
        <w:trPr>
          <w:trHeight w:val="828"/>
        </w:trPr>
        <w:tc>
          <w:tcPr>
            <w:tcW w:w="1060" w:type="dxa"/>
            <w:tcBorders>
              <w:top w:val="nil"/>
              <w:left w:val="nil"/>
              <w:bottom w:val="nil"/>
              <w:right w:val="nil"/>
            </w:tcBorders>
            <w:noWrap/>
            <w:vAlign w:val="center"/>
            <w:hideMark/>
          </w:tcPr>
          <w:p w14:paraId="2431D70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57</w:t>
            </w:r>
          </w:p>
        </w:tc>
        <w:tc>
          <w:tcPr>
            <w:tcW w:w="9260" w:type="dxa"/>
            <w:tcBorders>
              <w:top w:val="nil"/>
              <w:left w:val="nil"/>
              <w:bottom w:val="nil"/>
              <w:right w:val="nil"/>
            </w:tcBorders>
            <w:hideMark/>
          </w:tcPr>
          <w:p w14:paraId="2713C745"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Cheng X, Dong Y, Lou F. The Predictive Significance of the Advanced Lung Cancer Inflammation Index (ALI) in Patients with Melanoma Treated with Immunotherapy as Second-Line Therapy.</w:t>
            </w:r>
            <w:r w:rsidRPr="002F2A2F">
              <w:rPr>
                <w:rFonts w:ascii="Arial" w:eastAsia="游ゴシック" w:hAnsi="Arial" w:cs="Arial"/>
                <w:color w:val="000000"/>
                <w:kern w:val="0"/>
                <w:szCs w:val="22"/>
                <w14:ligatures w14:val="none"/>
              </w:rPr>
              <w:br/>
              <w:t xml:space="preserve">Cancer Manag Res. 2021;13:173-180.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10.2147/CMAR.S286453.</w:t>
            </w:r>
          </w:p>
        </w:tc>
        <w:tc>
          <w:tcPr>
            <w:tcW w:w="1060" w:type="dxa"/>
            <w:tcBorders>
              <w:top w:val="nil"/>
              <w:left w:val="nil"/>
              <w:bottom w:val="nil"/>
              <w:right w:val="nil"/>
            </w:tcBorders>
            <w:noWrap/>
            <w:vAlign w:val="center"/>
            <w:hideMark/>
          </w:tcPr>
          <w:p w14:paraId="3CD068B9"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224E661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34AE3A05"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1AF4B33A"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7B6FFA07" w14:textId="77777777" w:rsidTr="0052390A">
        <w:trPr>
          <w:trHeight w:val="828"/>
        </w:trPr>
        <w:tc>
          <w:tcPr>
            <w:tcW w:w="1060" w:type="dxa"/>
            <w:tcBorders>
              <w:top w:val="nil"/>
              <w:left w:val="nil"/>
              <w:bottom w:val="nil"/>
              <w:right w:val="nil"/>
            </w:tcBorders>
            <w:shd w:val="clear" w:color="000000" w:fill="F2F2F2"/>
            <w:noWrap/>
            <w:vAlign w:val="center"/>
            <w:hideMark/>
          </w:tcPr>
          <w:p w14:paraId="7ECA22B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58</w:t>
            </w:r>
          </w:p>
        </w:tc>
        <w:tc>
          <w:tcPr>
            <w:tcW w:w="9260" w:type="dxa"/>
            <w:tcBorders>
              <w:top w:val="nil"/>
              <w:left w:val="nil"/>
              <w:bottom w:val="nil"/>
              <w:right w:val="nil"/>
            </w:tcBorders>
            <w:shd w:val="clear" w:color="000000" w:fill="F2F2F2"/>
            <w:hideMark/>
          </w:tcPr>
          <w:p w14:paraId="2BA37A5D"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Huang Y, Wang X, Li Z, Yin X. A novel nutritional inflammation index for predicting mortality in acute ischemic stroke patients: insights into advanced lung cancer inflammation index from the Medical Information Mart for Intensive Care-IV database.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2024;11:1408372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10.3389/fnut.2024.1408372.</w:t>
            </w:r>
          </w:p>
        </w:tc>
        <w:tc>
          <w:tcPr>
            <w:tcW w:w="1060" w:type="dxa"/>
            <w:tcBorders>
              <w:top w:val="nil"/>
              <w:left w:val="nil"/>
              <w:bottom w:val="nil"/>
              <w:right w:val="nil"/>
            </w:tcBorders>
            <w:shd w:val="clear" w:color="000000" w:fill="F2F2F2"/>
            <w:noWrap/>
            <w:vAlign w:val="center"/>
            <w:hideMark/>
          </w:tcPr>
          <w:p w14:paraId="399A033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47984F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4EE852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D76A39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17A7A71C" w14:textId="77777777" w:rsidTr="0052390A">
        <w:trPr>
          <w:trHeight w:val="1104"/>
        </w:trPr>
        <w:tc>
          <w:tcPr>
            <w:tcW w:w="1060" w:type="dxa"/>
            <w:tcBorders>
              <w:top w:val="nil"/>
              <w:left w:val="nil"/>
              <w:bottom w:val="nil"/>
              <w:right w:val="nil"/>
            </w:tcBorders>
            <w:noWrap/>
            <w:vAlign w:val="center"/>
            <w:hideMark/>
          </w:tcPr>
          <w:p w14:paraId="11D7D4B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59</w:t>
            </w:r>
          </w:p>
        </w:tc>
        <w:tc>
          <w:tcPr>
            <w:tcW w:w="9260" w:type="dxa"/>
            <w:tcBorders>
              <w:top w:val="nil"/>
              <w:left w:val="nil"/>
              <w:bottom w:val="nil"/>
              <w:right w:val="nil"/>
            </w:tcBorders>
            <w:hideMark/>
          </w:tcPr>
          <w:p w14:paraId="2007E877"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Topkan</w:t>
            </w:r>
            <w:proofErr w:type="spellEnd"/>
            <w:r w:rsidRPr="002F2A2F">
              <w:rPr>
                <w:rFonts w:ascii="Arial" w:eastAsia="游ゴシック" w:hAnsi="Arial" w:cs="Arial"/>
                <w:color w:val="000000"/>
                <w:kern w:val="0"/>
                <w:szCs w:val="22"/>
                <w14:ligatures w14:val="none"/>
              </w:rPr>
              <w:t xml:space="preserve"> E, Ozdemir Y, Kucuk A, Guler OC, Sezer A, Besen AA, </w:t>
            </w:r>
            <w:proofErr w:type="spellStart"/>
            <w:r w:rsidRPr="002F2A2F">
              <w:rPr>
                <w:rFonts w:ascii="Arial" w:eastAsia="游ゴシック" w:hAnsi="Arial" w:cs="Arial"/>
                <w:color w:val="000000"/>
                <w:kern w:val="0"/>
                <w:szCs w:val="22"/>
                <w14:ligatures w14:val="none"/>
              </w:rPr>
              <w:t>Mertsoylu</w:t>
            </w:r>
            <w:proofErr w:type="spellEnd"/>
            <w:r w:rsidRPr="002F2A2F">
              <w:rPr>
                <w:rFonts w:ascii="Arial" w:eastAsia="游ゴシック" w:hAnsi="Arial" w:cs="Arial"/>
                <w:color w:val="000000"/>
                <w:kern w:val="0"/>
                <w:szCs w:val="22"/>
                <w14:ligatures w14:val="none"/>
              </w:rPr>
              <w:t xml:space="preserve"> H, </w:t>
            </w:r>
            <w:proofErr w:type="spellStart"/>
            <w:r w:rsidRPr="002F2A2F">
              <w:rPr>
                <w:rFonts w:ascii="Arial" w:eastAsia="游ゴシック" w:hAnsi="Arial" w:cs="Arial"/>
                <w:color w:val="000000"/>
                <w:kern w:val="0"/>
                <w:szCs w:val="22"/>
                <w14:ligatures w14:val="none"/>
              </w:rPr>
              <w:t>Senyurek</w:t>
            </w:r>
            <w:proofErr w:type="spellEnd"/>
            <w:r w:rsidRPr="002F2A2F">
              <w:rPr>
                <w:rFonts w:ascii="Arial" w:eastAsia="游ゴシック" w:hAnsi="Arial" w:cs="Arial"/>
                <w:color w:val="000000"/>
                <w:kern w:val="0"/>
                <w:szCs w:val="22"/>
                <w14:ligatures w14:val="none"/>
              </w:rPr>
              <w:t xml:space="preserve"> S, Kilic </w:t>
            </w:r>
            <w:proofErr w:type="spellStart"/>
            <w:r w:rsidRPr="002F2A2F">
              <w:rPr>
                <w:rFonts w:ascii="Arial" w:eastAsia="游ゴシック" w:hAnsi="Arial" w:cs="Arial"/>
                <w:color w:val="000000"/>
                <w:kern w:val="0"/>
                <w:szCs w:val="22"/>
                <w14:ligatures w14:val="none"/>
              </w:rPr>
              <w:t>Durankus</w:t>
            </w:r>
            <w:proofErr w:type="spellEnd"/>
            <w:r w:rsidRPr="002F2A2F">
              <w:rPr>
                <w:rFonts w:ascii="Arial" w:eastAsia="游ゴシック" w:hAnsi="Arial" w:cs="Arial"/>
                <w:color w:val="000000"/>
                <w:kern w:val="0"/>
                <w:szCs w:val="22"/>
                <w14:ligatures w14:val="none"/>
              </w:rPr>
              <w:t xml:space="preserve"> N, </w:t>
            </w:r>
            <w:proofErr w:type="spellStart"/>
            <w:r w:rsidRPr="002F2A2F">
              <w:rPr>
                <w:rFonts w:ascii="Arial" w:eastAsia="游ゴシック" w:hAnsi="Arial" w:cs="Arial"/>
                <w:color w:val="000000"/>
                <w:kern w:val="0"/>
                <w:szCs w:val="22"/>
                <w14:ligatures w14:val="none"/>
              </w:rPr>
              <w:t>Bolukbasi</w:t>
            </w:r>
            <w:proofErr w:type="spellEnd"/>
            <w:r w:rsidRPr="002F2A2F">
              <w:rPr>
                <w:rFonts w:ascii="Arial" w:eastAsia="游ゴシック" w:hAnsi="Arial" w:cs="Arial"/>
                <w:color w:val="000000"/>
                <w:kern w:val="0"/>
                <w:szCs w:val="22"/>
                <w14:ligatures w14:val="none"/>
              </w:rPr>
              <w:t xml:space="preserve"> Y, </w:t>
            </w:r>
            <w:proofErr w:type="spellStart"/>
            <w:r w:rsidRPr="002F2A2F">
              <w:rPr>
                <w:rFonts w:ascii="Arial" w:eastAsia="游ゴシック" w:hAnsi="Arial" w:cs="Arial"/>
                <w:color w:val="000000"/>
                <w:kern w:val="0"/>
                <w:szCs w:val="22"/>
                <w14:ligatures w14:val="none"/>
              </w:rPr>
              <w:t>Selek</w:t>
            </w:r>
            <w:proofErr w:type="spellEnd"/>
            <w:r w:rsidRPr="002F2A2F">
              <w:rPr>
                <w:rFonts w:ascii="Arial" w:eastAsia="游ゴシック" w:hAnsi="Arial" w:cs="Arial"/>
                <w:color w:val="000000"/>
                <w:kern w:val="0"/>
                <w:szCs w:val="22"/>
                <w14:ligatures w14:val="none"/>
              </w:rPr>
              <w:t xml:space="preserve"> U, Pehlivan B. Low Advanced Lung Cancer Inflammation Index Predicts Poor Prognosis in Locally Advanced Nasopharyngeal Carcinoma Patients Treated with Definitive Concurrent Chemoradiotherapy. J Oncol. </w:t>
            </w:r>
            <w:proofErr w:type="gramStart"/>
            <w:r w:rsidRPr="002F2A2F">
              <w:rPr>
                <w:rFonts w:ascii="Arial" w:eastAsia="游ゴシック" w:hAnsi="Arial" w:cs="Arial"/>
                <w:color w:val="000000"/>
                <w:kern w:val="0"/>
                <w:szCs w:val="22"/>
                <w14:ligatures w14:val="none"/>
              </w:rPr>
              <w:t>2020;2020:3127275</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10.1155/2020/3127275.</w:t>
            </w:r>
          </w:p>
        </w:tc>
        <w:tc>
          <w:tcPr>
            <w:tcW w:w="1060" w:type="dxa"/>
            <w:tcBorders>
              <w:top w:val="nil"/>
              <w:left w:val="nil"/>
              <w:bottom w:val="nil"/>
              <w:right w:val="nil"/>
            </w:tcBorders>
            <w:noWrap/>
            <w:vAlign w:val="center"/>
            <w:hideMark/>
          </w:tcPr>
          <w:p w14:paraId="6A6DE65C"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152B3C0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36AB9664"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FB541BB"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CC736FD" w14:textId="77777777" w:rsidTr="0052390A">
        <w:trPr>
          <w:trHeight w:val="828"/>
        </w:trPr>
        <w:tc>
          <w:tcPr>
            <w:tcW w:w="1060" w:type="dxa"/>
            <w:tcBorders>
              <w:top w:val="nil"/>
              <w:left w:val="nil"/>
              <w:bottom w:val="nil"/>
              <w:right w:val="nil"/>
            </w:tcBorders>
            <w:shd w:val="clear" w:color="000000" w:fill="F2F2F2"/>
            <w:noWrap/>
            <w:vAlign w:val="center"/>
            <w:hideMark/>
          </w:tcPr>
          <w:p w14:paraId="15C2A089"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60</w:t>
            </w:r>
          </w:p>
        </w:tc>
        <w:tc>
          <w:tcPr>
            <w:tcW w:w="9260" w:type="dxa"/>
            <w:tcBorders>
              <w:top w:val="nil"/>
              <w:left w:val="nil"/>
              <w:bottom w:val="nil"/>
              <w:right w:val="nil"/>
            </w:tcBorders>
            <w:shd w:val="clear" w:color="000000" w:fill="F2F2F2"/>
            <w:hideMark/>
          </w:tcPr>
          <w:p w14:paraId="6695668F"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Konuş</w:t>
            </w:r>
            <w:proofErr w:type="spellEnd"/>
            <w:r w:rsidRPr="002F2A2F">
              <w:rPr>
                <w:rFonts w:ascii="Arial" w:eastAsia="游ゴシック" w:hAnsi="Arial" w:cs="Arial"/>
                <w:color w:val="000000"/>
                <w:kern w:val="0"/>
                <w:szCs w:val="22"/>
                <w14:ligatures w14:val="none"/>
              </w:rPr>
              <w:t xml:space="preserve"> AH, </w:t>
            </w:r>
            <w:proofErr w:type="spellStart"/>
            <w:r w:rsidRPr="002F2A2F">
              <w:rPr>
                <w:rFonts w:ascii="Arial" w:eastAsia="游ゴシック" w:hAnsi="Arial" w:cs="Arial"/>
                <w:color w:val="000000"/>
                <w:kern w:val="0"/>
                <w:szCs w:val="22"/>
                <w14:ligatures w14:val="none"/>
              </w:rPr>
              <w:t>Özderya</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Çırakoğlu</w:t>
            </w:r>
            <w:proofErr w:type="spellEnd"/>
            <w:r w:rsidRPr="002F2A2F">
              <w:rPr>
                <w:rFonts w:ascii="Arial" w:eastAsia="游ゴシック" w:hAnsi="Arial" w:cs="Arial"/>
                <w:color w:val="000000"/>
                <w:kern w:val="0"/>
                <w:szCs w:val="22"/>
                <w14:ligatures w14:val="none"/>
              </w:rPr>
              <w:t xml:space="preserve"> ÖF, Sayın MR, Yerlikaya MG. The relationship between advanced lung cancer inflammation index and high SYNTAX score in patients with non-</w:t>
            </w:r>
            <w:proofErr w:type="spellStart"/>
            <w:r w:rsidRPr="002F2A2F">
              <w:rPr>
                <w:rFonts w:ascii="Arial" w:eastAsia="游ゴシック" w:hAnsi="Arial" w:cs="Arial"/>
                <w:color w:val="000000"/>
                <w:kern w:val="0"/>
                <w:szCs w:val="22"/>
                <w14:ligatures w14:val="none"/>
              </w:rPr>
              <w:t>STelevation</w:t>
            </w:r>
            <w:proofErr w:type="spellEnd"/>
            <w:r w:rsidRPr="002F2A2F">
              <w:rPr>
                <w:rFonts w:ascii="Arial" w:eastAsia="游ゴシック" w:hAnsi="Arial" w:cs="Arial"/>
                <w:color w:val="000000"/>
                <w:kern w:val="0"/>
                <w:szCs w:val="22"/>
                <w14:ligatures w14:val="none"/>
              </w:rPr>
              <w:t xml:space="preserve"> myocardial infarction. </w:t>
            </w:r>
            <w:proofErr w:type="spellStart"/>
            <w:r w:rsidRPr="002F2A2F">
              <w:rPr>
                <w:rFonts w:ascii="Arial" w:eastAsia="游ゴシック" w:hAnsi="Arial" w:cs="Arial"/>
                <w:color w:val="000000"/>
                <w:kern w:val="0"/>
                <w:szCs w:val="22"/>
                <w14:ligatures w14:val="none"/>
              </w:rPr>
              <w:t>Postepy</w:t>
            </w:r>
            <w:proofErr w:type="spell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Kardiol</w:t>
            </w:r>
            <w:proofErr w:type="spell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Interwencyjnej</w:t>
            </w:r>
            <w:proofErr w:type="spellEnd"/>
            <w:r w:rsidRPr="002F2A2F">
              <w:rPr>
                <w:rFonts w:ascii="Arial" w:eastAsia="游ゴシック" w:hAnsi="Arial" w:cs="Arial"/>
                <w:color w:val="000000"/>
                <w:kern w:val="0"/>
                <w:szCs w:val="22"/>
                <w14:ligatures w14:val="none"/>
              </w:rPr>
              <w:t xml:space="preserve">. 2024;20(3):277-284.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10.5114/aic.2024.142239.</w:t>
            </w:r>
          </w:p>
        </w:tc>
        <w:tc>
          <w:tcPr>
            <w:tcW w:w="1060" w:type="dxa"/>
            <w:tcBorders>
              <w:top w:val="nil"/>
              <w:left w:val="nil"/>
              <w:bottom w:val="nil"/>
              <w:right w:val="nil"/>
            </w:tcBorders>
            <w:shd w:val="clear" w:color="000000" w:fill="F2F2F2"/>
            <w:noWrap/>
            <w:vAlign w:val="center"/>
            <w:hideMark/>
          </w:tcPr>
          <w:p w14:paraId="0C8C5E0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00029D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1518A7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0392ED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71B1524B" w14:textId="77777777" w:rsidTr="0052390A">
        <w:trPr>
          <w:trHeight w:val="1104"/>
        </w:trPr>
        <w:tc>
          <w:tcPr>
            <w:tcW w:w="1060" w:type="dxa"/>
            <w:tcBorders>
              <w:top w:val="nil"/>
              <w:left w:val="nil"/>
              <w:bottom w:val="nil"/>
              <w:right w:val="nil"/>
            </w:tcBorders>
            <w:noWrap/>
            <w:vAlign w:val="center"/>
            <w:hideMark/>
          </w:tcPr>
          <w:p w14:paraId="419560E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61</w:t>
            </w:r>
          </w:p>
        </w:tc>
        <w:tc>
          <w:tcPr>
            <w:tcW w:w="9260" w:type="dxa"/>
            <w:tcBorders>
              <w:top w:val="nil"/>
              <w:left w:val="nil"/>
              <w:bottom w:val="nil"/>
              <w:right w:val="nil"/>
            </w:tcBorders>
            <w:hideMark/>
          </w:tcPr>
          <w:p w14:paraId="1AB435D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Seo BM, Choi J, Chang B, Kim BG, Park TS, Lee H, Moon JY, Kim SH, Kim TH, Yoo SJ, Park HJ, Yoon HJ, Sohn JW, Lee SH, Park DW. Clinical significance of the advanced lung cancer inflammation index in patients with limited-stage small cell lung cancer treated with chemoradiotherapy. Sci Rep. 2024;14(1):10347.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10.1038/s41598-024-61145-9.</w:t>
            </w:r>
          </w:p>
        </w:tc>
        <w:tc>
          <w:tcPr>
            <w:tcW w:w="1060" w:type="dxa"/>
            <w:tcBorders>
              <w:top w:val="nil"/>
              <w:left w:val="nil"/>
              <w:bottom w:val="nil"/>
              <w:right w:val="nil"/>
            </w:tcBorders>
            <w:noWrap/>
            <w:vAlign w:val="center"/>
            <w:hideMark/>
          </w:tcPr>
          <w:p w14:paraId="0E827FD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3F6EB21F"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14B41B64"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5C8B93C8"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4A62EE47" w14:textId="77777777" w:rsidTr="0052390A">
        <w:trPr>
          <w:trHeight w:val="828"/>
        </w:trPr>
        <w:tc>
          <w:tcPr>
            <w:tcW w:w="1060" w:type="dxa"/>
            <w:tcBorders>
              <w:top w:val="nil"/>
              <w:left w:val="nil"/>
              <w:bottom w:val="nil"/>
              <w:right w:val="nil"/>
            </w:tcBorders>
            <w:shd w:val="clear" w:color="000000" w:fill="F2F2F2"/>
            <w:noWrap/>
            <w:vAlign w:val="center"/>
            <w:hideMark/>
          </w:tcPr>
          <w:p w14:paraId="3AAF040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62</w:t>
            </w:r>
          </w:p>
        </w:tc>
        <w:tc>
          <w:tcPr>
            <w:tcW w:w="9260" w:type="dxa"/>
            <w:tcBorders>
              <w:top w:val="nil"/>
              <w:left w:val="nil"/>
              <w:bottom w:val="nil"/>
              <w:right w:val="nil"/>
            </w:tcBorders>
            <w:shd w:val="clear" w:color="000000" w:fill="F2F2F2"/>
            <w:hideMark/>
          </w:tcPr>
          <w:p w14:paraId="67395E7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Han Z, Hu Z, Zhao Q, Xue W, Duan </w:t>
            </w:r>
            <w:proofErr w:type="spellStart"/>
            <w:proofErr w:type="gramStart"/>
            <w:r w:rsidRPr="002F2A2F">
              <w:rPr>
                <w:rFonts w:ascii="Arial" w:eastAsia="游ゴシック" w:hAnsi="Arial" w:cs="Arial"/>
                <w:color w:val="000000"/>
                <w:kern w:val="0"/>
                <w:szCs w:val="22"/>
                <w14:ligatures w14:val="none"/>
              </w:rPr>
              <w:t>G.The</w:t>
            </w:r>
            <w:proofErr w:type="spellEnd"/>
            <w:proofErr w:type="gramEnd"/>
            <w:r w:rsidRPr="002F2A2F">
              <w:rPr>
                <w:rFonts w:ascii="Arial" w:eastAsia="游ゴシック" w:hAnsi="Arial" w:cs="Arial"/>
                <w:color w:val="000000"/>
                <w:kern w:val="0"/>
                <w:szCs w:val="22"/>
                <w14:ligatures w14:val="none"/>
              </w:rPr>
              <w:t xml:space="preserve"> advanced lung cancer inflammation index predicts outcomes of patients with non-small cell lung cancer following video-assisted thoracic surgery. J Int Med Res. 2021;49(12):3000605211062442.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10.1177/03000605211062442.</w:t>
            </w:r>
          </w:p>
        </w:tc>
        <w:tc>
          <w:tcPr>
            <w:tcW w:w="1060" w:type="dxa"/>
            <w:tcBorders>
              <w:top w:val="nil"/>
              <w:left w:val="nil"/>
              <w:bottom w:val="nil"/>
              <w:right w:val="nil"/>
            </w:tcBorders>
            <w:shd w:val="clear" w:color="000000" w:fill="F2F2F2"/>
            <w:noWrap/>
            <w:vAlign w:val="center"/>
            <w:hideMark/>
          </w:tcPr>
          <w:p w14:paraId="1EEA261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17C3396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77E45D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249202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6BCD1B3C" w14:textId="77777777" w:rsidTr="0052390A">
        <w:trPr>
          <w:trHeight w:val="828"/>
        </w:trPr>
        <w:tc>
          <w:tcPr>
            <w:tcW w:w="1060" w:type="dxa"/>
            <w:tcBorders>
              <w:top w:val="nil"/>
              <w:left w:val="nil"/>
              <w:bottom w:val="nil"/>
              <w:right w:val="nil"/>
            </w:tcBorders>
            <w:noWrap/>
            <w:vAlign w:val="center"/>
            <w:hideMark/>
          </w:tcPr>
          <w:p w14:paraId="505BF48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63</w:t>
            </w:r>
          </w:p>
        </w:tc>
        <w:tc>
          <w:tcPr>
            <w:tcW w:w="9260" w:type="dxa"/>
            <w:tcBorders>
              <w:top w:val="nil"/>
              <w:left w:val="nil"/>
              <w:bottom w:val="nil"/>
              <w:right w:val="nil"/>
            </w:tcBorders>
            <w:hideMark/>
          </w:tcPr>
          <w:p w14:paraId="72C0F4F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Xie H, Huang S, Yuan G, Kuang J, Yan L, Wei L, Tang S, Gan J. The advanced lung cancer inflammation index predicts short and long-term outcomes in patients with colorectal cancer following surgical resection: a retrospective study. </w:t>
            </w:r>
            <w:proofErr w:type="spellStart"/>
            <w:r w:rsidRPr="002F2A2F">
              <w:rPr>
                <w:rFonts w:ascii="Arial" w:eastAsia="游ゴシック" w:hAnsi="Arial" w:cs="Arial"/>
                <w:color w:val="000000"/>
                <w:kern w:val="0"/>
                <w:szCs w:val="22"/>
                <w14:ligatures w14:val="none"/>
              </w:rPr>
              <w:t>PeerJ</w:t>
            </w:r>
            <w:proofErr w:type="spellEnd"/>
            <w:r w:rsidRPr="002F2A2F">
              <w:rPr>
                <w:rFonts w:ascii="Arial" w:eastAsia="游ゴシック" w:hAnsi="Arial" w:cs="Arial"/>
                <w:color w:val="000000"/>
                <w:kern w:val="0"/>
                <w:szCs w:val="22"/>
                <w14:ligatures w14:val="none"/>
              </w:rPr>
              <w:t>. 2020;</w:t>
            </w:r>
            <w:proofErr w:type="gramStart"/>
            <w:r w:rsidRPr="002F2A2F">
              <w:rPr>
                <w:rFonts w:ascii="Arial" w:eastAsia="游ゴシック" w:hAnsi="Arial" w:cs="Arial"/>
                <w:color w:val="000000"/>
                <w:kern w:val="0"/>
                <w:szCs w:val="22"/>
                <w14:ligatures w14:val="none"/>
              </w:rPr>
              <w:t>8:e</w:t>
            </w:r>
            <w:proofErr w:type="gramEnd"/>
            <w:r w:rsidRPr="002F2A2F">
              <w:rPr>
                <w:rFonts w:ascii="Arial" w:eastAsia="游ゴシック" w:hAnsi="Arial" w:cs="Arial"/>
                <w:color w:val="000000"/>
                <w:kern w:val="0"/>
                <w:szCs w:val="22"/>
                <w14:ligatures w14:val="none"/>
              </w:rPr>
              <w:t xml:space="preserve">10100.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10.7717/peerj.10100.</w:t>
            </w:r>
          </w:p>
        </w:tc>
        <w:tc>
          <w:tcPr>
            <w:tcW w:w="1060" w:type="dxa"/>
            <w:tcBorders>
              <w:top w:val="nil"/>
              <w:left w:val="nil"/>
              <w:bottom w:val="nil"/>
              <w:right w:val="nil"/>
            </w:tcBorders>
            <w:noWrap/>
            <w:vAlign w:val="center"/>
            <w:hideMark/>
          </w:tcPr>
          <w:p w14:paraId="6F82E00D"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0ADA4CA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73BAAAB4"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5B33C302"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10D3268E" w14:textId="77777777" w:rsidTr="0052390A">
        <w:trPr>
          <w:trHeight w:val="828"/>
        </w:trPr>
        <w:tc>
          <w:tcPr>
            <w:tcW w:w="1060" w:type="dxa"/>
            <w:tcBorders>
              <w:top w:val="nil"/>
              <w:left w:val="nil"/>
              <w:bottom w:val="nil"/>
              <w:right w:val="nil"/>
            </w:tcBorders>
            <w:shd w:val="clear" w:color="000000" w:fill="F2F2F2"/>
            <w:noWrap/>
            <w:vAlign w:val="center"/>
            <w:hideMark/>
          </w:tcPr>
          <w:p w14:paraId="369AC22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64</w:t>
            </w:r>
          </w:p>
        </w:tc>
        <w:tc>
          <w:tcPr>
            <w:tcW w:w="9260" w:type="dxa"/>
            <w:tcBorders>
              <w:top w:val="nil"/>
              <w:left w:val="nil"/>
              <w:bottom w:val="nil"/>
              <w:right w:val="nil"/>
            </w:tcBorders>
            <w:shd w:val="clear" w:color="000000" w:fill="F2F2F2"/>
            <w:hideMark/>
          </w:tcPr>
          <w:p w14:paraId="6A167D92"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Zhou J, Liu W, Liu X, Wu J, Chen Y. Independent and joint influence of depression and advanced lung cancer inflammation index on mortality among individuals with chronic kidney disease.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2024;11:1453062</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10.3389/fnut.2024.1453062.</w:t>
            </w:r>
          </w:p>
        </w:tc>
        <w:tc>
          <w:tcPr>
            <w:tcW w:w="1060" w:type="dxa"/>
            <w:tcBorders>
              <w:top w:val="nil"/>
              <w:left w:val="nil"/>
              <w:bottom w:val="nil"/>
              <w:right w:val="nil"/>
            </w:tcBorders>
            <w:shd w:val="clear" w:color="000000" w:fill="F2F2F2"/>
            <w:noWrap/>
            <w:vAlign w:val="center"/>
            <w:hideMark/>
          </w:tcPr>
          <w:p w14:paraId="7BDC477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CAEA2F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2AF4FA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7A90672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04832469" w14:textId="77777777" w:rsidTr="0052390A">
        <w:trPr>
          <w:trHeight w:val="828"/>
        </w:trPr>
        <w:tc>
          <w:tcPr>
            <w:tcW w:w="1060" w:type="dxa"/>
            <w:tcBorders>
              <w:top w:val="nil"/>
              <w:left w:val="nil"/>
              <w:bottom w:val="nil"/>
              <w:right w:val="nil"/>
            </w:tcBorders>
            <w:noWrap/>
            <w:vAlign w:val="center"/>
            <w:hideMark/>
          </w:tcPr>
          <w:p w14:paraId="0F7ADD2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65</w:t>
            </w:r>
          </w:p>
        </w:tc>
        <w:tc>
          <w:tcPr>
            <w:tcW w:w="9260" w:type="dxa"/>
            <w:tcBorders>
              <w:top w:val="nil"/>
              <w:left w:val="nil"/>
              <w:bottom w:val="nil"/>
              <w:right w:val="nil"/>
            </w:tcBorders>
            <w:hideMark/>
          </w:tcPr>
          <w:p w14:paraId="778299D2"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Tan X, Peng H, Gu P, Chen M, Wang Y. Prognostic Significance of the L3 Skeletal Muscle Index and Advanced Lung Cancer Inflammation Index in Elderly Patients with Esophageal Cancer. Cancer Manag Res. </w:t>
            </w:r>
            <w:proofErr w:type="gramStart"/>
            <w:r w:rsidRPr="002F2A2F">
              <w:rPr>
                <w:rFonts w:ascii="Arial" w:eastAsia="游ゴシック" w:hAnsi="Arial" w:cs="Arial"/>
                <w:color w:val="000000"/>
                <w:kern w:val="0"/>
                <w:szCs w:val="22"/>
                <w14:ligatures w14:val="none"/>
              </w:rPr>
              <w:t>2021;13:3133</w:t>
            </w:r>
            <w:proofErr w:type="gramEnd"/>
            <w:r w:rsidRPr="002F2A2F">
              <w:rPr>
                <w:rFonts w:ascii="Arial" w:eastAsia="游ゴシック" w:hAnsi="Arial" w:cs="Arial"/>
                <w:color w:val="000000"/>
                <w:kern w:val="0"/>
                <w:szCs w:val="22"/>
                <w14:ligatures w14:val="none"/>
              </w:rPr>
              <w:t xml:space="preserve">-3143.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10.2147/CMAR.S304996.</w:t>
            </w:r>
          </w:p>
        </w:tc>
        <w:tc>
          <w:tcPr>
            <w:tcW w:w="1060" w:type="dxa"/>
            <w:tcBorders>
              <w:top w:val="nil"/>
              <w:left w:val="nil"/>
              <w:bottom w:val="nil"/>
              <w:right w:val="nil"/>
            </w:tcBorders>
            <w:noWrap/>
            <w:vAlign w:val="center"/>
            <w:hideMark/>
          </w:tcPr>
          <w:p w14:paraId="68541522"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7CBB9F5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44DC3B86"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4FE44DA2"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4CE07FEE" w14:textId="77777777" w:rsidTr="0052390A">
        <w:trPr>
          <w:trHeight w:val="1104"/>
        </w:trPr>
        <w:tc>
          <w:tcPr>
            <w:tcW w:w="1060" w:type="dxa"/>
            <w:tcBorders>
              <w:top w:val="nil"/>
              <w:left w:val="nil"/>
              <w:bottom w:val="nil"/>
              <w:right w:val="nil"/>
            </w:tcBorders>
            <w:shd w:val="clear" w:color="000000" w:fill="F2F2F2"/>
            <w:noWrap/>
            <w:vAlign w:val="center"/>
            <w:hideMark/>
          </w:tcPr>
          <w:p w14:paraId="36187A7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66</w:t>
            </w:r>
          </w:p>
        </w:tc>
        <w:tc>
          <w:tcPr>
            <w:tcW w:w="9260" w:type="dxa"/>
            <w:tcBorders>
              <w:top w:val="nil"/>
              <w:left w:val="nil"/>
              <w:bottom w:val="nil"/>
              <w:right w:val="nil"/>
            </w:tcBorders>
            <w:shd w:val="clear" w:color="000000" w:fill="F2F2F2"/>
            <w:hideMark/>
          </w:tcPr>
          <w:p w14:paraId="641F8C3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Trimarchi G, Pizzino F, Lilli A, De Caterina AR, Esposito A, </w:t>
            </w:r>
            <w:proofErr w:type="spellStart"/>
            <w:r w:rsidRPr="002F2A2F">
              <w:rPr>
                <w:rFonts w:ascii="Arial" w:eastAsia="游ゴシック" w:hAnsi="Arial" w:cs="Arial"/>
                <w:color w:val="000000"/>
                <w:kern w:val="0"/>
                <w:szCs w:val="22"/>
                <w14:ligatures w14:val="none"/>
              </w:rPr>
              <w:t>Dalmiani</w:t>
            </w:r>
            <w:proofErr w:type="spellEnd"/>
            <w:r w:rsidRPr="002F2A2F">
              <w:rPr>
                <w:rFonts w:ascii="Arial" w:eastAsia="游ゴシック" w:hAnsi="Arial" w:cs="Arial"/>
                <w:color w:val="000000"/>
                <w:kern w:val="0"/>
                <w:szCs w:val="22"/>
                <w14:ligatures w14:val="none"/>
              </w:rPr>
              <w:t xml:space="preserve"> S, Mazzone A, Di Bella G, Berti S, </w:t>
            </w:r>
            <w:proofErr w:type="spellStart"/>
            <w:r w:rsidRPr="002F2A2F">
              <w:rPr>
                <w:rFonts w:ascii="Arial" w:eastAsia="游ゴシック" w:hAnsi="Arial" w:cs="Arial"/>
                <w:color w:val="000000"/>
                <w:kern w:val="0"/>
                <w:szCs w:val="22"/>
                <w14:ligatures w14:val="none"/>
              </w:rPr>
              <w:t>Paradossi</w:t>
            </w:r>
            <w:proofErr w:type="spellEnd"/>
            <w:r w:rsidRPr="002F2A2F">
              <w:rPr>
                <w:rFonts w:ascii="Arial" w:eastAsia="游ゴシック" w:hAnsi="Arial" w:cs="Arial"/>
                <w:color w:val="000000"/>
                <w:kern w:val="0"/>
                <w:szCs w:val="22"/>
                <w14:ligatures w14:val="none"/>
              </w:rPr>
              <w:t xml:space="preserve"> U. Advanced Lung Cancer Inflammation Index as Predictor of All-Cause Mortality in ST-Elevation Myocardial Infarction Patients Undergoing Primary Percutaneous Coronary Intervention. J Clin Med. 2024;13(20):6059.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10.3390/jcm13206059.</w:t>
            </w:r>
          </w:p>
        </w:tc>
        <w:tc>
          <w:tcPr>
            <w:tcW w:w="1060" w:type="dxa"/>
            <w:tcBorders>
              <w:top w:val="nil"/>
              <w:left w:val="nil"/>
              <w:bottom w:val="nil"/>
              <w:right w:val="nil"/>
            </w:tcBorders>
            <w:shd w:val="clear" w:color="000000" w:fill="F2F2F2"/>
            <w:noWrap/>
            <w:vAlign w:val="center"/>
            <w:hideMark/>
          </w:tcPr>
          <w:p w14:paraId="2952D10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92ACCF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A06197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70CB09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53C5E33B" w14:textId="77777777" w:rsidTr="0052390A">
        <w:trPr>
          <w:trHeight w:val="828"/>
        </w:trPr>
        <w:tc>
          <w:tcPr>
            <w:tcW w:w="1060" w:type="dxa"/>
            <w:tcBorders>
              <w:top w:val="nil"/>
              <w:left w:val="nil"/>
              <w:bottom w:val="nil"/>
              <w:right w:val="nil"/>
            </w:tcBorders>
            <w:noWrap/>
            <w:vAlign w:val="center"/>
            <w:hideMark/>
          </w:tcPr>
          <w:p w14:paraId="5B98A1D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67</w:t>
            </w:r>
          </w:p>
        </w:tc>
        <w:tc>
          <w:tcPr>
            <w:tcW w:w="9260" w:type="dxa"/>
            <w:tcBorders>
              <w:top w:val="nil"/>
              <w:left w:val="nil"/>
              <w:bottom w:val="nil"/>
              <w:right w:val="nil"/>
            </w:tcBorders>
            <w:hideMark/>
          </w:tcPr>
          <w:p w14:paraId="0985301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Fan W, Zhang Y, Liu Y, Ding Z, Si Y, Shi F, Liu J, Sun L. Nomograms Based on the Advanced Lung Cancer Inflammation Index for the Prediction of Coronary Artery Disease and Calcification. Clin Appl </w:t>
            </w:r>
            <w:proofErr w:type="spellStart"/>
            <w:r w:rsidRPr="002F2A2F">
              <w:rPr>
                <w:rFonts w:ascii="Arial" w:eastAsia="游ゴシック" w:hAnsi="Arial" w:cs="Arial"/>
                <w:color w:val="000000"/>
                <w:kern w:val="0"/>
                <w:szCs w:val="22"/>
                <w14:ligatures w14:val="none"/>
              </w:rPr>
              <w:t>Thromb</w:t>
            </w:r>
            <w:proofErr w:type="spell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Hemost</w:t>
            </w:r>
            <w:proofErr w:type="spellEnd"/>
            <w:r w:rsidRPr="002F2A2F">
              <w:rPr>
                <w:rFonts w:ascii="Arial" w:eastAsia="游ゴシック" w:hAnsi="Arial" w:cs="Arial"/>
                <w:color w:val="000000"/>
                <w:kern w:val="0"/>
                <w:szCs w:val="22"/>
                <w14:ligatures w14:val="none"/>
              </w:rPr>
              <w:t xml:space="preserve">. 2021:10760296211060455.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10.1177/10760296211060455.</w:t>
            </w:r>
          </w:p>
        </w:tc>
        <w:tc>
          <w:tcPr>
            <w:tcW w:w="1060" w:type="dxa"/>
            <w:tcBorders>
              <w:top w:val="nil"/>
              <w:left w:val="nil"/>
              <w:bottom w:val="nil"/>
              <w:right w:val="nil"/>
            </w:tcBorders>
            <w:noWrap/>
            <w:vAlign w:val="center"/>
            <w:hideMark/>
          </w:tcPr>
          <w:p w14:paraId="55928F50"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7290C94D"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378775A0"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62B84F4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2F36322" w14:textId="77777777" w:rsidTr="0052390A">
        <w:trPr>
          <w:trHeight w:val="828"/>
        </w:trPr>
        <w:tc>
          <w:tcPr>
            <w:tcW w:w="1060" w:type="dxa"/>
            <w:tcBorders>
              <w:top w:val="nil"/>
              <w:left w:val="nil"/>
              <w:bottom w:val="nil"/>
              <w:right w:val="nil"/>
            </w:tcBorders>
            <w:shd w:val="clear" w:color="000000" w:fill="F2F2F2"/>
            <w:noWrap/>
            <w:vAlign w:val="center"/>
            <w:hideMark/>
          </w:tcPr>
          <w:p w14:paraId="69AB2E1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68</w:t>
            </w:r>
          </w:p>
        </w:tc>
        <w:tc>
          <w:tcPr>
            <w:tcW w:w="9260" w:type="dxa"/>
            <w:tcBorders>
              <w:top w:val="nil"/>
              <w:left w:val="nil"/>
              <w:bottom w:val="nil"/>
              <w:right w:val="nil"/>
            </w:tcBorders>
            <w:shd w:val="clear" w:color="000000" w:fill="F2F2F2"/>
            <w:hideMark/>
          </w:tcPr>
          <w:p w14:paraId="67150D03"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Ürün</w:t>
            </w:r>
            <w:proofErr w:type="spellEnd"/>
            <w:r w:rsidRPr="002F2A2F">
              <w:rPr>
                <w:rFonts w:ascii="Arial" w:eastAsia="游ゴシック" w:hAnsi="Arial" w:cs="Arial"/>
                <w:color w:val="000000"/>
                <w:kern w:val="0"/>
                <w:szCs w:val="22"/>
                <w14:ligatures w14:val="none"/>
              </w:rPr>
              <w:t xml:space="preserve"> M, Güner G, Sezgin Y, Uysal E, Sakin A, </w:t>
            </w:r>
            <w:proofErr w:type="spellStart"/>
            <w:r w:rsidRPr="002F2A2F">
              <w:rPr>
                <w:rFonts w:ascii="Arial" w:eastAsia="游ゴシック" w:hAnsi="Arial" w:cs="Arial"/>
                <w:color w:val="000000"/>
                <w:kern w:val="0"/>
                <w:szCs w:val="22"/>
                <w14:ligatures w14:val="none"/>
              </w:rPr>
              <w:t>Kilickap</w:t>
            </w:r>
            <w:proofErr w:type="spellEnd"/>
            <w:r w:rsidRPr="002F2A2F">
              <w:rPr>
                <w:rFonts w:ascii="Arial" w:eastAsia="游ゴシック" w:hAnsi="Arial" w:cs="Arial"/>
                <w:color w:val="000000"/>
                <w:kern w:val="0"/>
                <w:szCs w:val="22"/>
                <w14:ligatures w14:val="none"/>
              </w:rPr>
              <w:t xml:space="preserve"> S. Prognostic Significance of the Advanced Lung Cancer Inflammation Index in Metastatic Small Cell Lung Cancer: A Retrospective Analysis of 96 Patients. Med Sci Monit. 2024;</w:t>
            </w:r>
            <w:proofErr w:type="gramStart"/>
            <w:r w:rsidRPr="002F2A2F">
              <w:rPr>
                <w:rFonts w:ascii="Arial" w:eastAsia="游ゴシック" w:hAnsi="Arial" w:cs="Arial"/>
                <w:color w:val="000000"/>
                <w:kern w:val="0"/>
                <w:szCs w:val="22"/>
                <w14:ligatures w14:val="none"/>
              </w:rPr>
              <w:t>30:e</w:t>
            </w:r>
            <w:proofErr w:type="gramEnd"/>
            <w:r w:rsidRPr="002F2A2F">
              <w:rPr>
                <w:rFonts w:ascii="Arial" w:eastAsia="游ゴシック" w:hAnsi="Arial" w:cs="Arial"/>
                <w:color w:val="000000"/>
                <w:kern w:val="0"/>
                <w:szCs w:val="22"/>
                <w14:ligatures w14:val="none"/>
              </w:rPr>
              <w:t xml:space="preserve">945752.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10.12659/MSM.945752.</w:t>
            </w:r>
          </w:p>
        </w:tc>
        <w:tc>
          <w:tcPr>
            <w:tcW w:w="1060" w:type="dxa"/>
            <w:tcBorders>
              <w:top w:val="nil"/>
              <w:left w:val="nil"/>
              <w:bottom w:val="nil"/>
              <w:right w:val="nil"/>
            </w:tcBorders>
            <w:shd w:val="clear" w:color="000000" w:fill="F2F2F2"/>
            <w:noWrap/>
            <w:vAlign w:val="center"/>
            <w:hideMark/>
          </w:tcPr>
          <w:p w14:paraId="2DA11D4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18EE24C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305F8A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720088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363A0328" w14:textId="77777777" w:rsidTr="0052390A">
        <w:trPr>
          <w:trHeight w:val="828"/>
        </w:trPr>
        <w:tc>
          <w:tcPr>
            <w:tcW w:w="1060" w:type="dxa"/>
            <w:tcBorders>
              <w:top w:val="nil"/>
              <w:left w:val="nil"/>
              <w:bottom w:val="nil"/>
              <w:right w:val="nil"/>
            </w:tcBorders>
            <w:noWrap/>
            <w:vAlign w:val="center"/>
            <w:hideMark/>
          </w:tcPr>
          <w:p w14:paraId="0E2EDC2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69</w:t>
            </w:r>
          </w:p>
        </w:tc>
        <w:tc>
          <w:tcPr>
            <w:tcW w:w="9260" w:type="dxa"/>
            <w:tcBorders>
              <w:top w:val="nil"/>
              <w:left w:val="nil"/>
              <w:bottom w:val="nil"/>
              <w:right w:val="nil"/>
            </w:tcBorders>
            <w:hideMark/>
          </w:tcPr>
          <w:p w14:paraId="36C0A4FA"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Sun W, Zhang P, Ye B, Situ MY, Wang W, Yu Y. Systemic immune-inflammation index predicts survival in patients with resected lung invasive mucinous adenocarcinoma. </w:t>
            </w:r>
            <w:proofErr w:type="spellStart"/>
            <w:r w:rsidRPr="002F2A2F">
              <w:rPr>
                <w:rFonts w:ascii="Arial" w:eastAsia="游ゴシック" w:hAnsi="Arial" w:cs="Arial"/>
                <w:color w:val="000000"/>
                <w:kern w:val="0"/>
                <w:szCs w:val="22"/>
                <w14:ligatures w14:val="none"/>
              </w:rPr>
              <w:t>Transl</w:t>
            </w:r>
            <w:proofErr w:type="spellEnd"/>
            <w:r w:rsidRPr="002F2A2F">
              <w:rPr>
                <w:rFonts w:ascii="Arial" w:eastAsia="游ゴシック" w:hAnsi="Arial" w:cs="Arial"/>
                <w:color w:val="000000"/>
                <w:kern w:val="0"/>
                <w:szCs w:val="22"/>
                <w14:ligatures w14:val="none"/>
              </w:rPr>
              <w:t xml:space="preserve"> Oncol. </w:t>
            </w:r>
            <w:proofErr w:type="gramStart"/>
            <w:r w:rsidRPr="002F2A2F">
              <w:rPr>
                <w:rFonts w:ascii="Arial" w:eastAsia="游ゴシック" w:hAnsi="Arial" w:cs="Arial"/>
                <w:color w:val="000000"/>
                <w:kern w:val="0"/>
                <w:szCs w:val="22"/>
                <w14:ligatures w14:val="none"/>
              </w:rPr>
              <w:t>2024;40:101865</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10.1016/j.tranon.2023.101865. </w:t>
            </w:r>
          </w:p>
        </w:tc>
        <w:tc>
          <w:tcPr>
            <w:tcW w:w="1060" w:type="dxa"/>
            <w:tcBorders>
              <w:top w:val="nil"/>
              <w:left w:val="nil"/>
              <w:bottom w:val="nil"/>
              <w:right w:val="nil"/>
            </w:tcBorders>
            <w:noWrap/>
            <w:vAlign w:val="center"/>
            <w:hideMark/>
          </w:tcPr>
          <w:p w14:paraId="1785D86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04CA8E48"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9C1047F"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2CD659A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4D13C2BE" w14:textId="77777777" w:rsidTr="0052390A">
        <w:trPr>
          <w:trHeight w:val="828"/>
        </w:trPr>
        <w:tc>
          <w:tcPr>
            <w:tcW w:w="1060" w:type="dxa"/>
            <w:tcBorders>
              <w:top w:val="nil"/>
              <w:left w:val="nil"/>
              <w:bottom w:val="nil"/>
              <w:right w:val="nil"/>
            </w:tcBorders>
            <w:shd w:val="clear" w:color="000000" w:fill="F2F2F2"/>
            <w:noWrap/>
            <w:vAlign w:val="center"/>
            <w:hideMark/>
          </w:tcPr>
          <w:p w14:paraId="6A97E4C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70</w:t>
            </w:r>
          </w:p>
        </w:tc>
        <w:tc>
          <w:tcPr>
            <w:tcW w:w="9260" w:type="dxa"/>
            <w:tcBorders>
              <w:top w:val="nil"/>
              <w:left w:val="nil"/>
              <w:bottom w:val="nil"/>
              <w:right w:val="nil"/>
            </w:tcBorders>
            <w:shd w:val="clear" w:color="000000" w:fill="F2F2F2"/>
            <w:hideMark/>
          </w:tcPr>
          <w:p w14:paraId="6031936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Yang F, Gao L, Xu C, Wang Q, Gao W. Association between advanced lung cancer inflammation index and in-hospital mortality in ICU patients with community-acquired pneumonia: A retrospective analysis of the MIMIC-IV database. Aging Med (Milton). 202;7(3):350-359.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10.1002/agm2.12334.</w:t>
            </w:r>
          </w:p>
        </w:tc>
        <w:tc>
          <w:tcPr>
            <w:tcW w:w="1060" w:type="dxa"/>
            <w:tcBorders>
              <w:top w:val="nil"/>
              <w:left w:val="nil"/>
              <w:bottom w:val="nil"/>
              <w:right w:val="nil"/>
            </w:tcBorders>
            <w:shd w:val="clear" w:color="000000" w:fill="F2F2F2"/>
            <w:noWrap/>
            <w:vAlign w:val="center"/>
            <w:hideMark/>
          </w:tcPr>
          <w:p w14:paraId="68F14EE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C6BF3D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477553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10D7A2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DC817C0" w14:textId="77777777" w:rsidTr="0052390A">
        <w:trPr>
          <w:trHeight w:val="828"/>
        </w:trPr>
        <w:tc>
          <w:tcPr>
            <w:tcW w:w="1060" w:type="dxa"/>
            <w:tcBorders>
              <w:top w:val="nil"/>
              <w:left w:val="nil"/>
              <w:bottom w:val="nil"/>
              <w:right w:val="nil"/>
            </w:tcBorders>
            <w:noWrap/>
            <w:vAlign w:val="center"/>
            <w:hideMark/>
          </w:tcPr>
          <w:p w14:paraId="0A22E30B"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71</w:t>
            </w:r>
          </w:p>
        </w:tc>
        <w:tc>
          <w:tcPr>
            <w:tcW w:w="9260" w:type="dxa"/>
            <w:tcBorders>
              <w:top w:val="nil"/>
              <w:left w:val="nil"/>
              <w:bottom w:val="nil"/>
              <w:right w:val="nil"/>
            </w:tcBorders>
            <w:hideMark/>
          </w:tcPr>
          <w:p w14:paraId="776CE5A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Barth DA, Brenner C, Riedl JM, Prinz F, Klocker EV, Schlick K, </w:t>
            </w:r>
            <w:proofErr w:type="spellStart"/>
            <w:r w:rsidRPr="002F2A2F">
              <w:rPr>
                <w:rFonts w:ascii="Arial" w:eastAsia="游ゴシック" w:hAnsi="Arial" w:cs="Arial"/>
                <w:color w:val="000000"/>
                <w:kern w:val="0"/>
                <w:szCs w:val="22"/>
                <w14:ligatures w14:val="none"/>
              </w:rPr>
              <w:t>Kornprat</w:t>
            </w:r>
            <w:proofErr w:type="spellEnd"/>
            <w:r w:rsidRPr="002F2A2F">
              <w:rPr>
                <w:rFonts w:ascii="Arial" w:eastAsia="游ゴシック" w:hAnsi="Arial" w:cs="Arial"/>
                <w:color w:val="000000"/>
                <w:kern w:val="0"/>
                <w:szCs w:val="22"/>
                <w14:ligatures w14:val="none"/>
              </w:rPr>
              <w:t xml:space="preserve"> P, Lackner K, Stöger H, Stotz M, Gerger A, Pichler M. External validation of the prognostic relevance of the advanced lung cancer inflammation index (ALI) in pancreatic cancer patients. Cancer Med. 2020;9(15):5473-5479.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xml:space="preserve">: 10.1002/cam4.3233. </w:t>
            </w:r>
          </w:p>
        </w:tc>
        <w:tc>
          <w:tcPr>
            <w:tcW w:w="1060" w:type="dxa"/>
            <w:tcBorders>
              <w:top w:val="nil"/>
              <w:left w:val="nil"/>
              <w:bottom w:val="nil"/>
              <w:right w:val="nil"/>
            </w:tcBorders>
            <w:noWrap/>
            <w:vAlign w:val="center"/>
            <w:hideMark/>
          </w:tcPr>
          <w:p w14:paraId="27B3FF08"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3F4BA00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53465F37"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4DBFAFCD"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64C9A9E2" w14:textId="77777777" w:rsidTr="0052390A">
        <w:trPr>
          <w:trHeight w:val="1104"/>
        </w:trPr>
        <w:tc>
          <w:tcPr>
            <w:tcW w:w="1060" w:type="dxa"/>
            <w:tcBorders>
              <w:top w:val="nil"/>
              <w:left w:val="nil"/>
              <w:bottom w:val="nil"/>
              <w:right w:val="nil"/>
            </w:tcBorders>
            <w:shd w:val="clear" w:color="000000" w:fill="F2F2F2"/>
            <w:noWrap/>
            <w:vAlign w:val="center"/>
            <w:hideMark/>
          </w:tcPr>
          <w:p w14:paraId="1043F725"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72</w:t>
            </w:r>
          </w:p>
        </w:tc>
        <w:tc>
          <w:tcPr>
            <w:tcW w:w="9260" w:type="dxa"/>
            <w:tcBorders>
              <w:top w:val="nil"/>
              <w:left w:val="nil"/>
              <w:bottom w:val="nil"/>
              <w:right w:val="nil"/>
            </w:tcBorders>
            <w:shd w:val="clear" w:color="000000" w:fill="F2F2F2"/>
            <w:hideMark/>
          </w:tcPr>
          <w:p w14:paraId="1A6D0A7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Hosoda K, Shimizu A, Kubota K, </w:t>
            </w:r>
            <w:proofErr w:type="spellStart"/>
            <w:r w:rsidRPr="002F2A2F">
              <w:rPr>
                <w:rFonts w:ascii="Arial" w:eastAsia="游ゴシック" w:hAnsi="Arial" w:cs="Arial"/>
                <w:color w:val="000000"/>
                <w:kern w:val="0"/>
                <w:szCs w:val="22"/>
                <w14:ligatures w14:val="none"/>
              </w:rPr>
              <w:t>Notake</w:t>
            </w:r>
            <w:proofErr w:type="spellEnd"/>
            <w:r w:rsidRPr="002F2A2F">
              <w:rPr>
                <w:rFonts w:ascii="Arial" w:eastAsia="游ゴシック" w:hAnsi="Arial" w:cs="Arial"/>
                <w:color w:val="000000"/>
                <w:kern w:val="0"/>
                <w:szCs w:val="22"/>
                <w14:ligatures w14:val="none"/>
              </w:rPr>
              <w:t xml:space="preserve"> T, Kitagawa N, Yoshizawa T, Sakai H, Hayashi H, Yasukawa K, </w:t>
            </w:r>
            <w:proofErr w:type="spellStart"/>
            <w:r w:rsidRPr="002F2A2F">
              <w:rPr>
                <w:rFonts w:ascii="Arial" w:eastAsia="游ゴシック" w:hAnsi="Arial" w:cs="Arial"/>
                <w:color w:val="000000"/>
                <w:kern w:val="0"/>
                <w:szCs w:val="22"/>
                <w14:ligatures w14:val="none"/>
              </w:rPr>
              <w:t>Soejima</w:t>
            </w:r>
            <w:proofErr w:type="spellEnd"/>
            <w:r w:rsidRPr="002F2A2F">
              <w:rPr>
                <w:rFonts w:ascii="Arial" w:eastAsia="游ゴシック" w:hAnsi="Arial" w:cs="Arial"/>
                <w:color w:val="000000"/>
                <w:kern w:val="0"/>
                <w:szCs w:val="22"/>
                <w14:ligatures w14:val="none"/>
              </w:rPr>
              <w:t xml:space="preserve"> Y. Combination of advanced lung cancer inflammation index and nonalcoholic fatty liver disease fibrosis score as a promising marker for surgical procedure selection for hepatocellular carcinoma. Ann Gastroenterol Surg. 2024;8(6):1096-1106.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10.1002/ags3.12815</w:t>
            </w:r>
          </w:p>
        </w:tc>
        <w:tc>
          <w:tcPr>
            <w:tcW w:w="1060" w:type="dxa"/>
            <w:tcBorders>
              <w:top w:val="nil"/>
              <w:left w:val="nil"/>
              <w:bottom w:val="nil"/>
              <w:right w:val="nil"/>
            </w:tcBorders>
            <w:shd w:val="clear" w:color="000000" w:fill="F2F2F2"/>
            <w:noWrap/>
            <w:vAlign w:val="center"/>
            <w:hideMark/>
          </w:tcPr>
          <w:p w14:paraId="6437C176"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A05AF3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71FF20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7F93D11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4944F902" w14:textId="77777777" w:rsidTr="0052390A">
        <w:trPr>
          <w:trHeight w:val="828"/>
        </w:trPr>
        <w:tc>
          <w:tcPr>
            <w:tcW w:w="1060" w:type="dxa"/>
            <w:tcBorders>
              <w:top w:val="nil"/>
              <w:left w:val="nil"/>
              <w:bottom w:val="nil"/>
              <w:right w:val="nil"/>
            </w:tcBorders>
            <w:noWrap/>
            <w:vAlign w:val="center"/>
            <w:hideMark/>
          </w:tcPr>
          <w:p w14:paraId="2787426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73</w:t>
            </w:r>
          </w:p>
        </w:tc>
        <w:tc>
          <w:tcPr>
            <w:tcW w:w="9260" w:type="dxa"/>
            <w:tcBorders>
              <w:top w:val="nil"/>
              <w:left w:val="nil"/>
              <w:bottom w:val="nil"/>
              <w:right w:val="nil"/>
            </w:tcBorders>
            <w:hideMark/>
          </w:tcPr>
          <w:p w14:paraId="0B0B5A90"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Chantharakhit</w:t>
            </w:r>
            <w:proofErr w:type="spellEnd"/>
            <w:r w:rsidRPr="002F2A2F">
              <w:rPr>
                <w:rFonts w:ascii="Arial" w:eastAsia="游ゴシック" w:hAnsi="Arial" w:cs="Arial"/>
                <w:color w:val="000000"/>
                <w:kern w:val="0"/>
                <w:szCs w:val="22"/>
                <w14:ligatures w14:val="none"/>
              </w:rPr>
              <w:t xml:space="preserve"> C, </w:t>
            </w:r>
            <w:proofErr w:type="spellStart"/>
            <w:r w:rsidRPr="002F2A2F">
              <w:rPr>
                <w:rFonts w:ascii="Arial" w:eastAsia="游ゴシック" w:hAnsi="Arial" w:cs="Arial"/>
                <w:color w:val="000000"/>
                <w:kern w:val="0"/>
                <w:szCs w:val="22"/>
                <w14:ligatures w14:val="none"/>
              </w:rPr>
              <w:t>Sujaritvanichpong</w:t>
            </w:r>
            <w:proofErr w:type="spellEnd"/>
            <w:r w:rsidRPr="002F2A2F">
              <w:rPr>
                <w:rFonts w:ascii="Arial" w:eastAsia="游ゴシック" w:hAnsi="Arial" w:cs="Arial"/>
                <w:color w:val="000000"/>
                <w:kern w:val="0"/>
                <w:szCs w:val="22"/>
                <w14:ligatures w14:val="none"/>
              </w:rPr>
              <w:t xml:space="preserve"> </w:t>
            </w:r>
            <w:proofErr w:type="spellStart"/>
            <w:proofErr w:type="gramStart"/>
            <w:r w:rsidRPr="002F2A2F">
              <w:rPr>
                <w:rFonts w:ascii="Arial" w:eastAsia="游ゴシック" w:hAnsi="Arial" w:cs="Arial"/>
                <w:color w:val="000000"/>
                <w:kern w:val="0"/>
                <w:szCs w:val="22"/>
                <w14:ligatures w14:val="none"/>
              </w:rPr>
              <w:t>N.Prognostic</w:t>
            </w:r>
            <w:proofErr w:type="spellEnd"/>
            <w:proofErr w:type="gramEnd"/>
            <w:r w:rsidRPr="002F2A2F">
              <w:rPr>
                <w:rFonts w:ascii="Arial" w:eastAsia="游ゴシック" w:hAnsi="Arial" w:cs="Arial"/>
                <w:color w:val="000000"/>
                <w:kern w:val="0"/>
                <w:szCs w:val="22"/>
                <w14:ligatures w14:val="none"/>
              </w:rPr>
              <w:t xml:space="preserve"> Impact of the Advanced Lung Cancer Inflammation Index (ALI) in Metastatic Non-Small Cell Lung Cancer Treated with First Line Chemotherapy. Asian Pac J Cancer Prev. 202;22(4):1149-1156.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10.31557/APJCP.2021.22.4.1149.</w:t>
            </w:r>
          </w:p>
        </w:tc>
        <w:tc>
          <w:tcPr>
            <w:tcW w:w="1060" w:type="dxa"/>
            <w:tcBorders>
              <w:top w:val="nil"/>
              <w:left w:val="nil"/>
              <w:bottom w:val="nil"/>
              <w:right w:val="nil"/>
            </w:tcBorders>
            <w:noWrap/>
            <w:vAlign w:val="center"/>
            <w:hideMark/>
          </w:tcPr>
          <w:p w14:paraId="4D9E046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421CB9B1"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30C8AF3"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733B695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39ACA6C1" w14:textId="77777777" w:rsidTr="0052390A">
        <w:trPr>
          <w:trHeight w:val="828"/>
        </w:trPr>
        <w:tc>
          <w:tcPr>
            <w:tcW w:w="1060" w:type="dxa"/>
            <w:tcBorders>
              <w:top w:val="nil"/>
              <w:left w:val="nil"/>
              <w:bottom w:val="nil"/>
              <w:right w:val="nil"/>
            </w:tcBorders>
            <w:shd w:val="clear" w:color="000000" w:fill="F2F2F2"/>
            <w:noWrap/>
            <w:vAlign w:val="center"/>
            <w:hideMark/>
          </w:tcPr>
          <w:p w14:paraId="7611A9C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74</w:t>
            </w:r>
          </w:p>
        </w:tc>
        <w:tc>
          <w:tcPr>
            <w:tcW w:w="9260" w:type="dxa"/>
            <w:tcBorders>
              <w:top w:val="nil"/>
              <w:left w:val="nil"/>
              <w:bottom w:val="nil"/>
              <w:right w:val="nil"/>
            </w:tcBorders>
            <w:shd w:val="clear" w:color="000000" w:fill="F2F2F2"/>
            <w:hideMark/>
          </w:tcPr>
          <w:p w14:paraId="1EAC02C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Shibutani M, Maeda K, Nagahara H, Fukuoka T, </w:t>
            </w:r>
            <w:proofErr w:type="spellStart"/>
            <w:r w:rsidRPr="002F2A2F">
              <w:rPr>
                <w:rFonts w:ascii="Arial" w:eastAsia="游ゴシック" w:hAnsi="Arial" w:cs="Arial"/>
                <w:color w:val="000000"/>
                <w:kern w:val="0"/>
                <w:szCs w:val="22"/>
                <w14:ligatures w14:val="none"/>
              </w:rPr>
              <w:t>Matsutani</w:t>
            </w:r>
            <w:proofErr w:type="spellEnd"/>
            <w:r w:rsidRPr="002F2A2F">
              <w:rPr>
                <w:rFonts w:ascii="Arial" w:eastAsia="游ゴシック" w:hAnsi="Arial" w:cs="Arial"/>
                <w:color w:val="000000"/>
                <w:kern w:val="0"/>
                <w:szCs w:val="22"/>
                <w14:ligatures w14:val="none"/>
              </w:rPr>
              <w:t xml:space="preserve"> S, Kimura K, Amano R, Hirakawa K, Ohira M. The prognostic significance of the advanced lung cancer inflammation index in patients with unresectable metastatic colorectal cancer: a retrospective study. BMC Cancer. 2019;19(1):241.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10.1186/s12885-019-5468-9.</w:t>
            </w:r>
          </w:p>
        </w:tc>
        <w:tc>
          <w:tcPr>
            <w:tcW w:w="1060" w:type="dxa"/>
            <w:tcBorders>
              <w:top w:val="nil"/>
              <w:left w:val="nil"/>
              <w:bottom w:val="nil"/>
              <w:right w:val="nil"/>
            </w:tcBorders>
            <w:shd w:val="clear" w:color="000000" w:fill="F2F2F2"/>
            <w:noWrap/>
            <w:vAlign w:val="center"/>
            <w:hideMark/>
          </w:tcPr>
          <w:p w14:paraId="47F355F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D3513F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584B7F2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35B1E7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748C5FBB" w14:textId="77777777" w:rsidTr="0052390A">
        <w:trPr>
          <w:trHeight w:val="828"/>
        </w:trPr>
        <w:tc>
          <w:tcPr>
            <w:tcW w:w="1060" w:type="dxa"/>
            <w:tcBorders>
              <w:top w:val="nil"/>
              <w:left w:val="nil"/>
              <w:bottom w:val="nil"/>
              <w:right w:val="nil"/>
            </w:tcBorders>
            <w:noWrap/>
            <w:vAlign w:val="center"/>
            <w:hideMark/>
          </w:tcPr>
          <w:p w14:paraId="2F8606B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75</w:t>
            </w:r>
          </w:p>
        </w:tc>
        <w:tc>
          <w:tcPr>
            <w:tcW w:w="9260" w:type="dxa"/>
            <w:tcBorders>
              <w:top w:val="nil"/>
              <w:left w:val="nil"/>
              <w:bottom w:val="nil"/>
              <w:right w:val="nil"/>
            </w:tcBorders>
            <w:hideMark/>
          </w:tcPr>
          <w:p w14:paraId="43BB803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Bacha S, Sghaier A, </w:t>
            </w:r>
            <w:proofErr w:type="spellStart"/>
            <w:r w:rsidRPr="002F2A2F">
              <w:rPr>
                <w:rFonts w:ascii="Arial" w:eastAsia="游ゴシック" w:hAnsi="Arial" w:cs="Arial"/>
                <w:color w:val="000000"/>
                <w:kern w:val="0"/>
                <w:szCs w:val="22"/>
                <w14:ligatures w14:val="none"/>
              </w:rPr>
              <w:t>Habibech</w:t>
            </w:r>
            <w:proofErr w:type="spellEnd"/>
            <w:r w:rsidRPr="002F2A2F">
              <w:rPr>
                <w:rFonts w:ascii="Arial" w:eastAsia="游ゴシック" w:hAnsi="Arial" w:cs="Arial"/>
                <w:color w:val="000000"/>
                <w:kern w:val="0"/>
                <w:szCs w:val="22"/>
                <w14:ligatures w14:val="none"/>
              </w:rPr>
              <w:t xml:space="preserve"> S, </w:t>
            </w:r>
            <w:proofErr w:type="spellStart"/>
            <w:r w:rsidRPr="002F2A2F">
              <w:rPr>
                <w:rFonts w:ascii="Arial" w:eastAsia="游ゴシック" w:hAnsi="Arial" w:cs="Arial"/>
                <w:color w:val="000000"/>
                <w:kern w:val="0"/>
                <w:szCs w:val="22"/>
                <w14:ligatures w14:val="none"/>
              </w:rPr>
              <w:t>Cheikhrouhou</w:t>
            </w:r>
            <w:proofErr w:type="spellEnd"/>
            <w:r w:rsidRPr="002F2A2F">
              <w:rPr>
                <w:rFonts w:ascii="Arial" w:eastAsia="游ゴシック" w:hAnsi="Arial" w:cs="Arial"/>
                <w:color w:val="000000"/>
                <w:kern w:val="0"/>
                <w:szCs w:val="22"/>
                <w14:ligatures w14:val="none"/>
              </w:rPr>
              <w:t xml:space="preserve"> S, </w:t>
            </w:r>
            <w:proofErr w:type="spellStart"/>
            <w:r w:rsidRPr="002F2A2F">
              <w:rPr>
                <w:rFonts w:ascii="Arial" w:eastAsia="游ゴシック" w:hAnsi="Arial" w:cs="Arial"/>
                <w:color w:val="000000"/>
                <w:kern w:val="0"/>
                <w:szCs w:val="22"/>
                <w14:ligatures w14:val="none"/>
              </w:rPr>
              <w:t>Racil</w:t>
            </w:r>
            <w:proofErr w:type="spellEnd"/>
            <w:r w:rsidRPr="002F2A2F">
              <w:rPr>
                <w:rFonts w:ascii="Arial" w:eastAsia="游ゴシック" w:hAnsi="Arial" w:cs="Arial"/>
                <w:color w:val="000000"/>
                <w:kern w:val="0"/>
                <w:szCs w:val="22"/>
                <w14:ligatures w14:val="none"/>
              </w:rPr>
              <w:t xml:space="preserve"> H, Chaouch N, </w:t>
            </w:r>
            <w:proofErr w:type="spellStart"/>
            <w:r w:rsidRPr="002F2A2F">
              <w:rPr>
                <w:rFonts w:ascii="Arial" w:eastAsia="游ゴシック" w:hAnsi="Arial" w:cs="Arial"/>
                <w:color w:val="000000"/>
                <w:kern w:val="0"/>
                <w:szCs w:val="22"/>
                <w14:ligatures w14:val="none"/>
              </w:rPr>
              <w:t>Chabbou</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Megdiche</w:t>
            </w:r>
            <w:proofErr w:type="spellEnd"/>
            <w:r w:rsidRPr="002F2A2F">
              <w:rPr>
                <w:rFonts w:ascii="Arial" w:eastAsia="游ゴシック" w:hAnsi="Arial" w:cs="Arial"/>
                <w:color w:val="000000"/>
                <w:kern w:val="0"/>
                <w:szCs w:val="22"/>
                <w14:ligatures w14:val="none"/>
              </w:rPr>
              <w:t xml:space="preserve"> ML. Advanced Lung Cancer Inflammation index: a prognostic score in patients with metastatic non-small cell lung cancer. Tunis Med. 2017e;95(11):976-981.</w:t>
            </w:r>
          </w:p>
        </w:tc>
        <w:tc>
          <w:tcPr>
            <w:tcW w:w="1060" w:type="dxa"/>
            <w:tcBorders>
              <w:top w:val="nil"/>
              <w:left w:val="nil"/>
              <w:bottom w:val="nil"/>
              <w:right w:val="nil"/>
            </w:tcBorders>
            <w:noWrap/>
            <w:vAlign w:val="center"/>
            <w:hideMark/>
          </w:tcPr>
          <w:p w14:paraId="0B3224CF"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1DBACB7B"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221CDC97"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48475B74"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6572279A" w14:textId="77777777" w:rsidTr="0052390A">
        <w:trPr>
          <w:trHeight w:val="828"/>
        </w:trPr>
        <w:tc>
          <w:tcPr>
            <w:tcW w:w="1060" w:type="dxa"/>
            <w:tcBorders>
              <w:top w:val="nil"/>
              <w:left w:val="nil"/>
              <w:bottom w:val="nil"/>
              <w:right w:val="nil"/>
            </w:tcBorders>
            <w:shd w:val="clear" w:color="000000" w:fill="F2F2F2"/>
            <w:noWrap/>
            <w:vAlign w:val="center"/>
            <w:hideMark/>
          </w:tcPr>
          <w:p w14:paraId="48418D08"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76</w:t>
            </w:r>
          </w:p>
        </w:tc>
        <w:tc>
          <w:tcPr>
            <w:tcW w:w="9260" w:type="dxa"/>
            <w:tcBorders>
              <w:top w:val="nil"/>
              <w:left w:val="nil"/>
              <w:bottom w:val="nil"/>
              <w:right w:val="nil"/>
            </w:tcBorders>
            <w:shd w:val="clear" w:color="000000" w:fill="F2F2F2"/>
            <w:hideMark/>
          </w:tcPr>
          <w:p w14:paraId="15CC4EBD"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 Q, Ma F, Wang JF. Corrigendum: Advanced lung cancer inflammation index predicts survival outcomes of hepatocellular carcinoma patients receiving immunotherapy. Front Oncol. </w:t>
            </w:r>
            <w:proofErr w:type="gramStart"/>
            <w:r w:rsidRPr="002F2A2F">
              <w:rPr>
                <w:rFonts w:ascii="Arial" w:eastAsia="游ゴシック" w:hAnsi="Arial" w:cs="Arial"/>
                <w:color w:val="000000"/>
                <w:kern w:val="0"/>
                <w:szCs w:val="22"/>
                <w14:ligatures w14:val="none"/>
              </w:rPr>
              <w:t>2024;14:1431058</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10.3389/fonc.2024.1431058.</w:t>
            </w:r>
          </w:p>
        </w:tc>
        <w:tc>
          <w:tcPr>
            <w:tcW w:w="1060" w:type="dxa"/>
            <w:tcBorders>
              <w:top w:val="nil"/>
              <w:left w:val="nil"/>
              <w:bottom w:val="nil"/>
              <w:right w:val="nil"/>
            </w:tcBorders>
            <w:shd w:val="clear" w:color="000000" w:fill="F2F2F2"/>
            <w:noWrap/>
            <w:vAlign w:val="center"/>
            <w:hideMark/>
          </w:tcPr>
          <w:p w14:paraId="59F5728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837F5B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55DA68A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6EE0CE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59244745" w14:textId="77777777" w:rsidTr="0052390A">
        <w:trPr>
          <w:trHeight w:val="1104"/>
        </w:trPr>
        <w:tc>
          <w:tcPr>
            <w:tcW w:w="1060" w:type="dxa"/>
            <w:tcBorders>
              <w:top w:val="nil"/>
              <w:left w:val="nil"/>
              <w:bottom w:val="nil"/>
              <w:right w:val="nil"/>
            </w:tcBorders>
            <w:noWrap/>
            <w:vAlign w:val="center"/>
            <w:hideMark/>
          </w:tcPr>
          <w:p w14:paraId="67661A6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77</w:t>
            </w:r>
          </w:p>
        </w:tc>
        <w:tc>
          <w:tcPr>
            <w:tcW w:w="9260" w:type="dxa"/>
            <w:tcBorders>
              <w:top w:val="nil"/>
              <w:left w:val="nil"/>
              <w:bottom w:val="nil"/>
              <w:right w:val="nil"/>
            </w:tcBorders>
            <w:hideMark/>
          </w:tcPr>
          <w:p w14:paraId="5310E5D8"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Inoue A, Takahashi H, Ibe T, Ishii H, Kurata Y, Ishizuka Y, Batsaikhan B, Hamamoto Y. Application of the advanced lung cancer inflammation index for patients with coronavirus disease 2019 pneumonia: Combined risk prediction model with advanced lung cancer inflammation index, computed tomography and chest radiograph. Exp Ther Med. 2022;23(6):388.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10.3892/etm.2022.11315.</w:t>
            </w:r>
          </w:p>
        </w:tc>
        <w:tc>
          <w:tcPr>
            <w:tcW w:w="1060" w:type="dxa"/>
            <w:tcBorders>
              <w:top w:val="nil"/>
              <w:left w:val="nil"/>
              <w:bottom w:val="nil"/>
              <w:right w:val="nil"/>
            </w:tcBorders>
            <w:noWrap/>
            <w:vAlign w:val="center"/>
            <w:hideMark/>
          </w:tcPr>
          <w:p w14:paraId="4A4E8149"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40C2A3FD"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0619EBEB"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2B7C430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6FF55E1C" w14:textId="77777777" w:rsidTr="0052390A">
        <w:trPr>
          <w:trHeight w:val="828"/>
        </w:trPr>
        <w:tc>
          <w:tcPr>
            <w:tcW w:w="1060" w:type="dxa"/>
            <w:tcBorders>
              <w:top w:val="nil"/>
              <w:left w:val="nil"/>
              <w:bottom w:val="nil"/>
              <w:right w:val="nil"/>
            </w:tcBorders>
            <w:shd w:val="clear" w:color="000000" w:fill="F2F2F2"/>
            <w:noWrap/>
            <w:vAlign w:val="center"/>
            <w:hideMark/>
          </w:tcPr>
          <w:p w14:paraId="5FCF193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78</w:t>
            </w:r>
          </w:p>
        </w:tc>
        <w:tc>
          <w:tcPr>
            <w:tcW w:w="9260" w:type="dxa"/>
            <w:tcBorders>
              <w:top w:val="nil"/>
              <w:left w:val="nil"/>
              <w:bottom w:val="nil"/>
              <w:right w:val="nil"/>
            </w:tcBorders>
            <w:shd w:val="clear" w:color="000000" w:fill="F2F2F2"/>
            <w:hideMark/>
          </w:tcPr>
          <w:p w14:paraId="2706B26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Wang Y, Lin L, Ji Y, Mei X, Zhao C, Chen Y, Che G. Prognostic value of the advanced lung cancer inflammation index in early-stage non-small cell lung cancer patients undergoing video-assisted thoracoscopic pulmonary resection. Ann Palliat Med. 2020;9(3):721-729.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10.21037/apm.2020.03.18.</w:t>
            </w:r>
          </w:p>
        </w:tc>
        <w:tc>
          <w:tcPr>
            <w:tcW w:w="1060" w:type="dxa"/>
            <w:tcBorders>
              <w:top w:val="nil"/>
              <w:left w:val="nil"/>
              <w:bottom w:val="nil"/>
              <w:right w:val="nil"/>
            </w:tcBorders>
            <w:shd w:val="clear" w:color="000000" w:fill="F2F2F2"/>
            <w:noWrap/>
            <w:vAlign w:val="center"/>
            <w:hideMark/>
          </w:tcPr>
          <w:p w14:paraId="46F6594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73CBE66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7053406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4D9BB5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BE63D50" w14:textId="77777777" w:rsidTr="0052390A">
        <w:trPr>
          <w:trHeight w:val="1104"/>
        </w:trPr>
        <w:tc>
          <w:tcPr>
            <w:tcW w:w="1060" w:type="dxa"/>
            <w:tcBorders>
              <w:top w:val="nil"/>
              <w:left w:val="nil"/>
              <w:bottom w:val="nil"/>
              <w:right w:val="nil"/>
            </w:tcBorders>
            <w:noWrap/>
            <w:vAlign w:val="center"/>
            <w:hideMark/>
          </w:tcPr>
          <w:p w14:paraId="33284006"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79</w:t>
            </w:r>
          </w:p>
        </w:tc>
        <w:tc>
          <w:tcPr>
            <w:tcW w:w="9260" w:type="dxa"/>
            <w:tcBorders>
              <w:top w:val="nil"/>
              <w:left w:val="nil"/>
              <w:bottom w:val="nil"/>
              <w:right w:val="nil"/>
            </w:tcBorders>
            <w:hideMark/>
          </w:tcPr>
          <w:p w14:paraId="2A2CF6BB"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Hashimoto I, Tanabe M, Onuma S, Morita J, Nagasawa S, </w:t>
            </w:r>
            <w:proofErr w:type="spellStart"/>
            <w:r w:rsidRPr="002F2A2F">
              <w:rPr>
                <w:rFonts w:ascii="Arial" w:eastAsia="游ゴシック" w:hAnsi="Arial" w:cs="Arial"/>
                <w:color w:val="000000"/>
                <w:kern w:val="0"/>
                <w:szCs w:val="22"/>
                <w14:ligatures w14:val="none"/>
              </w:rPr>
              <w:t>Maezawa</w:t>
            </w:r>
            <w:proofErr w:type="spellEnd"/>
            <w:r w:rsidRPr="002F2A2F">
              <w:rPr>
                <w:rFonts w:ascii="Arial" w:eastAsia="游ゴシック" w:hAnsi="Arial" w:cs="Arial"/>
                <w:color w:val="000000"/>
                <w:kern w:val="0"/>
                <w:szCs w:val="22"/>
                <w14:ligatures w14:val="none"/>
              </w:rPr>
              <w:t xml:space="preserve"> Y, Kanematsu K, Aoyama T, Yamada T, Ogata T, Yukawa N, Rino Y, Saito A, Oshima T. A propensity-matched analysis of the prognostic value of advanced lung cancer inflammation index in patients with gastric cancer after curative resection. Oncol Lett. 2024;27(6):285.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10.3892/ol.2024.14418.</w:t>
            </w:r>
          </w:p>
        </w:tc>
        <w:tc>
          <w:tcPr>
            <w:tcW w:w="1060" w:type="dxa"/>
            <w:tcBorders>
              <w:top w:val="nil"/>
              <w:left w:val="nil"/>
              <w:bottom w:val="nil"/>
              <w:right w:val="nil"/>
            </w:tcBorders>
            <w:noWrap/>
            <w:vAlign w:val="center"/>
            <w:hideMark/>
          </w:tcPr>
          <w:p w14:paraId="1A022187"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5ECCF75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783A4A8D"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F4B0406"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40C7F70" w14:textId="77777777" w:rsidTr="0052390A">
        <w:trPr>
          <w:trHeight w:val="828"/>
        </w:trPr>
        <w:tc>
          <w:tcPr>
            <w:tcW w:w="1060" w:type="dxa"/>
            <w:tcBorders>
              <w:top w:val="nil"/>
              <w:left w:val="nil"/>
              <w:bottom w:val="nil"/>
              <w:right w:val="nil"/>
            </w:tcBorders>
            <w:shd w:val="clear" w:color="000000" w:fill="F2F2F2"/>
            <w:noWrap/>
            <w:vAlign w:val="center"/>
            <w:hideMark/>
          </w:tcPr>
          <w:p w14:paraId="3ACAE58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80</w:t>
            </w:r>
          </w:p>
        </w:tc>
        <w:tc>
          <w:tcPr>
            <w:tcW w:w="9260" w:type="dxa"/>
            <w:tcBorders>
              <w:top w:val="nil"/>
              <w:left w:val="nil"/>
              <w:bottom w:val="nil"/>
              <w:right w:val="nil"/>
            </w:tcBorders>
            <w:shd w:val="clear" w:color="000000" w:fill="F2F2F2"/>
            <w:hideMark/>
          </w:tcPr>
          <w:p w14:paraId="14D4401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Huang Q, Lin L, Li J, Lin J, Zeng Z, Fu Y, Qiu J, Zheng J. Associations Between Advanced Lung Cancer Inflammation Index and Chronic Pain: Insights </w:t>
            </w:r>
            <w:proofErr w:type="gramStart"/>
            <w:r w:rsidRPr="002F2A2F">
              <w:rPr>
                <w:rFonts w:ascii="Arial" w:eastAsia="游ゴシック" w:hAnsi="Arial" w:cs="Arial"/>
                <w:color w:val="000000"/>
                <w:kern w:val="0"/>
                <w:szCs w:val="22"/>
                <w14:ligatures w14:val="none"/>
              </w:rPr>
              <w:t>From</w:t>
            </w:r>
            <w:proofErr w:type="gramEnd"/>
            <w:r w:rsidRPr="002F2A2F">
              <w:rPr>
                <w:rFonts w:ascii="Arial" w:eastAsia="游ゴシック" w:hAnsi="Arial" w:cs="Arial"/>
                <w:color w:val="000000"/>
                <w:kern w:val="0"/>
                <w:szCs w:val="22"/>
                <w14:ligatures w14:val="none"/>
              </w:rPr>
              <w:t xml:space="preserve"> National Health and Nutrition Examination Survey (NHANES) 1999-2004. </w:t>
            </w:r>
            <w:proofErr w:type="spellStart"/>
            <w:r w:rsidRPr="002F2A2F">
              <w:rPr>
                <w:rFonts w:ascii="Arial" w:eastAsia="游ゴシック" w:hAnsi="Arial" w:cs="Arial"/>
                <w:color w:val="000000"/>
                <w:kern w:val="0"/>
                <w:szCs w:val="22"/>
                <w14:ligatures w14:val="none"/>
              </w:rPr>
              <w:t>Immun</w:t>
            </w:r>
            <w:proofErr w:type="spell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Inflamm</w:t>
            </w:r>
            <w:proofErr w:type="spellEnd"/>
            <w:r w:rsidRPr="002F2A2F">
              <w:rPr>
                <w:rFonts w:ascii="Arial" w:eastAsia="游ゴシック" w:hAnsi="Arial" w:cs="Arial"/>
                <w:color w:val="000000"/>
                <w:kern w:val="0"/>
                <w:szCs w:val="22"/>
                <w14:ligatures w14:val="none"/>
              </w:rPr>
              <w:t xml:space="preserve"> Dis. 2024;12(11</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70053.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10.1002/iid3.70053.</w:t>
            </w:r>
          </w:p>
        </w:tc>
        <w:tc>
          <w:tcPr>
            <w:tcW w:w="1060" w:type="dxa"/>
            <w:tcBorders>
              <w:top w:val="nil"/>
              <w:left w:val="nil"/>
              <w:bottom w:val="nil"/>
              <w:right w:val="nil"/>
            </w:tcBorders>
            <w:shd w:val="clear" w:color="000000" w:fill="F2F2F2"/>
            <w:noWrap/>
            <w:vAlign w:val="center"/>
            <w:hideMark/>
          </w:tcPr>
          <w:p w14:paraId="2DAC6AB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A876BB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83D0967"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89E82C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537CFEC1" w14:textId="77777777" w:rsidTr="0052390A">
        <w:trPr>
          <w:trHeight w:val="828"/>
        </w:trPr>
        <w:tc>
          <w:tcPr>
            <w:tcW w:w="1060" w:type="dxa"/>
            <w:tcBorders>
              <w:top w:val="nil"/>
              <w:left w:val="nil"/>
              <w:bottom w:val="nil"/>
              <w:right w:val="nil"/>
            </w:tcBorders>
            <w:noWrap/>
            <w:vAlign w:val="center"/>
            <w:hideMark/>
          </w:tcPr>
          <w:p w14:paraId="0E81AF6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81</w:t>
            </w:r>
          </w:p>
        </w:tc>
        <w:tc>
          <w:tcPr>
            <w:tcW w:w="9260" w:type="dxa"/>
            <w:tcBorders>
              <w:top w:val="nil"/>
              <w:left w:val="nil"/>
              <w:bottom w:val="nil"/>
              <w:right w:val="nil"/>
            </w:tcBorders>
            <w:hideMark/>
          </w:tcPr>
          <w:p w14:paraId="2033A3D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Liu B, Jin L, Nan B, Sun Z, Chen F, Zhou Y, Sa Q, Feng Y, Men A, Wang W, Feng X, Zhang W. Positive association between advanced lung cancer inflammation index and gallstones, with greater impact on women: a cross-sectional study of the NHANES database.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2024;11:1506477</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10.3389/fnut.2024.1506477.</w:t>
            </w:r>
          </w:p>
        </w:tc>
        <w:tc>
          <w:tcPr>
            <w:tcW w:w="1060" w:type="dxa"/>
            <w:tcBorders>
              <w:top w:val="nil"/>
              <w:left w:val="nil"/>
              <w:bottom w:val="nil"/>
              <w:right w:val="nil"/>
            </w:tcBorders>
            <w:noWrap/>
            <w:vAlign w:val="center"/>
            <w:hideMark/>
          </w:tcPr>
          <w:p w14:paraId="7822491F"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565C236B"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27C7B523"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337CBD7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5209A010" w14:textId="77777777" w:rsidTr="0052390A">
        <w:trPr>
          <w:trHeight w:val="828"/>
        </w:trPr>
        <w:tc>
          <w:tcPr>
            <w:tcW w:w="1060" w:type="dxa"/>
            <w:tcBorders>
              <w:top w:val="nil"/>
              <w:left w:val="nil"/>
              <w:bottom w:val="nil"/>
              <w:right w:val="nil"/>
            </w:tcBorders>
            <w:shd w:val="clear" w:color="000000" w:fill="F2F2F2"/>
            <w:noWrap/>
            <w:vAlign w:val="center"/>
            <w:hideMark/>
          </w:tcPr>
          <w:p w14:paraId="7D46165D"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82</w:t>
            </w:r>
          </w:p>
        </w:tc>
        <w:tc>
          <w:tcPr>
            <w:tcW w:w="9260" w:type="dxa"/>
            <w:tcBorders>
              <w:top w:val="nil"/>
              <w:left w:val="nil"/>
              <w:bottom w:val="nil"/>
              <w:right w:val="nil"/>
            </w:tcBorders>
            <w:shd w:val="clear" w:color="000000" w:fill="F2F2F2"/>
            <w:hideMark/>
          </w:tcPr>
          <w:p w14:paraId="04D4EF5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Ozturk AE, </w:t>
            </w:r>
            <w:proofErr w:type="spellStart"/>
            <w:r w:rsidRPr="002F2A2F">
              <w:rPr>
                <w:rFonts w:ascii="Arial" w:eastAsia="游ゴシック" w:hAnsi="Arial" w:cs="Arial"/>
                <w:color w:val="000000"/>
                <w:kern w:val="0"/>
                <w:szCs w:val="22"/>
                <w14:ligatures w14:val="none"/>
              </w:rPr>
              <w:t>Komurcuoglu</w:t>
            </w:r>
            <w:proofErr w:type="spellEnd"/>
            <w:r w:rsidRPr="002F2A2F">
              <w:rPr>
                <w:rFonts w:ascii="Arial" w:eastAsia="游ゴシック" w:hAnsi="Arial" w:cs="Arial"/>
                <w:color w:val="000000"/>
                <w:kern w:val="0"/>
                <w:szCs w:val="22"/>
                <w14:ligatures w14:val="none"/>
              </w:rPr>
              <w:t xml:space="preserve"> B, Karakurt GK, Ozturk O. Prognostic value of diffuse cancer inflammation index (ALI), serum neutrophil/lymphocyte (NLR) and platelet/lymphocyte (PLR) in advanced-stage lung cancer. J Cancer Res Ther. 2024;20(3):893-897.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10.4103/jcrt.JCRT_1762_20.</w:t>
            </w:r>
          </w:p>
        </w:tc>
        <w:tc>
          <w:tcPr>
            <w:tcW w:w="1060" w:type="dxa"/>
            <w:tcBorders>
              <w:top w:val="nil"/>
              <w:left w:val="nil"/>
              <w:bottom w:val="nil"/>
              <w:right w:val="nil"/>
            </w:tcBorders>
            <w:shd w:val="clear" w:color="000000" w:fill="F2F2F2"/>
            <w:noWrap/>
            <w:vAlign w:val="center"/>
            <w:hideMark/>
          </w:tcPr>
          <w:p w14:paraId="77EE925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1670836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756E971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EA6DA18"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255646C1" w14:textId="77777777" w:rsidTr="0052390A">
        <w:trPr>
          <w:trHeight w:val="552"/>
        </w:trPr>
        <w:tc>
          <w:tcPr>
            <w:tcW w:w="1060" w:type="dxa"/>
            <w:tcBorders>
              <w:top w:val="nil"/>
              <w:left w:val="nil"/>
              <w:bottom w:val="nil"/>
              <w:right w:val="nil"/>
            </w:tcBorders>
            <w:noWrap/>
            <w:vAlign w:val="center"/>
            <w:hideMark/>
          </w:tcPr>
          <w:p w14:paraId="564E5B61"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83</w:t>
            </w:r>
          </w:p>
        </w:tc>
        <w:tc>
          <w:tcPr>
            <w:tcW w:w="9260" w:type="dxa"/>
            <w:tcBorders>
              <w:top w:val="nil"/>
              <w:left w:val="nil"/>
              <w:bottom w:val="nil"/>
              <w:right w:val="nil"/>
            </w:tcBorders>
            <w:hideMark/>
          </w:tcPr>
          <w:p w14:paraId="171482B7"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Zhang Y, Chen B. Prognostic Value of the Advanced Lung Cancer Inflammation Index in Patients with Lung Cancer: A Meta-Analysis. Dis Markers. </w:t>
            </w:r>
            <w:proofErr w:type="gramStart"/>
            <w:r w:rsidRPr="002F2A2F">
              <w:rPr>
                <w:rFonts w:ascii="Arial" w:eastAsia="游ゴシック" w:hAnsi="Arial" w:cs="Arial"/>
                <w:color w:val="000000"/>
                <w:kern w:val="0"/>
                <w:szCs w:val="22"/>
                <w14:ligatures w14:val="none"/>
              </w:rPr>
              <w:t>2019;2019:2513026</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10.1155/2019/2513026.</w:t>
            </w:r>
          </w:p>
        </w:tc>
        <w:tc>
          <w:tcPr>
            <w:tcW w:w="1060" w:type="dxa"/>
            <w:tcBorders>
              <w:top w:val="nil"/>
              <w:left w:val="nil"/>
              <w:bottom w:val="nil"/>
              <w:right w:val="nil"/>
            </w:tcBorders>
            <w:noWrap/>
            <w:vAlign w:val="center"/>
            <w:hideMark/>
          </w:tcPr>
          <w:p w14:paraId="08E75E3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2F16B64E"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155CA302"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1DE640F2"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63E9BC95" w14:textId="77777777" w:rsidTr="0052390A">
        <w:trPr>
          <w:trHeight w:val="828"/>
        </w:trPr>
        <w:tc>
          <w:tcPr>
            <w:tcW w:w="1060" w:type="dxa"/>
            <w:tcBorders>
              <w:top w:val="nil"/>
              <w:left w:val="nil"/>
              <w:bottom w:val="nil"/>
              <w:right w:val="nil"/>
            </w:tcBorders>
            <w:shd w:val="clear" w:color="000000" w:fill="F2F2F2"/>
            <w:noWrap/>
            <w:vAlign w:val="center"/>
            <w:hideMark/>
          </w:tcPr>
          <w:p w14:paraId="79E50E7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84</w:t>
            </w:r>
          </w:p>
        </w:tc>
        <w:tc>
          <w:tcPr>
            <w:tcW w:w="9260" w:type="dxa"/>
            <w:tcBorders>
              <w:top w:val="nil"/>
              <w:left w:val="nil"/>
              <w:bottom w:val="nil"/>
              <w:right w:val="nil"/>
            </w:tcBorders>
            <w:shd w:val="clear" w:color="000000" w:fill="F2F2F2"/>
            <w:hideMark/>
          </w:tcPr>
          <w:p w14:paraId="6369A9F9"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Jafri SH, Shi R, Mills G. Advance lung cancer inflammation index (ALI) at diagnosis is a prognostic marker in patients with metastatic non-small cell lung cancer (NSCLC): a retrospective review. BMC Cancer. </w:t>
            </w:r>
            <w:proofErr w:type="gramStart"/>
            <w:r w:rsidRPr="002F2A2F">
              <w:rPr>
                <w:rFonts w:ascii="Arial" w:eastAsia="游ゴシック" w:hAnsi="Arial" w:cs="Arial"/>
                <w:color w:val="000000"/>
                <w:kern w:val="0"/>
                <w:szCs w:val="22"/>
                <w14:ligatures w14:val="none"/>
              </w:rPr>
              <w:t>2013;13:158</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10.1186/1471-2407-13-158.</w:t>
            </w:r>
          </w:p>
        </w:tc>
        <w:tc>
          <w:tcPr>
            <w:tcW w:w="1060" w:type="dxa"/>
            <w:tcBorders>
              <w:top w:val="nil"/>
              <w:left w:val="nil"/>
              <w:bottom w:val="nil"/>
              <w:right w:val="nil"/>
            </w:tcBorders>
            <w:shd w:val="clear" w:color="000000" w:fill="F2F2F2"/>
            <w:noWrap/>
            <w:vAlign w:val="center"/>
            <w:hideMark/>
          </w:tcPr>
          <w:p w14:paraId="67AAAA4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1952F9B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F43143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B6A311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7B9CD7E8" w14:textId="77777777" w:rsidTr="0052390A">
        <w:trPr>
          <w:trHeight w:val="828"/>
        </w:trPr>
        <w:tc>
          <w:tcPr>
            <w:tcW w:w="1060" w:type="dxa"/>
            <w:tcBorders>
              <w:top w:val="nil"/>
              <w:left w:val="nil"/>
              <w:bottom w:val="nil"/>
              <w:right w:val="nil"/>
            </w:tcBorders>
            <w:noWrap/>
            <w:vAlign w:val="center"/>
            <w:hideMark/>
          </w:tcPr>
          <w:p w14:paraId="18F484C3"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85</w:t>
            </w:r>
          </w:p>
        </w:tc>
        <w:tc>
          <w:tcPr>
            <w:tcW w:w="9260" w:type="dxa"/>
            <w:tcBorders>
              <w:top w:val="nil"/>
              <w:left w:val="nil"/>
              <w:bottom w:val="nil"/>
              <w:right w:val="nil"/>
            </w:tcBorders>
            <w:hideMark/>
          </w:tcPr>
          <w:p w14:paraId="7795DE24"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Tian TL, Qu XK, Zhang HB, Wang CC, Yuan QQ, Xia J, Cao LF, Liu K. Association between advanced lung cancer inflammation index and all-cause and cause-specific mortality among</w:t>
            </w:r>
            <w:r w:rsidRPr="002F2A2F">
              <w:rPr>
                <w:rFonts w:ascii="Arial" w:eastAsia="游ゴシック" w:hAnsi="Arial" w:cs="Arial"/>
                <w:color w:val="000000"/>
                <w:kern w:val="0"/>
                <w:szCs w:val="22"/>
                <w14:ligatures w14:val="none"/>
              </w:rPr>
              <w:br/>
              <w:t xml:space="preserve">asthma patients: a cohort study. Front </w:t>
            </w:r>
            <w:proofErr w:type="spellStart"/>
            <w:r w:rsidRPr="002F2A2F">
              <w:rPr>
                <w:rFonts w:ascii="Arial" w:eastAsia="游ゴシック" w:hAnsi="Arial" w:cs="Arial"/>
                <w:color w:val="000000"/>
                <w:kern w:val="0"/>
                <w:szCs w:val="22"/>
                <w14:ligatures w14:val="none"/>
              </w:rPr>
              <w:t>Nutr</w:t>
            </w:r>
            <w:proofErr w:type="spellEnd"/>
            <w:r w:rsidRPr="002F2A2F">
              <w:rPr>
                <w:rFonts w:ascii="Arial" w:eastAsia="游ゴシック" w:hAnsi="Arial" w:cs="Arial"/>
                <w:color w:val="000000"/>
                <w:kern w:val="0"/>
                <w:szCs w:val="22"/>
                <w14:ligatures w14:val="none"/>
              </w:rPr>
              <w:t xml:space="preserve">. </w:t>
            </w:r>
            <w:proofErr w:type="gramStart"/>
            <w:r w:rsidRPr="002F2A2F">
              <w:rPr>
                <w:rFonts w:ascii="Arial" w:eastAsia="游ゴシック" w:hAnsi="Arial" w:cs="Arial"/>
                <w:color w:val="000000"/>
                <w:kern w:val="0"/>
                <w:szCs w:val="22"/>
                <w14:ligatures w14:val="none"/>
              </w:rPr>
              <w:t>2025;12:1519271</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10.3389/fnut.2025.1519271.</w:t>
            </w:r>
          </w:p>
        </w:tc>
        <w:tc>
          <w:tcPr>
            <w:tcW w:w="1060" w:type="dxa"/>
            <w:tcBorders>
              <w:top w:val="nil"/>
              <w:left w:val="nil"/>
              <w:bottom w:val="nil"/>
              <w:right w:val="nil"/>
            </w:tcBorders>
            <w:noWrap/>
            <w:vAlign w:val="center"/>
            <w:hideMark/>
          </w:tcPr>
          <w:p w14:paraId="4B77F8D9"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54927AB7"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127AAF2D"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079F0C0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0AB644B3" w14:textId="77777777" w:rsidTr="0052390A">
        <w:trPr>
          <w:trHeight w:val="828"/>
        </w:trPr>
        <w:tc>
          <w:tcPr>
            <w:tcW w:w="1060" w:type="dxa"/>
            <w:tcBorders>
              <w:top w:val="nil"/>
              <w:left w:val="nil"/>
              <w:bottom w:val="nil"/>
              <w:right w:val="nil"/>
            </w:tcBorders>
            <w:shd w:val="clear" w:color="000000" w:fill="F2F2F2"/>
            <w:noWrap/>
            <w:vAlign w:val="center"/>
            <w:hideMark/>
          </w:tcPr>
          <w:p w14:paraId="4B13D30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86</w:t>
            </w:r>
          </w:p>
        </w:tc>
        <w:tc>
          <w:tcPr>
            <w:tcW w:w="9260" w:type="dxa"/>
            <w:tcBorders>
              <w:top w:val="nil"/>
              <w:left w:val="nil"/>
              <w:bottom w:val="nil"/>
              <w:right w:val="nil"/>
            </w:tcBorders>
            <w:shd w:val="clear" w:color="000000" w:fill="F2F2F2"/>
            <w:hideMark/>
          </w:tcPr>
          <w:p w14:paraId="52943F4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Liu T, Ye F, Li Y, Liu A. Comparison and exploration of the prognostic value of the advanced lung cancer inflammation index, prognostic nutritional index, and systemic immune-inflammation index in newly diagnosed diffuse large B-cell lymphoma. Ann Palliat Med. 2021;10(9):9650-9659.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10.21037/apm-21-2067.</w:t>
            </w:r>
          </w:p>
        </w:tc>
        <w:tc>
          <w:tcPr>
            <w:tcW w:w="1060" w:type="dxa"/>
            <w:tcBorders>
              <w:top w:val="nil"/>
              <w:left w:val="nil"/>
              <w:bottom w:val="nil"/>
              <w:right w:val="nil"/>
            </w:tcBorders>
            <w:shd w:val="clear" w:color="000000" w:fill="F2F2F2"/>
            <w:noWrap/>
            <w:vAlign w:val="center"/>
            <w:hideMark/>
          </w:tcPr>
          <w:p w14:paraId="1C4BC74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2227E14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6EF94FE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D7A5FB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6EC22564" w14:textId="77777777" w:rsidTr="0052390A">
        <w:trPr>
          <w:trHeight w:val="1104"/>
        </w:trPr>
        <w:tc>
          <w:tcPr>
            <w:tcW w:w="1060" w:type="dxa"/>
            <w:tcBorders>
              <w:top w:val="nil"/>
              <w:left w:val="nil"/>
              <w:bottom w:val="nil"/>
              <w:right w:val="nil"/>
            </w:tcBorders>
            <w:noWrap/>
            <w:vAlign w:val="center"/>
            <w:hideMark/>
          </w:tcPr>
          <w:p w14:paraId="0D76457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87</w:t>
            </w:r>
          </w:p>
        </w:tc>
        <w:tc>
          <w:tcPr>
            <w:tcW w:w="9260" w:type="dxa"/>
            <w:tcBorders>
              <w:top w:val="nil"/>
              <w:left w:val="nil"/>
              <w:bottom w:val="nil"/>
              <w:right w:val="nil"/>
            </w:tcBorders>
            <w:hideMark/>
          </w:tcPr>
          <w:p w14:paraId="0D52E5A8" w14:textId="77777777" w:rsidR="00715FCC" w:rsidRPr="002F2A2F" w:rsidRDefault="00715FCC" w:rsidP="0052390A">
            <w:pPr>
              <w:widowControl/>
              <w:rPr>
                <w:rFonts w:ascii="Arial" w:eastAsia="游ゴシック" w:hAnsi="Arial" w:cs="Arial"/>
                <w:color w:val="000000"/>
                <w:kern w:val="0"/>
                <w:szCs w:val="22"/>
                <w14:ligatures w14:val="none"/>
              </w:rPr>
            </w:pPr>
            <w:proofErr w:type="spellStart"/>
            <w:r w:rsidRPr="002F2A2F">
              <w:rPr>
                <w:rFonts w:ascii="Arial" w:eastAsia="游ゴシック" w:hAnsi="Arial" w:cs="Arial"/>
                <w:color w:val="000000"/>
                <w:kern w:val="0"/>
                <w:szCs w:val="22"/>
                <w14:ligatures w14:val="none"/>
              </w:rPr>
              <w:t>Shiroyama</w:t>
            </w:r>
            <w:proofErr w:type="spellEnd"/>
            <w:r w:rsidRPr="002F2A2F">
              <w:rPr>
                <w:rFonts w:ascii="Arial" w:eastAsia="游ゴシック" w:hAnsi="Arial" w:cs="Arial"/>
                <w:color w:val="000000"/>
                <w:kern w:val="0"/>
                <w:szCs w:val="22"/>
                <w14:ligatures w14:val="none"/>
              </w:rPr>
              <w:t xml:space="preserve"> T, Suzuki H, Tamiya M, Tamiya A, Tanaka A, Okamoto N, Nakahama K, Taniguchi Y, Isa SI, Inoue T, Imamura F, Atagi S, Hirashima T. Pretreatment advanced lung cancer inflammation index (ALI) for predicting early progression in nivolumab-treated patients with advanced non-small cell lung cancer. Cancer Med. 2018;7(1):13-20.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10.1002/cam4.1234.</w:t>
            </w:r>
          </w:p>
        </w:tc>
        <w:tc>
          <w:tcPr>
            <w:tcW w:w="1060" w:type="dxa"/>
            <w:tcBorders>
              <w:top w:val="nil"/>
              <w:left w:val="nil"/>
              <w:bottom w:val="nil"/>
              <w:right w:val="nil"/>
            </w:tcBorders>
            <w:noWrap/>
            <w:vAlign w:val="center"/>
            <w:hideMark/>
          </w:tcPr>
          <w:p w14:paraId="40411D3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1D09E5BA"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1FBECCE4"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75C702C5"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239C8EC0" w14:textId="77777777" w:rsidTr="0052390A">
        <w:trPr>
          <w:trHeight w:val="828"/>
        </w:trPr>
        <w:tc>
          <w:tcPr>
            <w:tcW w:w="1060" w:type="dxa"/>
            <w:tcBorders>
              <w:top w:val="nil"/>
              <w:left w:val="nil"/>
              <w:bottom w:val="nil"/>
              <w:right w:val="nil"/>
            </w:tcBorders>
            <w:shd w:val="clear" w:color="000000" w:fill="F2F2F2"/>
            <w:noWrap/>
            <w:vAlign w:val="center"/>
            <w:hideMark/>
          </w:tcPr>
          <w:p w14:paraId="292167D6"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88</w:t>
            </w:r>
          </w:p>
        </w:tc>
        <w:tc>
          <w:tcPr>
            <w:tcW w:w="9260" w:type="dxa"/>
            <w:tcBorders>
              <w:top w:val="nil"/>
              <w:left w:val="nil"/>
              <w:bottom w:val="nil"/>
              <w:right w:val="nil"/>
            </w:tcBorders>
            <w:shd w:val="clear" w:color="000000" w:fill="F2F2F2"/>
            <w:hideMark/>
          </w:tcPr>
          <w:p w14:paraId="019955F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Gong M, Sasmita BR, Zhu Y, Chen S, Wang Y, Xiang Z, Jiang Y, Luo S, Huang B. Prognostic Value of the Advanced Lung Cancer Inflammation Index Ratio in Patients with Acute Myocardial Infarction Complicated by Cardiogenic Shock: A Cohort Study. Rev Cardiovasc Med. 2024;25(7):267.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10.31083/</w:t>
            </w:r>
            <w:proofErr w:type="gramStart"/>
            <w:r w:rsidRPr="002F2A2F">
              <w:rPr>
                <w:rFonts w:ascii="Arial" w:eastAsia="游ゴシック" w:hAnsi="Arial" w:cs="Arial"/>
                <w:color w:val="000000"/>
                <w:kern w:val="0"/>
                <w:szCs w:val="22"/>
                <w14:ligatures w14:val="none"/>
              </w:rPr>
              <w:t>j.rcm</w:t>
            </w:r>
            <w:proofErr w:type="gramEnd"/>
            <w:r w:rsidRPr="002F2A2F">
              <w:rPr>
                <w:rFonts w:ascii="Arial" w:eastAsia="游ゴシック" w:hAnsi="Arial" w:cs="Arial"/>
                <w:color w:val="000000"/>
                <w:kern w:val="0"/>
                <w:szCs w:val="22"/>
                <w14:ligatures w14:val="none"/>
              </w:rPr>
              <w:t>2507267.</w:t>
            </w:r>
          </w:p>
        </w:tc>
        <w:tc>
          <w:tcPr>
            <w:tcW w:w="1060" w:type="dxa"/>
            <w:tcBorders>
              <w:top w:val="nil"/>
              <w:left w:val="nil"/>
              <w:bottom w:val="nil"/>
              <w:right w:val="nil"/>
            </w:tcBorders>
            <w:shd w:val="clear" w:color="000000" w:fill="F2F2F2"/>
            <w:noWrap/>
            <w:vAlign w:val="center"/>
            <w:hideMark/>
          </w:tcPr>
          <w:p w14:paraId="728464D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C1D39BD"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83CDE8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0230C25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4289994F" w14:textId="77777777" w:rsidTr="0052390A">
        <w:trPr>
          <w:trHeight w:val="828"/>
        </w:trPr>
        <w:tc>
          <w:tcPr>
            <w:tcW w:w="1060" w:type="dxa"/>
            <w:tcBorders>
              <w:top w:val="nil"/>
              <w:left w:val="nil"/>
              <w:bottom w:val="nil"/>
              <w:right w:val="nil"/>
            </w:tcBorders>
            <w:noWrap/>
            <w:vAlign w:val="center"/>
            <w:hideMark/>
          </w:tcPr>
          <w:p w14:paraId="481D1AFE"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89</w:t>
            </w:r>
          </w:p>
        </w:tc>
        <w:tc>
          <w:tcPr>
            <w:tcW w:w="9260" w:type="dxa"/>
            <w:tcBorders>
              <w:top w:val="nil"/>
              <w:left w:val="nil"/>
              <w:bottom w:val="nil"/>
              <w:right w:val="nil"/>
            </w:tcBorders>
            <w:hideMark/>
          </w:tcPr>
          <w:p w14:paraId="1FA1587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Zhao G, Tang W, Yang C, Liu X, Huang J. The Prognostic Value of Advanced Lung Cancer Inflammation Index in Elderly Patients with Acute Coronary Syndrome Undergoing Percutaneous Coronary Intervention. Int Heart J. 202;65(4):621-629.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10.1536/ihj.24-046.</w:t>
            </w:r>
          </w:p>
        </w:tc>
        <w:tc>
          <w:tcPr>
            <w:tcW w:w="1060" w:type="dxa"/>
            <w:tcBorders>
              <w:top w:val="nil"/>
              <w:left w:val="nil"/>
              <w:bottom w:val="nil"/>
              <w:right w:val="nil"/>
            </w:tcBorders>
            <w:noWrap/>
            <w:vAlign w:val="center"/>
            <w:hideMark/>
          </w:tcPr>
          <w:p w14:paraId="0BCABC8C"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7BB003FF"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2A96563C"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6476F45E"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r>
      <w:tr w:rsidR="00715FCC" w:rsidRPr="002F2A2F" w14:paraId="18BD59B4" w14:textId="77777777" w:rsidTr="0052390A">
        <w:trPr>
          <w:trHeight w:val="828"/>
        </w:trPr>
        <w:tc>
          <w:tcPr>
            <w:tcW w:w="1060" w:type="dxa"/>
            <w:tcBorders>
              <w:top w:val="nil"/>
              <w:left w:val="nil"/>
              <w:bottom w:val="nil"/>
              <w:right w:val="nil"/>
            </w:tcBorders>
            <w:shd w:val="clear" w:color="000000" w:fill="F2F2F2"/>
            <w:noWrap/>
            <w:vAlign w:val="center"/>
            <w:hideMark/>
          </w:tcPr>
          <w:p w14:paraId="33CB3967"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90</w:t>
            </w:r>
          </w:p>
        </w:tc>
        <w:tc>
          <w:tcPr>
            <w:tcW w:w="9260" w:type="dxa"/>
            <w:tcBorders>
              <w:top w:val="nil"/>
              <w:left w:val="nil"/>
              <w:bottom w:val="nil"/>
              <w:right w:val="nil"/>
            </w:tcBorders>
            <w:shd w:val="clear" w:color="000000" w:fill="F2F2F2"/>
            <w:hideMark/>
          </w:tcPr>
          <w:p w14:paraId="1665E5C2"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Jiang H, Li B, Wu M, Wang Q, Li Y. Association of the Advanced Lung Cancer Inflammation Index (ALI) and Gustave Roussy Immune (</w:t>
            </w:r>
            <w:proofErr w:type="spellStart"/>
            <w:r w:rsidRPr="002F2A2F">
              <w:rPr>
                <w:rFonts w:ascii="Arial" w:eastAsia="游ゴシック" w:hAnsi="Arial" w:cs="Arial"/>
                <w:color w:val="000000"/>
                <w:kern w:val="0"/>
                <w:szCs w:val="22"/>
                <w14:ligatures w14:val="none"/>
              </w:rPr>
              <w:t>GRIm</w:t>
            </w:r>
            <w:proofErr w:type="spellEnd"/>
            <w:r w:rsidRPr="002F2A2F">
              <w:rPr>
                <w:rFonts w:ascii="Arial" w:eastAsia="游ゴシック" w:hAnsi="Arial" w:cs="Arial"/>
                <w:color w:val="000000"/>
                <w:kern w:val="0"/>
                <w:szCs w:val="22"/>
                <w14:ligatures w14:val="none"/>
              </w:rPr>
              <w:t xml:space="preserve">) score with immune checkpoint inhibitor efficacy in patients with gastrointestinal and lung cancer. BMC Cancer. 202;24(1):428.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10.1186/s12885-024-12149-1.</w:t>
            </w:r>
          </w:p>
        </w:tc>
        <w:tc>
          <w:tcPr>
            <w:tcW w:w="1060" w:type="dxa"/>
            <w:tcBorders>
              <w:top w:val="nil"/>
              <w:left w:val="nil"/>
              <w:bottom w:val="nil"/>
              <w:right w:val="nil"/>
            </w:tcBorders>
            <w:shd w:val="clear" w:color="000000" w:fill="F2F2F2"/>
            <w:noWrap/>
            <w:vAlign w:val="center"/>
            <w:hideMark/>
          </w:tcPr>
          <w:p w14:paraId="5E2C05F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59ECA672"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66BA509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14B256E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A7BE826" w14:textId="77777777" w:rsidTr="0052390A">
        <w:trPr>
          <w:trHeight w:val="552"/>
        </w:trPr>
        <w:tc>
          <w:tcPr>
            <w:tcW w:w="1060" w:type="dxa"/>
            <w:tcBorders>
              <w:top w:val="nil"/>
              <w:left w:val="nil"/>
              <w:bottom w:val="nil"/>
              <w:right w:val="nil"/>
            </w:tcBorders>
            <w:noWrap/>
            <w:vAlign w:val="center"/>
            <w:hideMark/>
          </w:tcPr>
          <w:p w14:paraId="33270A2F"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91</w:t>
            </w:r>
          </w:p>
        </w:tc>
        <w:tc>
          <w:tcPr>
            <w:tcW w:w="9260" w:type="dxa"/>
            <w:tcBorders>
              <w:top w:val="nil"/>
              <w:left w:val="nil"/>
              <w:bottom w:val="nil"/>
              <w:right w:val="nil"/>
            </w:tcBorders>
            <w:hideMark/>
          </w:tcPr>
          <w:p w14:paraId="7BBE84F6"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Liu Y, Wang R. Advanced lung cancer inflammation index: a key predictor of hepatic steatosis and fibrosis severity. BMC Gastroenterol. 2025;25(1):106.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10.1186/s12876-024-03544-w.</w:t>
            </w:r>
          </w:p>
        </w:tc>
        <w:tc>
          <w:tcPr>
            <w:tcW w:w="1060" w:type="dxa"/>
            <w:tcBorders>
              <w:top w:val="nil"/>
              <w:left w:val="nil"/>
              <w:bottom w:val="nil"/>
              <w:right w:val="nil"/>
            </w:tcBorders>
            <w:noWrap/>
            <w:vAlign w:val="center"/>
            <w:hideMark/>
          </w:tcPr>
          <w:p w14:paraId="56FFD40B"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2F767B72"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6F6A88E5"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6512BA24" w14:textId="77777777" w:rsidR="00715FCC" w:rsidRPr="002F2A2F" w:rsidRDefault="00715FCC" w:rsidP="0052390A">
            <w:pPr>
              <w:widowControl/>
              <w:jc w:val="center"/>
              <w:rPr>
                <w:rFonts w:ascii="Arial" w:eastAsia="游ゴシック" w:hAnsi="Arial" w:cs="Arial"/>
                <w:b/>
                <w:bCs/>
                <w:kern w:val="0"/>
                <w:szCs w:val="22"/>
                <w14:ligatures w14:val="none"/>
              </w:rPr>
            </w:pPr>
          </w:p>
        </w:tc>
      </w:tr>
      <w:tr w:rsidR="00715FCC" w:rsidRPr="002F2A2F" w14:paraId="390C3BD9" w14:textId="77777777" w:rsidTr="0052390A">
        <w:trPr>
          <w:trHeight w:val="1104"/>
        </w:trPr>
        <w:tc>
          <w:tcPr>
            <w:tcW w:w="1060" w:type="dxa"/>
            <w:tcBorders>
              <w:top w:val="nil"/>
              <w:left w:val="nil"/>
              <w:bottom w:val="nil"/>
              <w:right w:val="nil"/>
            </w:tcBorders>
            <w:shd w:val="clear" w:color="000000" w:fill="F2F2F2"/>
            <w:noWrap/>
            <w:vAlign w:val="center"/>
            <w:hideMark/>
          </w:tcPr>
          <w:p w14:paraId="1E85B0F4"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92</w:t>
            </w:r>
          </w:p>
        </w:tc>
        <w:tc>
          <w:tcPr>
            <w:tcW w:w="9260" w:type="dxa"/>
            <w:tcBorders>
              <w:top w:val="nil"/>
              <w:left w:val="nil"/>
              <w:bottom w:val="nil"/>
              <w:right w:val="nil"/>
            </w:tcBorders>
            <w:shd w:val="clear" w:color="000000" w:fill="F2F2F2"/>
            <w:hideMark/>
          </w:tcPr>
          <w:p w14:paraId="09E24E7F"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Hatayama T, Goto K, </w:t>
            </w:r>
            <w:proofErr w:type="spellStart"/>
            <w:r w:rsidRPr="002F2A2F">
              <w:rPr>
                <w:rFonts w:ascii="Arial" w:eastAsia="游ゴシック" w:hAnsi="Arial" w:cs="Arial"/>
                <w:color w:val="000000"/>
                <w:kern w:val="0"/>
                <w:szCs w:val="22"/>
                <w14:ligatures w14:val="none"/>
              </w:rPr>
              <w:t>Kohada</w:t>
            </w:r>
            <w:proofErr w:type="spellEnd"/>
            <w:r w:rsidRPr="002F2A2F">
              <w:rPr>
                <w:rFonts w:ascii="Arial" w:eastAsia="游ゴシック" w:hAnsi="Arial" w:cs="Arial"/>
                <w:color w:val="000000"/>
                <w:kern w:val="0"/>
                <w:szCs w:val="22"/>
                <w14:ligatures w14:val="none"/>
              </w:rPr>
              <w:t xml:space="preserve"> Y, Nishida K, Ueno T, Furutani T, Hashimoto K, Takemoto K, Naito M, Miyamoto S, </w:t>
            </w:r>
            <w:proofErr w:type="spellStart"/>
            <w:r w:rsidRPr="002F2A2F">
              <w:rPr>
                <w:rFonts w:ascii="Arial" w:eastAsia="游ゴシック" w:hAnsi="Arial" w:cs="Arial"/>
                <w:color w:val="000000"/>
                <w:kern w:val="0"/>
                <w:szCs w:val="22"/>
                <w14:ligatures w14:val="none"/>
              </w:rPr>
              <w:t>Kobatake</w:t>
            </w:r>
            <w:proofErr w:type="spellEnd"/>
            <w:r w:rsidRPr="002F2A2F">
              <w:rPr>
                <w:rFonts w:ascii="Arial" w:eastAsia="游ゴシック" w:hAnsi="Arial" w:cs="Arial"/>
                <w:color w:val="000000"/>
                <w:kern w:val="0"/>
                <w:szCs w:val="22"/>
                <w14:ligatures w14:val="none"/>
              </w:rPr>
              <w:t xml:space="preserve"> K, </w:t>
            </w:r>
            <w:proofErr w:type="spellStart"/>
            <w:r w:rsidRPr="002F2A2F">
              <w:rPr>
                <w:rFonts w:ascii="Arial" w:eastAsia="游ゴシック" w:hAnsi="Arial" w:cs="Arial"/>
                <w:color w:val="000000"/>
                <w:kern w:val="0"/>
                <w:szCs w:val="22"/>
                <w14:ligatures w14:val="none"/>
              </w:rPr>
              <w:t>Sekino</w:t>
            </w:r>
            <w:proofErr w:type="spellEnd"/>
            <w:r w:rsidRPr="002F2A2F">
              <w:rPr>
                <w:rFonts w:ascii="Arial" w:eastAsia="游ゴシック" w:hAnsi="Arial" w:cs="Arial"/>
                <w:color w:val="000000"/>
                <w:kern w:val="0"/>
                <w:szCs w:val="22"/>
                <w14:ligatures w14:val="none"/>
              </w:rPr>
              <w:t xml:space="preserve"> Y, Kitano H, </w:t>
            </w:r>
            <w:proofErr w:type="spellStart"/>
            <w:r w:rsidRPr="002F2A2F">
              <w:rPr>
                <w:rFonts w:ascii="Arial" w:eastAsia="游ゴシック" w:hAnsi="Arial" w:cs="Arial"/>
                <w:color w:val="000000"/>
                <w:kern w:val="0"/>
                <w:szCs w:val="22"/>
                <w14:ligatures w14:val="none"/>
              </w:rPr>
              <w:t>Goriki</w:t>
            </w:r>
            <w:proofErr w:type="spellEnd"/>
            <w:r w:rsidRPr="002F2A2F">
              <w:rPr>
                <w:rFonts w:ascii="Arial" w:eastAsia="游ゴシック" w:hAnsi="Arial" w:cs="Arial"/>
                <w:color w:val="000000"/>
                <w:kern w:val="0"/>
                <w:szCs w:val="22"/>
                <w14:ligatures w14:val="none"/>
              </w:rPr>
              <w:t xml:space="preserve"> A, </w:t>
            </w:r>
            <w:proofErr w:type="spellStart"/>
            <w:r w:rsidRPr="002F2A2F">
              <w:rPr>
                <w:rFonts w:ascii="Arial" w:eastAsia="游ゴシック" w:hAnsi="Arial" w:cs="Arial"/>
                <w:color w:val="000000"/>
                <w:kern w:val="0"/>
                <w:szCs w:val="22"/>
                <w14:ligatures w14:val="none"/>
              </w:rPr>
              <w:t>Hieda</w:t>
            </w:r>
            <w:proofErr w:type="spellEnd"/>
            <w:r w:rsidRPr="002F2A2F">
              <w:rPr>
                <w:rFonts w:ascii="Arial" w:eastAsia="游ゴシック" w:hAnsi="Arial" w:cs="Arial"/>
                <w:color w:val="000000"/>
                <w:kern w:val="0"/>
                <w:szCs w:val="22"/>
                <w14:ligatures w14:val="none"/>
              </w:rPr>
              <w:t xml:space="preserve"> K, Hinata N. The advanced lung cancer inflammation index </w:t>
            </w:r>
            <w:proofErr w:type="gramStart"/>
            <w:r w:rsidRPr="002F2A2F">
              <w:rPr>
                <w:rFonts w:ascii="Arial" w:eastAsia="游ゴシック" w:hAnsi="Arial" w:cs="Arial"/>
                <w:color w:val="000000"/>
                <w:kern w:val="0"/>
                <w:szCs w:val="22"/>
                <w14:ligatures w14:val="none"/>
              </w:rPr>
              <w:t>as</w:t>
            </w:r>
            <w:proofErr w:type="gramEnd"/>
            <w:r w:rsidRPr="002F2A2F">
              <w:rPr>
                <w:rFonts w:ascii="Arial" w:eastAsia="游ゴシック" w:hAnsi="Arial" w:cs="Arial"/>
                <w:color w:val="000000"/>
                <w:kern w:val="0"/>
                <w:szCs w:val="22"/>
                <w14:ligatures w14:val="none"/>
              </w:rPr>
              <w:t xml:space="preserve"> a useful prognostic indicator for patients who underwent radical nephroureterectomy for upper tract urothelial carcinoma. World J Urol. 2025;43(1):132.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10.1007/s00345-025-05505-8.</w:t>
            </w:r>
          </w:p>
        </w:tc>
        <w:tc>
          <w:tcPr>
            <w:tcW w:w="1060" w:type="dxa"/>
            <w:tcBorders>
              <w:top w:val="nil"/>
              <w:left w:val="nil"/>
              <w:bottom w:val="nil"/>
              <w:right w:val="nil"/>
            </w:tcBorders>
            <w:shd w:val="clear" w:color="000000" w:fill="F2F2F2"/>
            <w:noWrap/>
            <w:vAlign w:val="center"/>
            <w:hideMark/>
          </w:tcPr>
          <w:p w14:paraId="49EA070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21D37F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25F7F790"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34E10F14"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13A52C4F" w14:textId="77777777" w:rsidTr="0052390A">
        <w:trPr>
          <w:trHeight w:val="828"/>
        </w:trPr>
        <w:tc>
          <w:tcPr>
            <w:tcW w:w="1060" w:type="dxa"/>
            <w:tcBorders>
              <w:top w:val="nil"/>
              <w:left w:val="nil"/>
              <w:bottom w:val="nil"/>
              <w:right w:val="nil"/>
            </w:tcBorders>
            <w:noWrap/>
            <w:vAlign w:val="center"/>
            <w:hideMark/>
          </w:tcPr>
          <w:p w14:paraId="2560B58C"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93</w:t>
            </w:r>
          </w:p>
        </w:tc>
        <w:tc>
          <w:tcPr>
            <w:tcW w:w="9260" w:type="dxa"/>
            <w:tcBorders>
              <w:top w:val="nil"/>
              <w:left w:val="nil"/>
              <w:bottom w:val="nil"/>
              <w:right w:val="nil"/>
            </w:tcBorders>
            <w:hideMark/>
          </w:tcPr>
          <w:p w14:paraId="0A217ACE"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Kim EY, Kim N, Kim YS, Seo JY, Park I, Ahn HK, Jeong YM, Kim JH. Prognostic Significance of Modified Advanced Lung Cancer Inflammation Index (ALI) in Patients with Small Cell Lung</w:t>
            </w:r>
            <w:r w:rsidRPr="002F2A2F">
              <w:rPr>
                <w:rFonts w:ascii="Arial" w:eastAsia="游ゴシック" w:hAnsi="Arial" w:cs="Arial"/>
                <w:color w:val="000000"/>
                <w:kern w:val="0"/>
                <w:szCs w:val="22"/>
                <w14:ligatures w14:val="none"/>
              </w:rPr>
              <w:br/>
              <w:t xml:space="preserve">Cancer_ Comparison with Original ALI. </w:t>
            </w:r>
            <w:proofErr w:type="spellStart"/>
            <w:r w:rsidRPr="002F2A2F">
              <w:rPr>
                <w:rFonts w:ascii="Arial" w:eastAsia="游ゴシック" w:hAnsi="Arial" w:cs="Arial"/>
                <w:color w:val="000000"/>
                <w:kern w:val="0"/>
                <w:szCs w:val="22"/>
                <w14:ligatures w14:val="none"/>
              </w:rPr>
              <w:t>PLoS</w:t>
            </w:r>
            <w:proofErr w:type="spellEnd"/>
            <w:r w:rsidRPr="002F2A2F">
              <w:rPr>
                <w:rFonts w:ascii="Arial" w:eastAsia="游ゴシック" w:hAnsi="Arial" w:cs="Arial"/>
                <w:color w:val="000000"/>
                <w:kern w:val="0"/>
                <w:szCs w:val="22"/>
                <w14:ligatures w14:val="none"/>
              </w:rPr>
              <w:t xml:space="preserve"> One. 2016;11(10</w:t>
            </w:r>
            <w:proofErr w:type="gramStart"/>
            <w:r w:rsidRPr="002F2A2F">
              <w:rPr>
                <w:rFonts w:ascii="Arial" w:eastAsia="游ゴシック" w:hAnsi="Arial" w:cs="Arial"/>
                <w:color w:val="000000"/>
                <w:kern w:val="0"/>
                <w:szCs w:val="22"/>
                <w14:ligatures w14:val="none"/>
              </w:rPr>
              <w:t>):e</w:t>
            </w:r>
            <w:proofErr w:type="gramEnd"/>
            <w:r w:rsidRPr="002F2A2F">
              <w:rPr>
                <w:rFonts w:ascii="Arial" w:eastAsia="游ゴシック" w:hAnsi="Arial" w:cs="Arial"/>
                <w:color w:val="000000"/>
                <w:kern w:val="0"/>
                <w:szCs w:val="22"/>
                <w14:ligatures w14:val="none"/>
              </w:rPr>
              <w:t xml:space="preserve">0164056.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10.1371/journal.pone.0164056.</w:t>
            </w:r>
          </w:p>
        </w:tc>
        <w:tc>
          <w:tcPr>
            <w:tcW w:w="1060" w:type="dxa"/>
            <w:tcBorders>
              <w:top w:val="nil"/>
              <w:left w:val="nil"/>
              <w:bottom w:val="nil"/>
              <w:right w:val="nil"/>
            </w:tcBorders>
            <w:noWrap/>
            <w:vAlign w:val="center"/>
            <w:hideMark/>
          </w:tcPr>
          <w:p w14:paraId="4170D421"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2086BEAC"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6C4D874D" w14:textId="77777777" w:rsidR="00715FCC" w:rsidRPr="002F2A2F" w:rsidRDefault="00715FCC" w:rsidP="0052390A">
            <w:pPr>
              <w:widowControl/>
              <w:jc w:val="center"/>
              <w:rPr>
                <w:rFonts w:ascii="Arial" w:eastAsia="Times New Roman" w:hAnsi="Arial" w:cs="Arial"/>
                <w:kern w:val="0"/>
                <w:szCs w:val="22"/>
                <w14:ligatures w14:val="none"/>
              </w:rPr>
            </w:pPr>
          </w:p>
        </w:tc>
        <w:tc>
          <w:tcPr>
            <w:tcW w:w="1060" w:type="dxa"/>
            <w:tcBorders>
              <w:top w:val="nil"/>
              <w:left w:val="nil"/>
              <w:bottom w:val="nil"/>
              <w:right w:val="nil"/>
            </w:tcBorders>
            <w:noWrap/>
            <w:vAlign w:val="center"/>
            <w:hideMark/>
          </w:tcPr>
          <w:p w14:paraId="754C855D"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073AE68B" w14:textId="77777777" w:rsidTr="0052390A">
        <w:trPr>
          <w:trHeight w:val="828"/>
        </w:trPr>
        <w:tc>
          <w:tcPr>
            <w:tcW w:w="1060" w:type="dxa"/>
            <w:tcBorders>
              <w:top w:val="nil"/>
              <w:left w:val="nil"/>
              <w:bottom w:val="nil"/>
              <w:right w:val="nil"/>
            </w:tcBorders>
            <w:shd w:val="clear" w:color="000000" w:fill="F2F2F2"/>
            <w:noWrap/>
            <w:vAlign w:val="center"/>
            <w:hideMark/>
          </w:tcPr>
          <w:p w14:paraId="42A19F5A"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94</w:t>
            </w:r>
          </w:p>
        </w:tc>
        <w:tc>
          <w:tcPr>
            <w:tcW w:w="9260" w:type="dxa"/>
            <w:tcBorders>
              <w:top w:val="nil"/>
              <w:left w:val="nil"/>
              <w:bottom w:val="nil"/>
              <w:right w:val="nil"/>
            </w:tcBorders>
            <w:shd w:val="clear" w:color="000000" w:fill="F2F2F2"/>
            <w:hideMark/>
          </w:tcPr>
          <w:p w14:paraId="4D6B1291"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Tomita M, </w:t>
            </w:r>
            <w:proofErr w:type="spellStart"/>
            <w:r w:rsidRPr="002F2A2F">
              <w:rPr>
                <w:rFonts w:ascii="Arial" w:eastAsia="游ゴシック" w:hAnsi="Arial" w:cs="Arial"/>
                <w:color w:val="000000"/>
                <w:kern w:val="0"/>
                <w:szCs w:val="22"/>
                <w14:ligatures w14:val="none"/>
              </w:rPr>
              <w:t>Ayabe</w:t>
            </w:r>
            <w:proofErr w:type="spellEnd"/>
            <w:r w:rsidRPr="002F2A2F">
              <w:rPr>
                <w:rFonts w:ascii="Arial" w:eastAsia="游ゴシック" w:hAnsi="Arial" w:cs="Arial"/>
                <w:color w:val="000000"/>
                <w:kern w:val="0"/>
                <w:szCs w:val="22"/>
                <w14:ligatures w14:val="none"/>
              </w:rPr>
              <w:t xml:space="preserve"> T, Maeda R, Nakamura K. Combination of Advanced Lung Cancer Inflammation Index and C-Reactive Protein Is a Prognostic Factor in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Operable Non-Small Cell Lung Cancer. World J Oncol. 2017;8(6):175-179.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10.14740/wjon1076w.</w:t>
            </w:r>
          </w:p>
        </w:tc>
        <w:tc>
          <w:tcPr>
            <w:tcW w:w="1060" w:type="dxa"/>
            <w:tcBorders>
              <w:top w:val="nil"/>
              <w:left w:val="nil"/>
              <w:bottom w:val="nil"/>
              <w:right w:val="nil"/>
            </w:tcBorders>
            <w:shd w:val="clear" w:color="000000" w:fill="F2F2F2"/>
            <w:noWrap/>
            <w:vAlign w:val="center"/>
            <w:hideMark/>
          </w:tcPr>
          <w:p w14:paraId="1FB41A7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shd w:val="clear" w:color="000000" w:fill="F2F2F2"/>
            <w:noWrap/>
            <w:vAlign w:val="center"/>
            <w:hideMark/>
          </w:tcPr>
          <w:p w14:paraId="5B68469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4A69A06B"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nil"/>
              <w:right w:val="nil"/>
            </w:tcBorders>
            <w:shd w:val="clear" w:color="000000" w:fill="F2F2F2"/>
            <w:noWrap/>
            <w:vAlign w:val="center"/>
            <w:hideMark/>
          </w:tcPr>
          <w:p w14:paraId="513C093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r w:rsidR="00715FCC" w:rsidRPr="002F2A2F" w14:paraId="708AF8AA" w14:textId="77777777" w:rsidTr="0052390A">
        <w:trPr>
          <w:trHeight w:val="828"/>
        </w:trPr>
        <w:tc>
          <w:tcPr>
            <w:tcW w:w="1060" w:type="dxa"/>
            <w:tcBorders>
              <w:top w:val="nil"/>
              <w:left w:val="nil"/>
              <w:bottom w:val="nil"/>
              <w:right w:val="nil"/>
            </w:tcBorders>
            <w:noWrap/>
            <w:vAlign w:val="center"/>
            <w:hideMark/>
          </w:tcPr>
          <w:p w14:paraId="79AB0842"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95</w:t>
            </w:r>
          </w:p>
        </w:tc>
        <w:tc>
          <w:tcPr>
            <w:tcW w:w="9260" w:type="dxa"/>
            <w:tcBorders>
              <w:top w:val="nil"/>
              <w:left w:val="nil"/>
              <w:bottom w:val="nil"/>
              <w:right w:val="nil"/>
            </w:tcBorders>
            <w:hideMark/>
          </w:tcPr>
          <w:p w14:paraId="3168BACC"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He K, Si L, Pan X, Sun L, Wang Y, Lu J, Wang X. Preoperative Systemic Immune-Inflammation Index (SII) as a Superior Predictor of Long-Term Survival Outcome in Patients </w:t>
            </w:r>
            <w:proofErr w:type="gramStart"/>
            <w:r w:rsidRPr="002F2A2F">
              <w:rPr>
                <w:rFonts w:ascii="Arial" w:eastAsia="游ゴシック" w:hAnsi="Arial" w:cs="Arial"/>
                <w:color w:val="000000"/>
                <w:kern w:val="0"/>
                <w:szCs w:val="22"/>
                <w14:ligatures w14:val="none"/>
              </w:rPr>
              <w:t>With</w:t>
            </w:r>
            <w:proofErr w:type="gramEnd"/>
            <w:r w:rsidRPr="002F2A2F">
              <w:rPr>
                <w:rFonts w:ascii="Arial" w:eastAsia="游ゴシック" w:hAnsi="Arial" w:cs="Arial"/>
                <w:color w:val="000000"/>
                <w:kern w:val="0"/>
                <w:szCs w:val="22"/>
                <w14:ligatures w14:val="none"/>
              </w:rPr>
              <w:t xml:space="preserve"> Stage I-II Gastric Cancer After Radical Surgery. Front Oncol. </w:t>
            </w:r>
            <w:proofErr w:type="gramStart"/>
            <w:r w:rsidRPr="002F2A2F">
              <w:rPr>
                <w:rFonts w:ascii="Arial" w:eastAsia="游ゴシック" w:hAnsi="Arial" w:cs="Arial"/>
                <w:color w:val="000000"/>
                <w:kern w:val="0"/>
                <w:szCs w:val="22"/>
                <w14:ligatures w14:val="none"/>
              </w:rPr>
              <w:t>2022;12:829689</w:t>
            </w:r>
            <w:proofErr w:type="gramEnd"/>
            <w:r w:rsidRPr="002F2A2F">
              <w:rPr>
                <w:rFonts w:ascii="Arial" w:eastAsia="游ゴシック" w:hAnsi="Arial" w:cs="Arial"/>
                <w:color w:val="000000"/>
                <w:kern w:val="0"/>
                <w:szCs w:val="22"/>
                <w14:ligatures w14:val="none"/>
              </w:rPr>
              <w:t xml:space="preserve">.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10.3389/fonc.2022.829689.</w:t>
            </w:r>
          </w:p>
        </w:tc>
        <w:tc>
          <w:tcPr>
            <w:tcW w:w="1060" w:type="dxa"/>
            <w:tcBorders>
              <w:top w:val="nil"/>
              <w:left w:val="nil"/>
              <w:bottom w:val="nil"/>
              <w:right w:val="nil"/>
            </w:tcBorders>
            <w:noWrap/>
            <w:vAlign w:val="center"/>
            <w:hideMark/>
          </w:tcPr>
          <w:p w14:paraId="19D2F077" w14:textId="77777777" w:rsidR="00715FCC" w:rsidRPr="002F2A2F" w:rsidRDefault="00715FCC" w:rsidP="0052390A">
            <w:pPr>
              <w:widowControl/>
              <w:rPr>
                <w:rFonts w:ascii="Arial" w:eastAsia="游ゴシック" w:hAnsi="Arial" w:cs="Arial"/>
                <w:color w:val="000000"/>
                <w:kern w:val="0"/>
                <w:szCs w:val="22"/>
                <w14:ligatures w14:val="none"/>
              </w:rPr>
            </w:pPr>
          </w:p>
        </w:tc>
        <w:tc>
          <w:tcPr>
            <w:tcW w:w="1060" w:type="dxa"/>
            <w:tcBorders>
              <w:top w:val="nil"/>
              <w:left w:val="nil"/>
              <w:bottom w:val="nil"/>
              <w:right w:val="nil"/>
            </w:tcBorders>
            <w:noWrap/>
            <w:vAlign w:val="center"/>
            <w:hideMark/>
          </w:tcPr>
          <w:p w14:paraId="4C5FBC3A"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nil"/>
              <w:right w:val="nil"/>
            </w:tcBorders>
            <w:noWrap/>
            <w:vAlign w:val="center"/>
            <w:hideMark/>
          </w:tcPr>
          <w:p w14:paraId="0FC4E35A" w14:textId="77777777" w:rsidR="00715FCC" w:rsidRPr="002F2A2F" w:rsidRDefault="00715FCC" w:rsidP="0052390A">
            <w:pPr>
              <w:widowControl/>
              <w:jc w:val="center"/>
              <w:rPr>
                <w:rFonts w:ascii="Arial" w:eastAsia="游ゴシック" w:hAnsi="Arial" w:cs="Arial"/>
                <w:b/>
                <w:bCs/>
                <w:kern w:val="0"/>
                <w:szCs w:val="22"/>
                <w14:ligatures w14:val="none"/>
              </w:rPr>
            </w:pPr>
          </w:p>
        </w:tc>
        <w:tc>
          <w:tcPr>
            <w:tcW w:w="1060" w:type="dxa"/>
            <w:tcBorders>
              <w:top w:val="nil"/>
              <w:left w:val="nil"/>
              <w:bottom w:val="nil"/>
              <w:right w:val="nil"/>
            </w:tcBorders>
            <w:noWrap/>
            <w:vAlign w:val="center"/>
            <w:hideMark/>
          </w:tcPr>
          <w:p w14:paraId="0F52A4DA" w14:textId="77777777" w:rsidR="00715FCC" w:rsidRPr="002F2A2F" w:rsidRDefault="00715FCC" w:rsidP="0052390A">
            <w:pPr>
              <w:widowControl/>
              <w:jc w:val="center"/>
              <w:rPr>
                <w:rFonts w:ascii="Arial" w:eastAsia="Times New Roman" w:hAnsi="Arial" w:cs="Arial"/>
                <w:kern w:val="0"/>
                <w:szCs w:val="22"/>
                <w14:ligatures w14:val="none"/>
              </w:rPr>
            </w:pPr>
          </w:p>
        </w:tc>
      </w:tr>
      <w:tr w:rsidR="00715FCC" w:rsidRPr="002F2A2F" w14:paraId="5DEBB92D" w14:textId="77777777" w:rsidTr="0052390A">
        <w:trPr>
          <w:trHeight w:val="828"/>
        </w:trPr>
        <w:tc>
          <w:tcPr>
            <w:tcW w:w="1060" w:type="dxa"/>
            <w:tcBorders>
              <w:top w:val="nil"/>
              <w:left w:val="nil"/>
              <w:bottom w:val="single" w:sz="4" w:space="0" w:color="auto"/>
              <w:right w:val="nil"/>
            </w:tcBorders>
            <w:shd w:val="clear" w:color="000000" w:fill="F2F2F2"/>
            <w:noWrap/>
            <w:vAlign w:val="center"/>
            <w:hideMark/>
          </w:tcPr>
          <w:p w14:paraId="1E7277D0" w14:textId="77777777" w:rsidR="00715FCC" w:rsidRPr="002F2A2F" w:rsidRDefault="00715FCC" w:rsidP="0052390A">
            <w:pPr>
              <w:widowControl/>
              <w:jc w:val="center"/>
              <w:rPr>
                <w:rFonts w:ascii="Arial" w:eastAsia="游ゴシック" w:hAnsi="Arial" w:cs="Arial"/>
                <w:b/>
                <w:bCs/>
                <w:color w:val="000000"/>
                <w:kern w:val="0"/>
                <w:szCs w:val="22"/>
                <w14:ligatures w14:val="none"/>
              </w:rPr>
            </w:pPr>
            <w:r w:rsidRPr="002F2A2F">
              <w:rPr>
                <w:rFonts w:ascii="Arial" w:eastAsia="游ゴシック" w:hAnsi="Arial" w:cs="Arial"/>
                <w:b/>
                <w:bCs/>
                <w:color w:val="000000"/>
                <w:kern w:val="0"/>
                <w:szCs w:val="22"/>
                <w14:ligatures w14:val="none"/>
              </w:rPr>
              <w:t>96</w:t>
            </w:r>
          </w:p>
        </w:tc>
        <w:tc>
          <w:tcPr>
            <w:tcW w:w="9260" w:type="dxa"/>
            <w:tcBorders>
              <w:top w:val="nil"/>
              <w:left w:val="nil"/>
              <w:bottom w:val="single" w:sz="4" w:space="0" w:color="auto"/>
              <w:right w:val="nil"/>
            </w:tcBorders>
            <w:shd w:val="clear" w:color="000000" w:fill="F2F2F2"/>
            <w:hideMark/>
          </w:tcPr>
          <w:p w14:paraId="286B2953" w14:textId="77777777" w:rsidR="00715FCC" w:rsidRPr="002F2A2F" w:rsidRDefault="00715FCC" w:rsidP="0052390A">
            <w:pPr>
              <w:widowControl/>
              <w:rPr>
                <w:rFonts w:ascii="Arial" w:eastAsia="游ゴシック" w:hAnsi="Arial" w:cs="Arial"/>
                <w:color w:val="000000"/>
                <w:kern w:val="0"/>
                <w:szCs w:val="22"/>
                <w14:ligatures w14:val="none"/>
              </w:rPr>
            </w:pPr>
            <w:r w:rsidRPr="002F2A2F">
              <w:rPr>
                <w:rFonts w:ascii="Arial" w:eastAsia="游ゴシック" w:hAnsi="Arial" w:cs="Arial"/>
                <w:color w:val="000000"/>
                <w:kern w:val="0"/>
                <w:szCs w:val="22"/>
                <w14:ligatures w14:val="none"/>
              </w:rPr>
              <w:t xml:space="preserve">Hu BL, Chen LH, Xu JQ, Wang ZZ, Yu YW, Han YX, Huang J, Shen WY. [The prognostic value of lower pretreatment advanced lung cancer inflammation index (ALI) in B cell lymphoma]. Zhonghua Xue Ye Xue Za Zhi. 20184;39(1):53-55. </w:t>
            </w:r>
            <w:proofErr w:type="spellStart"/>
            <w:r w:rsidRPr="002F2A2F">
              <w:rPr>
                <w:rFonts w:ascii="Arial" w:eastAsia="游ゴシック" w:hAnsi="Arial" w:cs="Arial"/>
                <w:color w:val="000000"/>
                <w:kern w:val="0"/>
                <w:szCs w:val="22"/>
                <w14:ligatures w14:val="none"/>
              </w:rPr>
              <w:t>doi</w:t>
            </w:r>
            <w:proofErr w:type="spellEnd"/>
            <w:r w:rsidRPr="002F2A2F">
              <w:rPr>
                <w:rFonts w:ascii="Arial" w:eastAsia="游ゴシック" w:hAnsi="Arial" w:cs="Arial"/>
                <w:color w:val="000000"/>
                <w:kern w:val="0"/>
                <w:szCs w:val="22"/>
                <w14:ligatures w14:val="none"/>
              </w:rPr>
              <w:t>: 10.3760/cma.j.issn.0253-2727.2018.01.012</w:t>
            </w:r>
          </w:p>
        </w:tc>
        <w:tc>
          <w:tcPr>
            <w:tcW w:w="1060" w:type="dxa"/>
            <w:tcBorders>
              <w:top w:val="nil"/>
              <w:left w:val="nil"/>
              <w:bottom w:val="single" w:sz="4" w:space="0" w:color="auto"/>
              <w:right w:val="nil"/>
            </w:tcBorders>
            <w:shd w:val="clear" w:color="000000" w:fill="F2F2F2"/>
            <w:noWrap/>
            <w:vAlign w:val="center"/>
            <w:hideMark/>
          </w:tcPr>
          <w:p w14:paraId="321D28E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single" w:sz="4" w:space="0" w:color="auto"/>
              <w:right w:val="nil"/>
            </w:tcBorders>
            <w:shd w:val="clear" w:color="000000" w:fill="F2F2F2"/>
            <w:noWrap/>
            <w:vAlign w:val="center"/>
            <w:hideMark/>
          </w:tcPr>
          <w:p w14:paraId="23B7C26C"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w:t>
            </w:r>
          </w:p>
        </w:tc>
        <w:tc>
          <w:tcPr>
            <w:tcW w:w="1060" w:type="dxa"/>
            <w:tcBorders>
              <w:top w:val="nil"/>
              <w:left w:val="nil"/>
              <w:bottom w:val="single" w:sz="4" w:space="0" w:color="auto"/>
              <w:right w:val="nil"/>
            </w:tcBorders>
            <w:shd w:val="clear" w:color="000000" w:fill="F2F2F2"/>
            <w:noWrap/>
            <w:vAlign w:val="center"/>
            <w:hideMark/>
          </w:tcPr>
          <w:p w14:paraId="5BAA7729"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c>
          <w:tcPr>
            <w:tcW w:w="1060" w:type="dxa"/>
            <w:tcBorders>
              <w:top w:val="nil"/>
              <w:left w:val="nil"/>
              <w:bottom w:val="single" w:sz="4" w:space="0" w:color="auto"/>
              <w:right w:val="nil"/>
            </w:tcBorders>
            <w:shd w:val="clear" w:color="000000" w:fill="F2F2F2"/>
            <w:noWrap/>
            <w:vAlign w:val="center"/>
            <w:hideMark/>
          </w:tcPr>
          <w:p w14:paraId="35AA3623" w14:textId="77777777" w:rsidR="00715FCC" w:rsidRPr="002F2A2F" w:rsidRDefault="00715FCC" w:rsidP="0052390A">
            <w:pPr>
              <w:widowControl/>
              <w:jc w:val="center"/>
              <w:rPr>
                <w:rFonts w:ascii="Arial" w:eastAsia="游ゴシック" w:hAnsi="Arial" w:cs="Arial"/>
                <w:b/>
                <w:bCs/>
                <w:kern w:val="0"/>
                <w:szCs w:val="22"/>
                <w14:ligatures w14:val="none"/>
              </w:rPr>
            </w:pPr>
            <w:r w:rsidRPr="002F2A2F">
              <w:rPr>
                <w:rFonts w:ascii="Arial" w:eastAsia="游ゴシック" w:hAnsi="Arial" w:cs="Arial"/>
                <w:b/>
                <w:bCs/>
                <w:kern w:val="0"/>
                <w:szCs w:val="22"/>
                <w14:ligatures w14:val="none"/>
              </w:rPr>
              <w:t xml:space="preserve">　</w:t>
            </w:r>
          </w:p>
        </w:tc>
      </w:tr>
    </w:tbl>
    <w:p w14:paraId="372BD2BB" w14:textId="77777777" w:rsidR="00715FCC" w:rsidRPr="002F2A2F" w:rsidRDefault="00715FCC" w:rsidP="00715FCC">
      <w:pPr>
        <w:widowControl/>
        <w:ind w:leftChars="-473" w:left="-744" w:hangingChars="135" w:hanging="297"/>
        <w:rPr>
          <w:rFonts w:ascii="Arial" w:hAnsi="Arial" w:cs="Arial"/>
          <w:szCs w:val="22"/>
        </w:rPr>
      </w:pPr>
    </w:p>
    <w:p w14:paraId="2740328B" w14:textId="7BFD0D1C" w:rsidR="002F2A2F" w:rsidRPr="002F2A2F" w:rsidRDefault="002F2A2F">
      <w:pPr>
        <w:widowControl/>
        <w:spacing w:after="0" w:line="240" w:lineRule="auto"/>
        <w:rPr>
          <w:rFonts w:ascii="Arial" w:hAnsi="Arial" w:cs="Arial"/>
          <w:szCs w:val="22"/>
        </w:rPr>
      </w:pPr>
      <w:r w:rsidRPr="002F2A2F">
        <w:rPr>
          <w:rFonts w:ascii="Arial" w:hAnsi="Arial" w:cs="Arial"/>
          <w:szCs w:val="22"/>
        </w:rPr>
        <w:br w:type="page"/>
      </w:r>
    </w:p>
    <w:p w14:paraId="35ECDFB0" w14:textId="5F6C5DB9" w:rsidR="00715FCC" w:rsidRPr="002F2A2F" w:rsidRDefault="002F2A2F" w:rsidP="00715FCC">
      <w:pPr>
        <w:widowControl/>
        <w:rPr>
          <w:rFonts w:ascii="Arial" w:hAnsi="Arial" w:cs="Arial"/>
          <w:b/>
          <w:bCs/>
          <w:szCs w:val="22"/>
        </w:rPr>
      </w:pPr>
      <w:r w:rsidRPr="002F2A2F">
        <w:rPr>
          <w:rFonts w:ascii="Arial" w:hAnsi="Arial" w:cs="Arial"/>
          <w:b/>
          <w:bCs/>
          <w:szCs w:val="22"/>
        </w:rPr>
        <w:t>Supplementary figures</w:t>
      </w:r>
    </w:p>
    <w:p w14:paraId="4E5EE9E7" w14:textId="77777777" w:rsidR="002F2A2F" w:rsidRPr="002F2A2F" w:rsidRDefault="002F2A2F" w:rsidP="00715FCC">
      <w:pPr>
        <w:widowControl/>
        <w:rPr>
          <w:rFonts w:ascii="Arial" w:hAnsi="Arial" w:cs="Arial"/>
          <w:szCs w:val="22"/>
        </w:rPr>
      </w:pPr>
    </w:p>
    <w:p w14:paraId="4F5D1FDD" w14:textId="3B589E78" w:rsidR="002F2A2F" w:rsidRPr="002F2A2F" w:rsidRDefault="002F2A2F" w:rsidP="002F2A2F">
      <w:pPr>
        <w:rPr>
          <w:rFonts w:ascii="Arial" w:hAnsi="Arial" w:cs="Arial"/>
          <w:szCs w:val="22"/>
        </w:rPr>
      </w:pPr>
      <w:r w:rsidRPr="002F2A2F">
        <w:rPr>
          <w:rFonts w:ascii="Arial" w:hAnsi="Arial" w:cs="Arial"/>
          <w:b/>
          <w:bCs/>
          <w:szCs w:val="22"/>
        </w:rPr>
        <w:t xml:space="preserve">Supplementary figure 1 A strong positive </w:t>
      </w:r>
      <w:proofErr w:type="spellStart"/>
      <w:r w:rsidRPr="002F2A2F">
        <w:rPr>
          <w:rFonts w:ascii="Arial" w:hAnsi="Arial" w:cs="Arial"/>
          <w:b/>
          <w:bCs/>
          <w:szCs w:val="22"/>
        </w:rPr>
        <w:t>Podoplanin</w:t>
      </w:r>
      <w:proofErr w:type="spellEnd"/>
      <w:r w:rsidRPr="002F2A2F">
        <w:rPr>
          <w:rFonts w:ascii="Arial" w:hAnsi="Arial" w:cs="Arial"/>
          <w:b/>
          <w:bCs/>
          <w:szCs w:val="22"/>
        </w:rPr>
        <w:t xml:space="preserve"> (PDPN) staining picture.</w:t>
      </w:r>
    </w:p>
    <w:p w14:paraId="429C3F05" w14:textId="77777777" w:rsidR="002F2A2F" w:rsidRPr="002F2A2F" w:rsidRDefault="002F2A2F" w:rsidP="002F2A2F">
      <w:pPr>
        <w:ind w:firstLineChars="50" w:firstLine="110"/>
        <w:rPr>
          <w:rFonts w:ascii="Arial" w:hAnsi="Arial" w:cs="Arial"/>
          <w:szCs w:val="22"/>
        </w:rPr>
      </w:pPr>
    </w:p>
    <w:p w14:paraId="7F2A8592" w14:textId="77777777" w:rsidR="002F2A2F" w:rsidRPr="002F2A2F" w:rsidRDefault="002F2A2F" w:rsidP="002F2A2F">
      <w:pPr>
        <w:ind w:firstLineChars="50" w:firstLine="110"/>
        <w:rPr>
          <w:rFonts w:ascii="Arial" w:hAnsi="Arial" w:cs="Arial"/>
          <w:szCs w:val="22"/>
        </w:rPr>
      </w:pPr>
      <w:r w:rsidRPr="002F2A2F">
        <w:rPr>
          <w:rFonts w:ascii="Arial" w:hAnsi="Arial" w:cs="Arial"/>
          <w:szCs w:val="22"/>
        </w:rPr>
        <w:t>In this image, brown stained areas are PDPN positive and more than 50% of the stained tissue is PDPN positive, corresponding to a strong positive PDPN stain. This photograph was taken under a light microscope at 100x magnification.</w:t>
      </w:r>
    </w:p>
    <w:p w14:paraId="1D531B51" w14:textId="77777777" w:rsidR="002F2A2F" w:rsidRPr="002F2A2F" w:rsidRDefault="002F2A2F" w:rsidP="002F2A2F">
      <w:pPr>
        <w:ind w:firstLineChars="50" w:firstLine="110"/>
        <w:rPr>
          <w:rFonts w:ascii="Arial" w:hAnsi="Arial" w:cs="Arial"/>
          <w:szCs w:val="22"/>
        </w:rPr>
      </w:pPr>
    </w:p>
    <w:p w14:paraId="184BADD9" w14:textId="77777777" w:rsidR="002F2A2F" w:rsidRPr="002F2A2F" w:rsidRDefault="002F2A2F" w:rsidP="002F2A2F">
      <w:pPr>
        <w:ind w:firstLineChars="50" w:firstLine="110"/>
        <w:rPr>
          <w:rFonts w:ascii="Arial" w:hAnsi="Arial" w:cs="Arial"/>
          <w:szCs w:val="22"/>
        </w:rPr>
      </w:pPr>
      <w:r w:rsidRPr="002F2A2F">
        <w:rPr>
          <w:rFonts w:ascii="Arial" w:hAnsi="Arial" w:cs="Arial"/>
          <w:noProof/>
          <w:szCs w:val="22"/>
        </w:rPr>
        <w:drawing>
          <wp:inline distT="0" distB="0" distL="0" distR="0" wp14:anchorId="601F25B8" wp14:editId="25F6EBFF">
            <wp:extent cx="5400040" cy="3818255"/>
            <wp:effectExtent l="0" t="0" r="0" b="0"/>
            <wp:docPr id="8191369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136935" name=""/>
                    <pic:cNvPicPr/>
                  </pic:nvPicPr>
                  <pic:blipFill>
                    <a:blip r:embed="rId6"/>
                    <a:stretch>
                      <a:fillRect/>
                    </a:stretch>
                  </pic:blipFill>
                  <pic:spPr>
                    <a:xfrm>
                      <a:off x="0" y="0"/>
                      <a:ext cx="5400040" cy="3818255"/>
                    </a:xfrm>
                    <a:prstGeom prst="rect">
                      <a:avLst/>
                    </a:prstGeom>
                  </pic:spPr>
                </pic:pic>
              </a:graphicData>
            </a:graphic>
          </wp:inline>
        </w:drawing>
      </w:r>
    </w:p>
    <w:p w14:paraId="2A5912E2" w14:textId="77777777" w:rsidR="002F2A2F" w:rsidRPr="002F2A2F" w:rsidRDefault="002F2A2F" w:rsidP="002F2A2F">
      <w:pPr>
        <w:rPr>
          <w:rFonts w:ascii="Arial" w:hAnsi="Arial" w:cs="Arial"/>
          <w:szCs w:val="22"/>
        </w:rPr>
      </w:pPr>
    </w:p>
    <w:p w14:paraId="363632A8" w14:textId="77777777" w:rsidR="002F2A2F" w:rsidRPr="002F2A2F" w:rsidRDefault="002F2A2F" w:rsidP="002F2A2F">
      <w:pPr>
        <w:rPr>
          <w:rFonts w:ascii="Arial" w:hAnsi="Arial" w:cs="Arial"/>
          <w:szCs w:val="22"/>
        </w:rPr>
      </w:pPr>
    </w:p>
    <w:p w14:paraId="5842269B" w14:textId="77777777" w:rsidR="002F2A2F" w:rsidRPr="002F2A2F" w:rsidRDefault="002F2A2F" w:rsidP="002F2A2F">
      <w:pPr>
        <w:rPr>
          <w:rFonts w:ascii="Arial" w:hAnsi="Arial" w:cs="Arial"/>
          <w:szCs w:val="22"/>
        </w:rPr>
      </w:pPr>
    </w:p>
    <w:p w14:paraId="7CCFDE66" w14:textId="77777777" w:rsidR="002F2A2F" w:rsidRPr="002F2A2F" w:rsidRDefault="002F2A2F" w:rsidP="002F2A2F">
      <w:pPr>
        <w:widowControl/>
        <w:rPr>
          <w:rFonts w:ascii="Arial" w:hAnsi="Arial" w:cs="Arial"/>
          <w:szCs w:val="22"/>
        </w:rPr>
      </w:pPr>
      <w:r w:rsidRPr="002F2A2F">
        <w:rPr>
          <w:rFonts w:ascii="Arial" w:hAnsi="Arial" w:cs="Arial"/>
          <w:szCs w:val="22"/>
        </w:rPr>
        <w:br w:type="page"/>
      </w:r>
    </w:p>
    <w:p w14:paraId="4D93E3F1" w14:textId="51C43A15" w:rsidR="002F2A2F" w:rsidRPr="002F2A2F" w:rsidRDefault="002F2A2F" w:rsidP="002F2A2F">
      <w:pPr>
        <w:ind w:firstLineChars="50" w:firstLine="110"/>
        <w:rPr>
          <w:rFonts w:ascii="Arial" w:hAnsi="Arial" w:cs="Arial"/>
          <w:szCs w:val="22"/>
        </w:rPr>
      </w:pPr>
      <w:r w:rsidRPr="002F2A2F">
        <w:rPr>
          <w:rFonts w:ascii="Arial" w:hAnsi="Arial" w:cs="Arial"/>
          <w:b/>
          <w:bCs/>
          <w:szCs w:val="22"/>
        </w:rPr>
        <w:t xml:space="preserve">Supplementary figure 2 A weak positive </w:t>
      </w:r>
      <w:proofErr w:type="spellStart"/>
      <w:r w:rsidRPr="002F2A2F">
        <w:rPr>
          <w:rFonts w:ascii="Arial" w:hAnsi="Arial" w:cs="Arial"/>
          <w:b/>
          <w:bCs/>
          <w:szCs w:val="22"/>
        </w:rPr>
        <w:t>Podoplanin</w:t>
      </w:r>
      <w:proofErr w:type="spellEnd"/>
      <w:r w:rsidRPr="002F2A2F">
        <w:rPr>
          <w:rFonts w:ascii="Arial" w:hAnsi="Arial" w:cs="Arial"/>
          <w:b/>
          <w:bCs/>
          <w:szCs w:val="22"/>
        </w:rPr>
        <w:t xml:space="preserve"> (PDPN) staining picture.</w:t>
      </w:r>
    </w:p>
    <w:p w14:paraId="3D9C7C2D" w14:textId="77777777" w:rsidR="002F2A2F" w:rsidRPr="002F2A2F" w:rsidRDefault="002F2A2F" w:rsidP="002F2A2F">
      <w:pPr>
        <w:ind w:firstLineChars="50" w:firstLine="110"/>
        <w:rPr>
          <w:rFonts w:ascii="Arial" w:hAnsi="Arial" w:cs="Arial"/>
          <w:szCs w:val="22"/>
        </w:rPr>
      </w:pPr>
    </w:p>
    <w:p w14:paraId="3754AC34" w14:textId="77777777" w:rsidR="002F2A2F" w:rsidRPr="002F2A2F" w:rsidRDefault="002F2A2F" w:rsidP="002F2A2F">
      <w:pPr>
        <w:ind w:firstLineChars="50" w:firstLine="110"/>
        <w:rPr>
          <w:rFonts w:ascii="Arial" w:hAnsi="Arial" w:cs="Arial"/>
          <w:szCs w:val="22"/>
        </w:rPr>
      </w:pPr>
      <w:r w:rsidRPr="002F2A2F">
        <w:rPr>
          <w:rFonts w:ascii="Arial" w:hAnsi="Arial" w:cs="Arial"/>
          <w:szCs w:val="22"/>
        </w:rPr>
        <w:t>In this image, brown stained areas are PDPN positive and less than 50% of the stained tissue is PDPN positive, corresponding to a weak positive PDPN stain. This photograph was taken under a light microscope at 100x magnification.</w:t>
      </w:r>
    </w:p>
    <w:p w14:paraId="465F2945" w14:textId="77777777" w:rsidR="002F2A2F" w:rsidRPr="002F2A2F" w:rsidRDefault="002F2A2F" w:rsidP="002F2A2F">
      <w:pPr>
        <w:rPr>
          <w:rFonts w:ascii="Arial" w:hAnsi="Arial" w:cs="Arial"/>
          <w:szCs w:val="22"/>
        </w:rPr>
      </w:pPr>
    </w:p>
    <w:p w14:paraId="4BBF28DD" w14:textId="77777777" w:rsidR="002F2A2F" w:rsidRPr="002F2A2F" w:rsidRDefault="002F2A2F" w:rsidP="002F2A2F">
      <w:pPr>
        <w:rPr>
          <w:rFonts w:ascii="Arial" w:hAnsi="Arial" w:cs="Arial"/>
          <w:szCs w:val="22"/>
        </w:rPr>
      </w:pPr>
      <w:r w:rsidRPr="002F2A2F">
        <w:rPr>
          <w:rFonts w:ascii="Arial" w:hAnsi="Arial" w:cs="Arial"/>
          <w:noProof/>
          <w:szCs w:val="22"/>
        </w:rPr>
        <w:drawing>
          <wp:inline distT="0" distB="0" distL="0" distR="0" wp14:anchorId="0CC85B8C" wp14:editId="7D6CCF64">
            <wp:extent cx="5397500" cy="4044950"/>
            <wp:effectExtent l="0" t="0" r="0" b="0"/>
            <wp:docPr id="691953327" name="図 3" descr="山々の黒い影&#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53327" name="図 3" descr="山々の黒い影&#10;&#10;AI によって生成されたコンテンツは間違っている可能性がありま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0" cy="4044950"/>
                    </a:xfrm>
                    <a:prstGeom prst="rect">
                      <a:avLst/>
                    </a:prstGeom>
                    <a:noFill/>
                    <a:ln>
                      <a:noFill/>
                    </a:ln>
                  </pic:spPr>
                </pic:pic>
              </a:graphicData>
            </a:graphic>
          </wp:inline>
        </w:drawing>
      </w:r>
    </w:p>
    <w:p w14:paraId="7F8F763B" w14:textId="77777777" w:rsidR="002F2A2F" w:rsidRPr="002F2A2F" w:rsidRDefault="002F2A2F" w:rsidP="002F2A2F">
      <w:pPr>
        <w:rPr>
          <w:rFonts w:ascii="Arial" w:hAnsi="Arial" w:cs="Arial"/>
          <w:szCs w:val="22"/>
        </w:rPr>
      </w:pPr>
    </w:p>
    <w:p w14:paraId="3DB7AE5E" w14:textId="77777777" w:rsidR="002F2A2F" w:rsidRPr="002F2A2F" w:rsidRDefault="002F2A2F" w:rsidP="002F2A2F">
      <w:pPr>
        <w:widowControl/>
        <w:rPr>
          <w:rFonts w:ascii="Arial" w:hAnsi="Arial" w:cs="Arial"/>
          <w:b/>
          <w:bCs/>
          <w:szCs w:val="22"/>
        </w:rPr>
      </w:pPr>
      <w:r w:rsidRPr="002F2A2F">
        <w:rPr>
          <w:rFonts w:ascii="Arial" w:hAnsi="Arial" w:cs="Arial"/>
          <w:b/>
          <w:bCs/>
          <w:szCs w:val="22"/>
        </w:rPr>
        <w:br w:type="page"/>
      </w:r>
    </w:p>
    <w:p w14:paraId="4AA92C95" w14:textId="6FF52552" w:rsidR="002F2A2F" w:rsidRPr="002F2A2F" w:rsidRDefault="002F2A2F" w:rsidP="002F2A2F">
      <w:pPr>
        <w:ind w:firstLineChars="50" w:firstLine="110"/>
        <w:rPr>
          <w:rFonts w:ascii="Arial" w:hAnsi="Arial" w:cs="Arial"/>
          <w:b/>
          <w:bCs/>
          <w:szCs w:val="22"/>
        </w:rPr>
      </w:pPr>
      <w:r w:rsidRPr="002F2A2F">
        <w:rPr>
          <w:rFonts w:ascii="Arial" w:hAnsi="Arial" w:cs="Arial"/>
          <w:b/>
          <w:bCs/>
          <w:szCs w:val="22"/>
        </w:rPr>
        <w:t xml:space="preserve">Supplementary figure 3 A negative </w:t>
      </w:r>
      <w:proofErr w:type="spellStart"/>
      <w:r w:rsidRPr="002F2A2F">
        <w:rPr>
          <w:rFonts w:ascii="Arial" w:hAnsi="Arial" w:cs="Arial"/>
          <w:b/>
          <w:bCs/>
          <w:szCs w:val="22"/>
        </w:rPr>
        <w:t>Podoplanin</w:t>
      </w:r>
      <w:proofErr w:type="spellEnd"/>
      <w:r w:rsidRPr="002F2A2F">
        <w:rPr>
          <w:rFonts w:ascii="Arial" w:hAnsi="Arial" w:cs="Arial"/>
          <w:b/>
          <w:bCs/>
          <w:szCs w:val="22"/>
        </w:rPr>
        <w:t xml:space="preserve"> (</w:t>
      </w:r>
      <w:proofErr w:type="gramStart"/>
      <w:r w:rsidRPr="002F2A2F">
        <w:rPr>
          <w:rFonts w:ascii="Arial" w:hAnsi="Arial" w:cs="Arial"/>
          <w:b/>
          <w:bCs/>
          <w:szCs w:val="22"/>
        </w:rPr>
        <w:t>PDPN)  staining</w:t>
      </w:r>
      <w:proofErr w:type="gramEnd"/>
      <w:r w:rsidRPr="002F2A2F">
        <w:rPr>
          <w:rFonts w:ascii="Arial" w:hAnsi="Arial" w:cs="Arial"/>
          <w:b/>
          <w:bCs/>
          <w:szCs w:val="22"/>
        </w:rPr>
        <w:t xml:space="preserve"> picture.</w:t>
      </w:r>
    </w:p>
    <w:p w14:paraId="57202133" w14:textId="77777777" w:rsidR="002F2A2F" w:rsidRPr="002F2A2F" w:rsidRDefault="002F2A2F" w:rsidP="002F2A2F">
      <w:pPr>
        <w:ind w:firstLineChars="50" w:firstLine="110"/>
        <w:rPr>
          <w:rFonts w:ascii="Arial" w:hAnsi="Arial" w:cs="Arial"/>
          <w:szCs w:val="22"/>
        </w:rPr>
      </w:pPr>
    </w:p>
    <w:p w14:paraId="06A68FE7" w14:textId="77777777" w:rsidR="002F2A2F" w:rsidRPr="002F2A2F" w:rsidRDefault="002F2A2F" w:rsidP="002F2A2F">
      <w:pPr>
        <w:ind w:firstLineChars="50" w:firstLine="110"/>
        <w:rPr>
          <w:rFonts w:ascii="Arial" w:hAnsi="Arial" w:cs="Arial"/>
          <w:szCs w:val="22"/>
        </w:rPr>
      </w:pPr>
      <w:r w:rsidRPr="002F2A2F">
        <w:rPr>
          <w:rFonts w:ascii="Arial" w:hAnsi="Arial" w:cs="Arial"/>
          <w:szCs w:val="22"/>
        </w:rPr>
        <w:t>In this image, brown stained areas are PDPN positive and only lymphatic endothelial cells are PDPN positive, corresponding to a weak positive PDPN stain. The result is negative if no brown is observed in any area. This photograph was taken under a light microscope at 100x magnification.</w:t>
      </w:r>
    </w:p>
    <w:p w14:paraId="2E7C0D35" w14:textId="77777777" w:rsidR="00104812" w:rsidRDefault="00104812" w:rsidP="00715FCC">
      <w:pPr>
        <w:rPr>
          <w:rFonts w:ascii="Arial" w:hAnsi="Arial" w:cs="Arial"/>
          <w:szCs w:val="22"/>
        </w:rPr>
      </w:pPr>
    </w:p>
    <w:p w14:paraId="4DDEFAB8" w14:textId="7E45402E" w:rsidR="002F2A2F" w:rsidRPr="002F2A2F" w:rsidRDefault="002F2A2F" w:rsidP="00715FCC">
      <w:pPr>
        <w:rPr>
          <w:rFonts w:ascii="Arial" w:hAnsi="Arial" w:cs="Arial"/>
          <w:szCs w:val="22"/>
        </w:rPr>
      </w:pPr>
      <w:r w:rsidRPr="00627420">
        <w:rPr>
          <w:rFonts w:ascii="Arial" w:hAnsi="Arial" w:cs="Arial"/>
          <w:noProof/>
          <w:sz w:val="20"/>
          <w:szCs w:val="20"/>
        </w:rPr>
        <w:drawing>
          <wp:inline distT="0" distB="0" distL="0" distR="0" wp14:anchorId="41BC0EA9" wp14:editId="4FBBB11D">
            <wp:extent cx="5400040" cy="3818255"/>
            <wp:effectExtent l="0" t="0" r="0" b="0"/>
            <wp:docPr id="179567693" name="図 1" descr="砂浜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7693" name="図 1" descr="砂浜 が含まれている画像&#10;&#10;AI によって生成されたコンテンツは間違っている可能性があります。"/>
                    <pic:cNvPicPr/>
                  </pic:nvPicPr>
                  <pic:blipFill>
                    <a:blip r:embed="rId8"/>
                    <a:stretch>
                      <a:fillRect/>
                    </a:stretch>
                  </pic:blipFill>
                  <pic:spPr>
                    <a:xfrm>
                      <a:off x="0" y="0"/>
                      <a:ext cx="5400040" cy="3818255"/>
                    </a:xfrm>
                    <a:prstGeom prst="rect">
                      <a:avLst/>
                    </a:prstGeom>
                  </pic:spPr>
                </pic:pic>
              </a:graphicData>
            </a:graphic>
          </wp:inline>
        </w:drawing>
      </w:r>
    </w:p>
    <w:sectPr w:rsidR="002F2A2F" w:rsidRPr="002F2A2F" w:rsidSect="005237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E421" w14:textId="77777777" w:rsidR="00F90D54" w:rsidRDefault="00F90D54" w:rsidP="006B2CB8">
      <w:pPr>
        <w:spacing w:after="0" w:line="240" w:lineRule="auto"/>
      </w:pPr>
      <w:r>
        <w:separator/>
      </w:r>
    </w:p>
  </w:endnote>
  <w:endnote w:type="continuationSeparator" w:id="0">
    <w:p w14:paraId="71899B09" w14:textId="77777777" w:rsidR="00F90D54" w:rsidRDefault="00F90D54" w:rsidP="006B2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0421A" w14:textId="77777777" w:rsidR="00F90D54" w:rsidRDefault="00F90D54" w:rsidP="006B2CB8">
      <w:pPr>
        <w:spacing w:after="0" w:line="240" w:lineRule="auto"/>
      </w:pPr>
      <w:r>
        <w:separator/>
      </w:r>
    </w:p>
  </w:footnote>
  <w:footnote w:type="continuationSeparator" w:id="0">
    <w:p w14:paraId="6843C6C5" w14:textId="77777777" w:rsidR="00F90D54" w:rsidRDefault="00F90D54" w:rsidP="006B2C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237AE"/>
    <w:rsid w:val="000022CA"/>
    <w:rsid w:val="00104812"/>
    <w:rsid w:val="001E6AED"/>
    <w:rsid w:val="002A4C06"/>
    <w:rsid w:val="002F2A2F"/>
    <w:rsid w:val="004C2217"/>
    <w:rsid w:val="005237AE"/>
    <w:rsid w:val="00556F2A"/>
    <w:rsid w:val="006B2CB8"/>
    <w:rsid w:val="00715FCC"/>
    <w:rsid w:val="00851F7B"/>
    <w:rsid w:val="008F112B"/>
    <w:rsid w:val="009A7797"/>
    <w:rsid w:val="00AA3489"/>
    <w:rsid w:val="00B81FA0"/>
    <w:rsid w:val="00C3504A"/>
    <w:rsid w:val="00D7275F"/>
    <w:rsid w:val="00EB54BC"/>
    <w:rsid w:val="00F734FA"/>
    <w:rsid w:val="00F90D54"/>
    <w:rsid w:val="00FA5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961C39"/>
  <w15:chartTrackingRefBased/>
  <w15:docId w15:val="{32BCE53D-846F-4118-9ED6-97052C77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7AE"/>
    <w:pPr>
      <w:widowControl w:val="0"/>
      <w:spacing w:after="160" w:line="259" w:lineRule="auto"/>
    </w:pPr>
    <w:rPr>
      <w:sz w:val="22"/>
      <w:szCs w:val="24"/>
    </w:rPr>
  </w:style>
  <w:style w:type="paragraph" w:styleId="1">
    <w:name w:val="heading 1"/>
    <w:basedOn w:val="a"/>
    <w:next w:val="a"/>
    <w:link w:val="10"/>
    <w:uiPriority w:val="9"/>
    <w:qFormat/>
    <w:rsid w:val="005237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7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7A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237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7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7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7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7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7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7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7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7A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7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7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7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7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7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7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7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7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7A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7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7AE"/>
    <w:pPr>
      <w:spacing w:before="160"/>
      <w:jc w:val="center"/>
    </w:pPr>
    <w:rPr>
      <w:i/>
      <w:iCs/>
      <w:color w:val="404040" w:themeColor="text1" w:themeTint="BF"/>
    </w:rPr>
  </w:style>
  <w:style w:type="character" w:customStyle="1" w:styleId="a8">
    <w:name w:val="引用文 (文字)"/>
    <w:basedOn w:val="a0"/>
    <w:link w:val="a7"/>
    <w:uiPriority w:val="29"/>
    <w:rsid w:val="005237AE"/>
    <w:rPr>
      <w:i/>
      <w:iCs/>
      <w:color w:val="404040" w:themeColor="text1" w:themeTint="BF"/>
    </w:rPr>
  </w:style>
  <w:style w:type="paragraph" w:styleId="a9">
    <w:name w:val="List Paragraph"/>
    <w:basedOn w:val="a"/>
    <w:uiPriority w:val="34"/>
    <w:qFormat/>
    <w:rsid w:val="005237AE"/>
    <w:pPr>
      <w:ind w:left="720"/>
      <w:contextualSpacing/>
    </w:pPr>
  </w:style>
  <w:style w:type="character" w:styleId="21">
    <w:name w:val="Intense Emphasis"/>
    <w:basedOn w:val="a0"/>
    <w:uiPriority w:val="21"/>
    <w:qFormat/>
    <w:rsid w:val="005237AE"/>
    <w:rPr>
      <w:i/>
      <w:iCs/>
      <w:color w:val="0F4761" w:themeColor="accent1" w:themeShade="BF"/>
    </w:rPr>
  </w:style>
  <w:style w:type="paragraph" w:styleId="22">
    <w:name w:val="Intense Quote"/>
    <w:basedOn w:val="a"/>
    <w:next w:val="a"/>
    <w:link w:val="23"/>
    <w:uiPriority w:val="30"/>
    <w:qFormat/>
    <w:rsid w:val="00523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7AE"/>
    <w:rPr>
      <w:i/>
      <w:iCs/>
      <w:color w:val="0F4761" w:themeColor="accent1" w:themeShade="BF"/>
    </w:rPr>
  </w:style>
  <w:style w:type="character" w:styleId="24">
    <w:name w:val="Intense Reference"/>
    <w:basedOn w:val="a0"/>
    <w:uiPriority w:val="32"/>
    <w:qFormat/>
    <w:rsid w:val="005237AE"/>
    <w:rPr>
      <w:b/>
      <w:bCs/>
      <w:smallCaps/>
      <w:color w:val="0F4761" w:themeColor="accent1" w:themeShade="BF"/>
      <w:spacing w:val="5"/>
    </w:rPr>
  </w:style>
  <w:style w:type="paragraph" w:styleId="aa">
    <w:name w:val="header"/>
    <w:basedOn w:val="a"/>
    <w:link w:val="ab"/>
    <w:uiPriority w:val="99"/>
    <w:unhideWhenUsed/>
    <w:rsid w:val="006B2CB8"/>
    <w:pPr>
      <w:tabs>
        <w:tab w:val="center" w:pos="4252"/>
        <w:tab w:val="right" w:pos="8504"/>
      </w:tabs>
      <w:snapToGrid w:val="0"/>
    </w:pPr>
  </w:style>
  <w:style w:type="character" w:customStyle="1" w:styleId="ab">
    <w:name w:val="ヘッダー (文字)"/>
    <w:basedOn w:val="a0"/>
    <w:link w:val="aa"/>
    <w:uiPriority w:val="99"/>
    <w:rsid w:val="006B2CB8"/>
    <w:rPr>
      <w:sz w:val="22"/>
      <w:szCs w:val="24"/>
    </w:rPr>
  </w:style>
  <w:style w:type="paragraph" w:styleId="ac">
    <w:name w:val="footer"/>
    <w:basedOn w:val="a"/>
    <w:link w:val="ad"/>
    <w:uiPriority w:val="99"/>
    <w:unhideWhenUsed/>
    <w:rsid w:val="006B2CB8"/>
    <w:pPr>
      <w:tabs>
        <w:tab w:val="center" w:pos="4252"/>
        <w:tab w:val="right" w:pos="8504"/>
      </w:tabs>
      <w:snapToGrid w:val="0"/>
    </w:pPr>
  </w:style>
  <w:style w:type="character" w:customStyle="1" w:styleId="ad">
    <w:name w:val="フッター (文字)"/>
    <w:basedOn w:val="a0"/>
    <w:link w:val="ac"/>
    <w:uiPriority w:val="99"/>
    <w:rsid w:val="006B2CB8"/>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9208</Words>
  <Characters>52489</Characters>
  <Application>Microsoft Office Word</Application>
  <DocSecurity>0</DocSecurity>
  <Lines>437</Lines>
  <Paragraphs>123</Paragraphs>
  <ScaleCrop>false</ScaleCrop>
  <Company/>
  <LinksUpToDate>false</LinksUpToDate>
  <CharactersWithSpaces>61574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雨海	照祥</dc:creator>
  <cp:keywords/>
  <dc:description/>
  <cp:lastModifiedBy>雨海	照祥</cp:lastModifiedBy>
  <cp:revision>2</cp:revision>
  <dcterms:created xsi:type="dcterms:W3CDTF">2026-06-20T14:23:00Z</dcterms:created>
  <dcterms:modified xsi:type="dcterms:W3CDTF">2026-06-20T14:23:00Z</dcterms:modified>
</cp:coreProperties>
</file>