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11873" w14:textId="77777777" w:rsidR="00553B2E" w:rsidRDefault="00000000">
      <w:pPr>
        <w:jc w:val="center"/>
      </w:pPr>
      <w:r>
        <w:rPr>
          <w:b/>
          <w:bCs/>
          <w:sz w:val="28"/>
          <w:szCs w:val="28"/>
        </w:rPr>
        <w:t>Supplementary File 1</w:t>
      </w:r>
      <w:r>
        <w:rPr>
          <w:b/>
          <w:bCs/>
          <w:sz w:val="28"/>
          <w:szCs w:val="28"/>
        </w:rPr>
        <w:br/>
        <w:t>Survey Instruments, Interview Protocol, Variable Codebook and Analysis Documentation</w:t>
      </w:r>
    </w:p>
    <w:p w14:paraId="31D3DBB4" w14:textId="77777777" w:rsidR="00553B2E" w:rsidRDefault="00000000">
      <w:r>
        <w:t>Manuscript title: Leadership in the Age of AI and the Metaverse: Developing Dynamic Managerial Capability Framework for Digital Organizational Transformation in China</w:t>
      </w:r>
    </w:p>
    <w:p w14:paraId="27A05FC2" w14:textId="77777777" w:rsidR="00553B2E" w:rsidRDefault="00000000">
      <w:pPr>
        <w:pStyle w:val="Heading1"/>
      </w:pPr>
      <w:r>
        <w:t>A. Participant information and consent script</w:t>
      </w:r>
    </w:p>
    <w:p w14:paraId="4E86675F" w14:textId="77777777" w:rsidR="00553B2E" w:rsidRDefault="00000000">
      <w:r>
        <w:t>Participants were informed that the study examines leadership capabilities, AI/metaverse readiness and digital organizational transformation in Chinese organizations. Participation was voluntary. Participants could withdraw at any time before submitting the survey or completing the interview. No names, direct identifiers or confidential organizational details were required in the survey. Interview participants were asked not to disclose confidential company information. Data were reported only in aggregate or anonymized thematic form.</w:t>
      </w:r>
    </w:p>
    <w:p w14:paraId="153895CF" w14:textId="77777777" w:rsidR="00553B2E" w:rsidRDefault="00000000">
      <w:pPr>
        <w:pStyle w:val="Heading1"/>
      </w:pPr>
      <w:r>
        <w:t>B. Survey questionnaire</w:t>
      </w:r>
    </w:p>
    <w:p w14:paraId="36D7E810" w14:textId="77777777" w:rsidR="00553B2E" w:rsidRDefault="00000000">
      <w:r>
        <w:t>Response scale for all perceptual items: 1 = Strongly disagree; 2 = Disagree; 3 = Somewhat disagree; 4 = Neither agree nor disagree; 5 = Somewhat agree; 6 = Agree; 7 = Strongly agree.</w:t>
      </w:r>
    </w:p>
    <w:tbl>
      <w:tblPr>
        <w:tblStyle w:val="a"/>
        <w:tblW w:w="86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2880"/>
        <w:gridCol w:w="2880"/>
      </w:tblGrid>
      <w:tr w:rsidR="00553B2E" w14:paraId="7BE326C8" w14:textId="77777777">
        <w:trPr>
          <w:jc w:val="center"/>
        </w:trPr>
        <w:tc>
          <w:tcPr>
            <w:tcW w:w="2880" w:type="dxa"/>
            <w:shd w:val="clear" w:color="auto" w:fill="D9EAF7"/>
            <w:vAlign w:val="center"/>
          </w:tcPr>
          <w:p w14:paraId="13EE7AB1" w14:textId="77777777" w:rsidR="00553B2E" w:rsidRDefault="00000000">
            <w:r>
              <w:rPr>
                <w:b/>
                <w:bCs/>
              </w:rPr>
              <w:t>Item code</w:t>
            </w:r>
          </w:p>
        </w:tc>
        <w:tc>
          <w:tcPr>
            <w:tcW w:w="2880" w:type="dxa"/>
            <w:shd w:val="clear" w:color="auto" w:fill="D9EAF7"/>
            <w:vAlign w:val="center"/>
          </w:tcPr>
          <w:p w14:paraId="3EE599B7" w14:textId="77777777" w:rsidR="00553B2E" w:rsidRDefault="00000000">
            <w:r>
              <w:rPr>
                <w:b/>
                <w:bCs/>
              </w:rPr>
              <w:t>Construct</w:t>
            </w:r>
          </w:p>
        </w:tc>
        <w:tc>
          <w:tcPr>
            <w:tcW w:w="2880" w:type="dxa"/>
            <w:shd w:val="clear" w:color="auto" w:fill="D9EAF7"/>
            <w:vAlign w:val="center"/>
          </w:tcPr>
          <w:p w14:paraId="0946CAEA" w14:textId="77777777" w:rsidR="00553B2E" w:rsidRDefault="00000000">
            <w:r>
              <w:rPr>
                <w:b/>
                <w:bCs/>
              </w:rPr>
              <w:t>Questionnaire item</w:t>
            </w:r>
          </w:p>
        </w:tc>
      </w:tr>
      <w:tr w:rsidR="00553B2E" w14:paraId="4DD2CF30" w14:textId="77777777">
        <w:trPr>
          <w:jc w:val="center"/>
        </w:trPr>
        <w:tc>
          <w:tcPr>
            <w:tcW w:w="2880" w:type="dxa"/>
          </w:tcPr>
          <w:p w14:paraId="5453B433" w14:textId="77777777" w:rsidR="00553B2E" w:rsidRDefault="00000000">
            <w:r>
              <w:t>AIL1</w:t>
            </w:r>
          </w:p>
        </w:tc>
        <w:tc>
          <w:tcPr>
            <w:tcW w:w="2880" w:type="dxa"/>
          </w:tcPr>
          <w:p w14:paraId="2A34F7F3" w14:textId="77777777" w:rsidR="00553B2E" w:rsidRDefault="00000000">
            <w:r>
              <w:t>AI-enabled leadership</w:t>
            </w:r>
          </w:p>
        </w:tc>
        <w:tc>
          <w:tcPr>
            <w:tcW w:w="2880" w:type="dxa"/>
          </w:tcPr>
          <w:p w14:paraId="4D18DC93" w14:textId="77777777" w:rsidR="00553B2E" w:rsidRDefault="00000000">
            <w:r>
              <w:t>Senior leaders communicate a clear vision for how AI can improve organizational processes and decision making.</w:t>
            </w:r>
          </w:p>
        </w:tc>
      </w:tr>
      <w:tr w:rsidR="00553B2E" w14:paraId="3D17AFE9" w14:textId="77777777">
        <w:trPr>
          <w:jc w:val="center"/>
        </w:trPr>
        <w:tc>
          <w:tcPr>
            <w:tcW w:w="2880" w:type="dxa"/>
          </w:tcPr>
          <w:p w14:paraId="2B6351D6" w14:textId="77777777" w:rsidR="00553B2E" w:rsidRDefault="00000000">
            <w:r>
              <w:t>AIL2</w:t>
            </w:r>
          </w:p>
        </w:tc>
        <w:tc>
          <w:tcPr>
            <w:tcW w:w="2880" w:type="dxa"/>
          </w:tcPr>
          <w:p w14:paraId="1C4739B7" w14:textId="77777777" w:rsidR="00553B2E" w:rsidRDefault="00000000">
            <w:r>
              <w:t>AI-enabled leadership</w:t>
            </w:r>
          </w:p>
        </w:tc>
        <w:tc>
          <w:tcPr>
            <w:tcW w:w="2880" w:type="dxa"/>
          </w:tcPr>
          <w:p w14:paraId="737DD315" w14:textId="77777777" w:rsidR="00553B2E" w:rsidRDefault="00000000">
            <w:r>
              <w:t>Managers understand the strategic opportunities and risks associated with AI-enabled analytics, automation and generative AI.</w:t>
            </w:r>
          </w:p>
        </w:tc>
      </w:tr>
      <w:tr w:rsidR="00553B2E" w14:paraId="1613CF5E" w14:textId="77777777">
        <w:trPr>
          <w:jc w:val="center"/>
        </w:trPr>
        <w:tc>
          <w:tcPr>
            <w:tcW w:w="2880" w:type="dxa"/>
          </w:tcPr>
          <w:p w14:paraId="50C44B0B" w14:textId="77777777" w:rsidR="00553B2E" w:rsidRDefault="00000000">
            <w:r>
              <w:t>AIL3</w:t>
            </w:r>
          </w:p>
        </w:tc>
        <w:tc>
          <w:tcPr>
            <w:tcW w:w="2880" w:type="dxa"/>
          </w:tcPr>
          <w:p w14:paraId="157FD731" w14:textId="77777777" w:rsidR="00553B2E" w:rsidRDefault="00000000">
            <w:r>
              <w:t>AI-enabled leadership</w:t>
            </w:r>
          </w:p>
        </w:tc>
        <w:tc>
          <w:tcPr>
            <w:tcW w:w="2880" w:type="dxa"/>
          </w:tcPr>
          <w:p w14:paraId="646F1F62" w14:textId="77777777" w:rsidR="00553B2E" w:rsidRDefault="00000000">
            <w:r>
              <w:t>Leadership allocates sufficient resources to promising AI-enabled transformation initiatives.</w:t>
            </w:r>
          </w:p>
        </w:tc>
      </w:tr>
      <w:tr w:rsidR="00553B2E" w14:paraId="7EE07D57" w14:textId="77777777">
        <w:trPr>
          <w:jc w:val="center"/>
        </w:trPr>
        <w:tc>
          <w:tcPr>
            <w:tcW w:w="2880" w:type="dxa"/>
          </w:tcPr>
          <w:p w14:paraId="1106F7AF" w14:textId="77777777" w:rsidR="00553B2E" w:rsidRDefault="00000000">
            <w:r>
              <w:t>AIL4</w:t>
            </w:r>
          </w:p>
        </w:tc>
        <w:tc>
          <w:tcPr>
            <w:tcW w:w="2880" w:type="dxa"/>
          </w:tcPr>
          <w:p w14:paraId="5358A055" w14:textId="77777777" w:rsidR="00553B2E" w:rsidRDefault="00000000">
            <w:r>
              <w:t>AI-enabled leadership</w:t>
            </w:r>
          </w:p>
        </w:tc>
        <w:tc>
          <w:tcPr>
            <w:tcW w:w="2880" w:type="dxa"/>
          </w:tcPr>
          <w:p w14:paraId="0A0BB9B8" w14:textId="77777777" w:rsidR="00553B2E" w:rsidRDefault="00000000">
            <w:r>
              <w:t>Leadership establishes clear accountability rules for AI-supported decisions and human oversight.</w:t>
            </w:r>
          </w:p>
        </w:tc>
      </w:tr>
      <w:tr w:rsidR="00553B2E" w14:paraId="6BB41B7F" w14:textId="77777777">
        <w:trPr>
          <w:jc w:val="center"/>
        </w:trPr>
        <w:tc>
          <w:tcPr>
            <w:tcW w:w="2880" w:type="dxa"/>
          </w:tcPr>
          <w:p w14:paraId="053566F9" w14:textId="77777777" w:rsidR="00553B2E" w:rsidRDefault="00000000">
            <w:r>
              <w:lastRenderedPageBreak/>
              <w:t>AIL5</w:t>
            </w:r>
          </w:p>
        </w:tc>
        <w:tc>
          <w:tcPr>
            <w:tcW w:w="2880" w:type="dxa"/>
          </w:tcPr>
          <w:p w14:paraId="6CBC1561" w14:textId="77777777" w:rsidR="00553B2E" w:rsidRDefault="00000000">
            <w:r>
              <w:t>AI-enabled leadership</w:t>
            </w:r>
          </w:p>
        </w:tc>
        <w:tc>
          <w:tcPr>
            <w:tcW w:w="2880" w:type="dxa"/>
          </w:tcPr>
          <w:p w14:paraId="068D098D" w14:textId="77777777" w:rsidR="00553B2E" w:rsidRDefault="00000000">
            <w:r>
              <w:t>Managers encourage employees to experiment with AI tools while learning from implementation outcomes.</w:t>
            </w:r>
          </w:p>
        </w:tc>
      </w:tr>
      <w:tr w:rsidR="00553B2E" w14:paraId="58383357" w14:textId="77777777">
        <w:trPr>
          <w:jc w:val="center"/>
        </w:trPr>
        <w:tc>
          <w:tcPr>
            <w:tcW w:w="2880" w:type="dxa"/>
          </w:tcPr>
          <w:p w14:paraId="778FB698" w14:textId="77777777" w:rsidR="00553B2E" w:rsidRDefault="00000000">
            <w:r>
              <w:t>MSR1</w:t>
            </w:r>
          </w:p>
        </w:tc>
        <w:tc>
          <w:tcPr>
            <w:tcW w:w="2880" w:type="dxa"/>
          </w:tcPr>
          <w:p w14:paraId="5F5CCEF1" w14:textId="77777777" w:rsidR="00553B2E" w:rsidRDefault="00000000">
            <w:r>
              <w:t>Metaverse strategic readiness</w:t>
            </w:r>
          </w:p>
        </w:tc>
        <w:tc>
          <w:tcPr>
            <w:tcW w:w="2880" w:type="dxa"/>
          </w:tcPr>
          <w:p w14:paraId="067BD8C8" w14:textId="77777777" w:rsidR="00553B2E" w:rsidRDefault="00000000">
            <w:r>
              <w:t>The organization understands how immersive platforms, virtual reality, digital twins or spatial collaboration may support business activities.</w:t>
            </w:r>
          </w:p>
        </w:tc>
      </w:tr>
      <w:tr w:rsidR="00553B2E" w14:paraId="437E445D" w14:textId="77777777">
        <w:trPr>
          <w:jc w:val="center"/>
        </w:trPr>
        <w:tc>
          <w:tcPr>
            <w:tcW w:w="2880" w:type="dxa"/>
          </w:tcPr>
          <w:p w14:paraId="7F1683C4" w14:textId="77777777" w:rsidR="00553B2E" w:rsidRDefault="00000000">
            <w:r>
              <w:t>MSR2</w:t>
            </w:r>
          </w:p>
        </w:tc>
        <w:tc>
          <w:tcPr>
            <w:tcW w:w="2880" w:type="dxa"/>
          </w:tcPr>
          <w:p w14:paraId="1DC9FD60" w14:textId="77777777" w:rsidR="00553B2E" w:rsidRDefault="00000000">
            <w:r>
              <w:t>Metaverse strategic readiness</w:t>
            </w:r>
          </w:p>
        </w:tc>
        <w:tc>
          <w:tcPr>
            <w:tcW w:w="2880" w:type="dxa"/>
          </w:tcPr>
          <w:p w14:paraId="690A196C" w14:textId="77777777" w:rsidR="00553B2E" w:rsidRDefault="00000000">
            <w:r>
              <w:t>The organization has technical infrastructure that can support selected metaverse or digital-twin use cases.</w:t>
            </w:r>
          </w:p>
        </w:tc>
      </w:tr>
      <w:tr w:rsidR="00553B2E" w14:paraId="475266C4" w14:textId="77777777">
        <w:trPr>
          <w:jc w:val="center"/>
        </w:trPr>
        <w:tc>
          <w:tcPr>
            <w:tcW w:w="2880" w:type="dxa"/>
          </w:tcPr>
          <w:p w14:paraId="5E116E7D" w14:textId="77777777" w:rsidR="00553B2E" w:rsidRDefault="00000000">
            <w:r>
              <w:t>MSR3</w:t>
            </w:r>
          </w:p>
        </w:tc>
        <w:tc>
          <w:tcPr>
            <w:tcW w:w="2880" w:type="dxa"/>
          </w:tcPr>
          <w:p w14:paraId="5DC88EEB" w14:textId="77777777" w:rsidR="00553B2E" w:rsidRDefault="00000000">
            <w:r>
              <w:t>Metaverse strategic readiness</w:t>
            </w:r>
          </w:p>
        </w:tc>
        <w:tc>
          <w:tcPr>
            <w:tcW w:w="2880" w:type="dxa"/>
          </w:tcPr>
          <w:p w14:paraId="721FC195" w14:textId="77777777" w:rsidR="00553B2E" w:rsidRDefault="00000000">
            <w:r>
              <w:t>Managers can identify customer, training, collaboration or operational scenarios where immersive technologies may create value.</w:t>
            </w:r>
          </w:p>
        </w:tc>
      </w:tr>
      <w:tr w:rsidR="00553B2E" w14:paraId="335E0978" w14:textId="77777777">
        <w:trPr>
          <w:jc w:val="center"/>
        </w:trPr>
        <w:tc>
          <w:tcPr>
            <w:tcW w:w="2880" w:type="dxa"/>
          </w:tcPr>
          <w:p w14:paraId="3F3D4DF0" w14:textId="77777777" w:rsidR="00553B2E" w:rsidRDefault="00000000">
            <w:r>
              <w:t>MSR4</w:t>
            </w:r>
          </w:p>
        </w:tc>
        <w:tc>
          <w:tcPr>
            <w:tcW w:w="2880" w:type="dxa"/>
          </w:tcPr>
          <w:p w14:paraId="2DE3B6C5" w14:textId="77777777" w:rsidR="00553B2E" w:rsidRDefault="00000000">
            <w:r>
              <w:t>Metaverse strategic readiness</w:t>
            </w:r>
          </w:p>
        </w:tc>
        <w:tc>
          <w:tcPr>
            <w:tcW w:w="2880" w:type="dxa"/>
          </w:tcPr>
          <w:p w14:paraId="13E78174" w14:textId="77777777" w:rsidR="00553B2E" w:rsidRDefault="00000000">
            <w:r>
              <w:t>The organization considers interoperability, security and privacy issues before adopting metaverse-related technologies.</w:t>
            </w:r>
          </w:p>
        </w:tc>
      </w:tr>
      <w:tr w:rsidR="00553B2E" w14:paraId="35058B3D" w14:textId="77777777">
        <w:trPr>
          <w:jc w:val="center"/>
        </w:trPr>
        <w:tc>
          <w:tcPr>
            <w:tcW w:w="2880" w:type="dxa"/>
          </w:tcPr>
          <w:p w14:paraId="399E21A0" w14:textId="77777777" w:rsidR="00553B2E" w:rsidRDefault="00000000">
            <w:r>
              <w:t>MSR5</w:t>
            </w:r>
          </w:p>
        </w:tc>
        <w:tc>
          <w:tcPr>
            <w:tcW w:w="2880" w:type="dxa"/>
          </w:tcPr>
          <w:p w14:paraId="027CD996" w14:textId="77777777" w:rsidR="00553B2E" w:rsidRDefault="00000000">
            <w:r>
              <w:t>Metaverse strategic readiness</w:t>
            </w:r>
          </w:p>
        </w:tc>
        <w:tc>
          <w:tcPr>
            <w:tcW w:w="2880" w:type="dxa"/>
          </w:tcPr>
          <w:p w14:paraId="0AB3F689" w14:textId="77777777" w:rsidR="00553B2E" w:rsidRDefault="00000000">
            <w:r>
              <w:t>The organization is prepared to integrate virtual/immersive applications with existing digital platforms and business processes.</w:t>
            </w:r>
          </w:p>
        </w:tc>
      </w:tr>
      <w:tr w:rsidR="00553B2E" w14:paraId="3454E397" w14:textId="77777777">
        <w:trPr>
          <w:jc w:val="center"/>
        </w:trPr>
        <w:tc>
          <w:tcPr>
            <w:tcW w:w="2880" w:type="dxa"/>
          </w:tcPr>
          <w:p w14:paraId="30BB66BD" w14:textId="77777777" w:rsidR="00553B2E" w:rsidRDefault="00000000">
            <w:r>
              <w:t>DMC-S1</w:t>
            </w:r>
          </w:p>
        </w:tc>
        <w:tc>
          <w:tcPr>
            <w:tcW w:w="2880" w:type="dxa"/>
          </w:tcPr>
          <w:p w14:paraId="2061251C" w14:textId="77777777" w:rsidR="00553B2E" w:rsidRDefault="00000000">
            <w:r>
              <w:t>DMC sensing capability</w:t>
            </w:r>
          </w:p>
        </w:tc>
        <w:tc>
          <w:tcPr>
            <w:tcW w:w="2880" w:type="dxa"/>
          </w:tcPr>
          <w:p w14:paraId="49D96718" w14:textId="77777777" w:rsidR="00553B2E" w:rsidRDefault="00000000">
            <w:r>
              <w:t>Managers actively scan policy, technology, competitor and customer signals related to AI and metaverse development.</w:t>
            </w:r>
          </w:p>
        </w:tc>
      </w:tr>
      <w:tr w:rsidR="00553B2E" w14:paraId="340F4A8C" w14:textId="77777777">
        <w:trPr>
          <w:jc w:val="center"/>
        </w:trPr>
        <w:tc>
          <w:tcPr>
            <w:tcW w:w="2880" w:type="dxa"/>
          </w:tcPr>
          <w:p w14:paraId="37ABEE2C" w14:textId="77777777" w:rsidR="00553B2E" w:rsidRDefault="00000000">
            <w:r>
              <w:t>DMC-S2</w:t>
            </w:r>
          </w:p>
        </w:tc>
        <w:tc>
          <w:tcPr>
            <w:tcW w:w="2880" w:type="dxa"/>
          </w:tcPr>
          <w:p w14:paraId="59DCF16A" w14:textId="77777777" w:rsidR="00553B2E" w:rsidRDefault="00000000">
            <w:r>
              <w:t>DMC sensing capability</w:t>
            </w:r>
          </w:p>
        </w:tc>
        <w:tc>
          <w:tcPr>
            <w:tcW w:w="2880" w:type="dxa"/>
          </w:tcPr>
          <w:p w14:paraId="0C264AC6" w14:textId="77777777" w:rsidR="00553B2E" w:rsidRDefault="00000000">
            <w:r>
              <w:t>Managers can interpret weak signals and identify relevant AI/metaverse opportunities before they become obvious to competitors.</w:t>
            </w:r>
          </w:p>
        </w:tc>
      </w:tr>
      <w:tr w:rsidR="00553B2E" w14:paraId="0DC02FA0" w14:textId="77777777">
        <w:trPr>
          <w:jc w:val="center"/>
        </w:trPr>
        <w:tc>
          <w:tcPr>
            <w:tcW w:w="2880" w:type="dxa"/>
          </w:tcPr>
          <w:p w14:paraId="49ABB4AD" w14:textId="77777777" w:rsidR="00553B2E" w:rsidRDefault="00000000">
            <w:r>
              <w:lastRenderedPageBreak/>
              <w:t>DMC-S3</w:t>
            </w:r>
          </w:p>
        </w:tc>
        <w:tc>
          <w:tcPr>
            <w:tcW w:w="2880" w:type="dxa"/>
          </w:tcPr>
          <w:p w14:paraId="5B3F2631" w14:textId="77777777" w:rsidR="00553B2E" w:rsidRDefault="00000000">
            <w:r>
              <w:t>DMC sensing capability</w:t>
            </w:r>
          </w:p>
        </w:tc>
        <w:tc>
          <w:tcPr>
            <w:tcW w:w="2880" w:type="dxa"/>
          </w:tcPr>
          <w:p w14:paraId="20A8FB5F" w14:textId="77777777" w:rsidR="00553B2E" w:rsidRDefault="00000000">
            <w:r>
              <w:t>Managers frame emerging digital technologies in terms of concrete business problems and transformation opportunities.</w:t>
            </w:r>
          </w:p>
        </w:tc>
      </w:tr>
      <w:tr w:rsidR="00553B2E" w14:paraId="7C402A2A" w14:textId="77777777">
        <w:trPr>
          <w:jc w:val="center"/>
        </w:trPr>
        <w:tc>
          <w:tcPr>
            <w:tcW w:w="2880" w:type="dxa"/>
          </w:tcPr>
          <w:p w14:paraId="20EFC4E0" w14:textId="77777777" w:rsidR="00553B2E" w:rsidRDefault="00000000">
            <w:r>
              <w:t>DMC-Z1</w:t>
            </w:r>
          </w:p>
        </w:tc>
        <w:tc>
          <w:tcPr>
            <w:tcW w:w="2880" w:type="dxa"/>
          </w:tcPr>
          <w:p w14:paraId="29607E3F" w14:textId="77777777" w:rsidR="00553B2E" w:rsidRDefault="00000000">
            <w:r>
              <w:t>DMC seizing/strategic orchestration capability</w:t>
            </w:r>
          </w:p>
        </w:tc>
        <w:tc>
          <w:tcPr>
            <w:tcW w:w="2880" w:type="dxa"/>
          </w:tcPr>
          <w:p w14:paraId="75D80B8D" w14:textId="77777777" w:rsidR="00553B2E" w:rsidRDefault="00000000">
            <w:r>
              <w:t>Managers prioritize AI/metaverse use cases based on strategic fit, feasibility and expected organizational value.</w:t>
            </w:r>
          </w:p>
        </w:tc>
      </w:tr>
      <w:tr w:rsidR="00553B2E" w14:paraId="291ABAC0" w14:textId="77777777">
        <w:trPr>
          <w:jc w:val="center"/>
        </w:trPr>
        <w:tc>
          <w:tcPr>
            <w:tcW w:w="2880" w:type="dxa"/>
          </w:tcPr>
          <w:p w14:paraId="449E7688" w14:textId="77777777" w:rsidR="00553B2E" w:rsidRDefault="00000000">
            <w:r>
              <w:t>DMC-Z2</w:t>
            </w:r>
          </w:p>
        </w:tc>
        <w:tc>
          <w:tcPr>
            <w:tcW w:w="2880" w:type="dxa"/>
          </w:tcPr>
          <w:p w14:paraId="0E362131" w14:textId="77777777" w:rsidR="00553B2E" w:rsidRDefault="00000000">
            <w:r>
              <w:t>DMC seizing/strategic orchestration capability</w:t>
            </w:r>
          </w:p>
        </w:tc>
        <w:tc>
          <w:tcPr>
            <w:tcW w:w="2880" w:type="dxa"/>
          </w:tcPr>
          <w:p w14:paraId="4DA409D9" w14:textId="77777777" w:rsidR="00553B2E" w:rsidRDefault="00000000">
            <w:r>
              <w:t>Managers mobilize cross-functional resources and coalitions to implement selected digital transformation projects.</w:t>
            </w:r>
          </w:p>
        </w:tc>
      </w:tr>
      <w:tr w:rsidR="00553B2E" w14:paraId="4BF14B4F" w14:textId="77777777">
        <w:trPr>
          <w:jc w:val="center"/>
        </w:trPr>
        <w:tc>
          <w:tcPr>
            <w:tcW w:w="2880" w:type="dxa"/>
          </w:tcPr>
          <w:p w14:paraId="017B2754" w14:textId="77777777" w:rsidR="00553B2E" w:rsidRDefault="00000000">
            <w:r>
              <w:t>DMC-Z3</w:t>
            </w:r>
          </w:p>
        </w:tc>
        <w:tc>
          <w:tcPr>
            <w:tcW w:w="2880" w:type="dxa"/>
          </w:tcPr>
          <w:p w14:paraId="6CA0713E" w14:textId="77777777" w:rsidR="00553B2E" w:rsidRDefault="00000000">
            <w:r>
              <w:t>DMC seizing/strategic orchestration capability</w:t>
            </w:r>
          </w:p>
        </w:tc>
        <w:tc>
          <w:tcPr>
            <w:tcW w:w="2880" w:type="dxa"/>
          </w:tcPr>
          <w:p w14:paraId="62254C69" w14:textId="77777777" w:rsidR="00553B2E" w:rsidRDefault="00000000">
            <w:r>
              <w:t>Managers use disciplined pilot portfolios, investment criteria and learning reviews to scale digital initiatives.</w:t>
            </w:r>
          </w:p>
        </w:tc>
      </w:tr>
      <w:tr w:rsidR="00553B2E" w14:paraId="4936F328" w14:textId="77777777">
        <w:trPr>
          <w:jc w:val="center"/>
        </w:trPr>
        <w:tc>
          <w:tcPr>
            <w:tcW w:w="2880" w:type="dxa"/>
          </w:tcPr>
          <w:p w14:paraId="02E2F683" w14:textId="77777777" w:rsidR="00553B2E" w:rsidRDefault="00000000">
            <w:r>
              <w:t>DMC-T1</w:t>
            </w:r>
          </w:p>
        </w:tc>
        <w:tc>
          <w:tcPr>
            <w:tcW w:w="2880" w:type="dxa"/>
          </w:tcPr>
          <w:p w14:paraId="5817A6C7" w14:textId="77777777" w:rsidR="00553B2E" w:rsidRDefault="00000000">
            <w:r>
              <w:t>DMC transforming/reconfiguration capability</w:t>
            </w:r>
          </w:p>
        </w:tc>
        <w:tc>
          <w:tcPr>
            <w:tcW w:w="2880" w:type="dxa"/>
          </w:tcPr>
          <w:p w14:paraId="1E65FA10" w14:textId="77777777" w:rsidR="00553B2E" w:rsidRDefault="00000000">
            <w:r>
              <w:t>Managers redesign workflows and routines to embed AI-supported or immersive digital processes.</w:t>
            </w:r>
          </w:p>
        </w:tc>
      </w:tr>
      <w:tr w:rsidR="00553B2E" w14:paraId="350D81DB" w14:textId="77777777">
        <w:trPr>
          <w:jc w:val="center"/>
        </w:trPr>
        <w:tc>
          <w:tcPr>
            <w:tcW w:w="2880" w:type="dxa"/>
          </w:tcPr>
          <w:p w14:paraId="5C1B19F9" w14:textId="77777777" w:rsidR="00553B2E" w:rsidRDefault="00000000">
            <w:r>
              <w:t>DMC-T2</w:t>
            </w:r>
          </w:p>
        </w:tc>
        <w:tc>
          <w:tcPr>
            <w:tcW w:w="2880" w:type="dxa"/>
          </w:tcPr>
          <w:p w14:paraId="16C05A7F" w14:textId="77777777" w:rsidR="00553B2E" w:rsidRDefault="00000000">
            <w:r>
              <w:t>DMC transforming/reconfiguration capability</w:t>
            </w:r>
          </w:p>
        </w:tc>
        <w:tc>
          <w:tcPr>
            <w:tcW w:w="2880" w:type="dxa"/>
          </w:tcPr>
          <w:p w14:paraId="6C5C8955" w14:textId="77777777" w:rsidR="00553B2E" w:rsidRDefault="00000000">
            <w:r>
              <w:t>Managers support employee reskilling and cross-functional learning during digital transformation.</w:t>
            </w:r>
          </w:p>
        </w:tc>
      </w:tr>
      <w:tr w:rsidR="00553B2E" w14:paraId="10EF6EBD" w14:textId="77777777">
        <w:trPr>
          <w:jc w:val="center"/>
        </w:trPr>
        <w:tc>
          <w:tcPr>
            <w:tcW w:w="2880" w:type="dxa"/>
          </w:tcPr>
          <w:p w14:paraId="623B91B0" w14:textId="77777777" w:rsidR="00553B2E" w:rsidRDefault="00000000">
            <w:r>
              <w:t>DMC-T3</w:t>
            </w:r>
          </w:p>
        </w:tc>
        <w:tc>
          <w:tcPr>
            <w:tcW w:w="2880" w:type="dxa"/>
          </w:tcPr>
          <w:p w14:paraId="2250F2B1" w14:textId="77777777" w:rsidR="00553B2E" w:rsidRDefault="00000000">
            <w:r>
              <w:t>DMC transforming/reconfiguration capability</w:t>
            </w:r>
          </w:p>
        </w:tc>
        <w:tc>
          <w:tcPr>
            <w:tcW w:w="2880" w:type="dxa"/>
          </w:tcPr>
          <w:p w14:paraId="167B3D68" w14:textId="77777777" w:rsidR="00553B2E" w:rsidRDefault="00000000">
            <w:r>
              <w:t>Managers update organizational structures, roles and governance mechanisms as digital transformation progresses.</w:t>
            </w:r>
          </w:p>
        </w:tc>
      </w:tr>
      <w:tr w:rsidR="00553B2E" w14:paraId="2C819A3D" w14:textId="77777777">
        <w:trPr>
          <w:jc w:val="center"/>
        </w:trPr>
        <w:tc>
          <w:tcPr>
            <w:tcW w:w="2880" w:type="dxa"/>
          </w:tcPr>
          <w:p w14:paraId="4C7805BA" w14:textId="77777777" w:rsidR="00553B2E" w:rsidRDefault="00000000">
            <w:r>
              <w:t>DOT1</w:t>
            </w:r>
          </w:p>
        </w:tc>
        <w:tc>
          <w:tcPr>
            <w:tcW w:w="2880" w:type="dxa"/>
          </w:tcPr>
          <w:p w14:paraId="33808BD6" w14:textId="77777777" w:rsidR="00553B2E" w:rsidRDefault="00000000">
            <w:r>
              <w:t>Digital organizational transformation</w:t>
            </w:r>
          </w:p>
        </w:tc>
        <w:tc>
          <w:tcPr>
            <w:tcW w:w="2880" w:type="dxa"/>
          </w:tcPr>
          <w:p w14:paraId="65814D5B" w14:textId="77777777" w:rsidR="00553B2E" w:rsidRDefault="00000000">
            <w:r>
              <w:t>Core business processes have become more digitalized and data-driven.</w:t>
            </w:r>
          </w:p>
        </w:tc>
      </w:tr>
      <w:tr w:rsidR="00553B2E" w14:paraId="5AED3670" w14:textId="77777777">
        <w:trPr>
          <w:jc w:val="center"/>
        </w:trPr>
        <w:tc>
          <w:tcPr>
            <w:tcW w:w="2880" w:type="dxa"/>
          </w:tcPr>
          <w:p w14:paraId="0306EB82" w14:textId="77777777" w:rsidR="00553B2E" w:rsidRDefault="00000000">
            <w:r>
              <w:t>DOT2</w:t>
            </w:r>
          </w:p>
        </w:tc>
        <w:tc>
          <w:tcPr>
            <w:tcW w:w="2880" w:type="dxa"/>
          </w:tcPr>
          <w:p w14:paraId="3B85896F" w14:textId="77777777" w:rsidR="00553B2E" w:rsidRDefault="00000000">
            <w:r>
              <w:t>Digital organizational transformation</w:t>
            </w:r>
          </w:p>
        </w:tc>
        <w:tc>
          <w:tcPr>
            <w:tcW w:w="2880" w:type="dxa"/>
          </w:tcPr>
          <w:p w14:paraId="0CF62B71" w14:textId="77777777" w:rsidR="00553B2E" w:rsidRDefault="00000000">
            <w:r>
              <w:t>The organization uses data and analytics to support managerial decisions.</w:t>
            </w:r>
          </w:p>
        </w:tc>
      </w:tr>
      <w:tr w:rsidR="00553B2E" w14:paraId="18C79C4E" w14:textId="77777777">
        <w:trPr>
          <w:jc w:val="center"/>
        </w:trPr>
        <w:tc>
          <w:tcPr>
            <w:tcW w:w="2880" w:type="dxa"/>
          </w:tcPr>
          <w:p w14:paraId="594E3CDB" w14:textId="77777777" w:rsidR="00553B2E" w:rsidRDefault="00000000">
            <w:r>
              <w:t>DOT3</w:t>
            </w:r>
          </w:p>
        </w:tc>
        <w:tc>
          <w:tcPr>
            <w:tcW w:w="2880" w:type="dxa"/>
          </w:tcPr>
          <w:p w14:paraId="2981730E" w14:textId="77777777" w:rsidR="00553B2E" w:rsidRDefault="00000000">
            <w:r>
              <w:t>Digital organizational transformation</w:t>
            </w:r>
          </w:p>
        </w:tc>
        <w:tc>
          <w:tcPr>
            <w:tcW w:w="2880" w:type="dxa"/>
          </w:tcPr>
          <w:p w14:paraId="66279D3A" w14:textId="77777777" w:rsidR="00553B2E" w:rsidRDefault="00000000">
            <w:r>
              <w:t>The organization has renewed products, services or business models through digital technologies.</w:t>
            </w:r>
          </w:p>
        </w:tc>
      </w:tr>
      <w:tr w:rsidR="00553B2E" w14:paraId="57C5083F" w14:textId="77777777">
        <w:trPr>
          <w:jc w:val="center"/>
        </w:trPr>
        <w:tc>
          <w:tcPr>
            <w:tcW w:w="2880" w:type="dxa"/>
          </w:tcPr>
          <w:p w14:paraId="3CC414D5" w14:textId="77777777" w:rsidR="00553B2E" w:rsidRDefault="00000000">
            <w:r>
              <w:lastRenderedPageBreak/>
              <w:t>DOT4</w:t>
            </w:r>
          </w:p>
        </w:tc>
        <w:tc>
          <w:tcPr>
            <w:tcW w:w="2880" w:type="dxa"/>
          </w:tcPr>
          <w:p w14:paraId="49600792" w14:textId="77777777" w:rsidR="00553B2E" w:rsidRDefault="00000000">
            <w:r>
              <w:t>Digital organizational transformation</w:t>
            </w:r>
          </w:p>
        </w:tc>
        <w:tc>
          <w:tcPr>
            <w:tcW w:w="2880" w:type="dxa"/>
          </w:tcPr>
          <w:p w14:paraId="040F3DDD" w14:textId="77777777" w:rsidR="00553B2E" w:rsidRDefault="00000000">
            <w:r>
              <w:t>Employees collaborate effectively through digital tools and digitally enabled workflows.</w:t>
            </w:r>
          </w:p>
        </w:tc>
      </w:tr>
      <w:tr w:rsidR="00553B2E" w14:paraId="3400EB51" w14:textId="77777777">
        <w:trPr>
          <w:jc w:val="center"/>
        </w:trPr>
        <w:tc>
          <w:tcPr>
            <w:tcW w:w="2880" w:type="dxa"/>
          </w:tcPr>
          <w:p w14:paraId="3CDA453C" w14:textId="77777777" w:rsidR="00553B2E" w:rsidRDefault="00000000">
            <w:r>
              <w:t>DOT5</w:t>
            </w:r>
          </w:p>
        </w:tc>
        <w:tc>
          <w:tcPr>
            <w:tcW w:w="2880" w:type="dxa"/>
          </w:tcPr>
          <w:p w14:paraId="1C9EDB4D" w14:textId="77777777" w:rsidR="00553B2E" w:rsidRDefault="00000000">
            <w:r>
              <w:t>Digital organizational transformation</w:t>
            </w:r>
          </w:p>
        </w:tc>
        <w:tc>
          <w:tcPr>
            <w:tcW w:w="2880" w:type="dxa"/>
          </w:tcPr>
          <w:p w14:paraId="154FDDE9" w14:textId="77777777" w:rsidR="00553B2E" w:rsidRDefault="00000000">
            <w:r>
              <w:t>Digital technologies have improved customer experience or stakeholder interaction.</w:t>
            </w:r>
          </w:p>
        </w:tc>
      </w:tr>
      <w:tr w:rsidR="00553B2E" w14:paraId="409D94AC" w14:textId="77777777">
        <w:trPr>
          <w:jc w:val="center"/>
        </w:trPr>
        <w:tc>
          <w:tcPr>
            <w:tcW w:w="2880" w:type="dxa"/>
          </w:tcPr>
          <w:p w14:paraId="22505AB2" w14:textId="77777777" w:rsidR="00553B2E" w:rsidRDefault="00000000">
            <w:r>
              <w:t>DOT6</w:t>
            </w:r>
          </w:p>
        </w:tc>
        <w:tc>
          <w:tcPr>
            <w:tcW w:w="2880" w:type="dxa"/>
          </w:tcPr>
          <w:p w14:paraId="7FB41116" w14:textId="77777777" w:rsidR="00553B2E" w:rsidRDefault="00000000">
            <w:r>
              <w:t>Digital organizational transformation</w:t>
            </w:r>
          </w:p>
        </w:tc>
        <w:tc>
          <w:tcPr>
            <w:tcW w:w="2880" w:type="dxa"/>
          </w:tcPr>
          <w:p w14:paraId="3A008290" w14:textId="77777777" w:rsidR="00553B2E" w:rsidRDefault="00000000">
            <w:r>
              <w:t>Digital transformation initiatives are becoming embedded in routine organizational operations.</w:t>
            </w:r>
          </w:p>
        </w:tc>
      </w:tr>
    </w:tbl>
    <w:p w14:paraId="785D5376" w14:textId="77777777" w:rsidR="00553B2E" w:rsidRDefault="00000000">
      <w:pPr>
        <w:pStyle w:val="Heading1"/>
      </w:pPr>
      <w:r>
        <w:t>C. Control variables and coding</w:t>
      </w:r>
    </w:p>
    <w:tbl>
      <w:tblPr>
        <w:tblStyle w:val="a0"/>
        <w:tblW w:w="86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2880"/>
        <w:gridCol w:w="2880"/>
      </w:tblGrid>
      <w:tr w:rsidR="00553B2E" w14:paraId="0EB9BB54" w14:textId="77777777">
        <w:trPr>
          <w:jc w:val="center"/>
        </w:trPr>
        <w:tc>
          <w:tcPr>
            <w:tcW w:w="2880" w:type="dxa"/>
            <w:shd w:val="clear" w:color="auto" w:fill="D9EAF7"/>
            <w:vAlign w:val="center"/>
          </w:tcPr>
          <w:p w14:paraId="2F57D2ED" w14:textId="77777777" w:rsidR="00553B2E" w:rsidRDefault="00000000">
            <w:r>
              <w:rPr>
                <w:b/>
                <w:bCs/>
              </w:rPr>
              <w:t>Variable</w:t>
            </w:r>
          </w:p>
        </w:tc>
        <w:tc>
          <w:tcPr>
            <w:tcW w:w="2880" w:type="dxa"/>
            <w:shd w:val="clear" w:color="auto" w:fill="D9EAF7"/>
            <w:vAlign w:val="center"/>
          </w:tcPr>
          <w:p w14:paraId="574387B7" w14:textId="77777777" w:rsidR="00553B2E" w:rsidRDefault="00000000">
            <w:r>
              <w:rPr>
                <w:b/>
                <w:bCs/>
              </w:rPr>
              <w:t>Type</w:t>
            </w:r>
          </w:p>
        </w:tc>
        <w:tc>
          <w:tcPr>
            <w:tcW w:w="2880" w:type="dxa"/>
            <w:shd w:val="clear" w:color="auto" w:fill="D9EAF7"/>
            <w:vAlign w:val="center"/>
          </w:tcPr>
          <w:p w14:paraId="54BA6B78" w14:textId="77777777" w:rsidR="00553B2E" w:rsidRDefault="00000000">
            <w:r>
              <w:rPr>
                <w:b/>
                <w:bCs/>
              </w:rPr>
              <w:t>Coding/description</w:t>
            </w:r>
          </w:p>
        </w:tc>
      </w:tr>
      <w:tr w:rsidR="00553B2E" w14:paraId="6CB6AC44" w14:textId="77777777">
        <w:trPr>
          <w:jc w:val="center"/>
        </w:trPr>
        <w:tc>
          <w:tcPr>
            <w:tcW w:w="2880" w:type="dxa"/>
          </w:tcPr>
          <w:p w14:paraId="06544C1A" w14:textId="77777777" w:rsidR="00553B2E" w:rsidRDefault="00000000">
            <w:r>
              <w:t>Industry</w:t>
            </w:r>
          </w:p>
        </w:tc>
        <w:tc>
          <w:tcPr>
            <w:tcW w:w="2880" w:type="dxa"/>
          </w:tcPr>
          <w:p w14:paraId="6AF838F7" w14:textId="77777777" w:rsidR="00553B2E" w:rsidRDefault="00000000">
            <w:r>
              <w:t>Categorical</w:t>
            </w:r>
          </w:p>
        </w:tc>
        <w:tc>
          <w:tcPr>
            <w:tcW w:w="2880" w:type="dxa"/>
          </w:tcPr>
          <w:p w14:paraId="4FAE4C6C" w14:textId="77777777" w:rsidR="00553B2E" w:rsidRDefault="00000000">
            <w:r>
              <w:t>Manufacturing; IT/software; e-commerce; healthcare; finance; logistics; education; other.</w:t>
            </w:r>
          </w:p>
        </w:tc>
      </w:tr>
      <w:tr w:rsidR="00553B2E" w14:paraId="2A994F91" w14:textId="77777777">
        <w:trPr>
          <w:jc w:val="center"/>
        </w:trPr>
        <w:tc>
          <w:tcPr>
            <w:tcW w:w="2880" w:type="dxa"/>
          </w:tcPr>
          <w:p w14:paraId="36FB8F29" w14:textId="77777777" w:rsidR="00553B2E" w:rsidRDefault="00000000">
            <w:r>
              <w:t>Firm size</w:t>
            </w:r>
          </w:p>
        </w:tc>
        <w:tc>
          <w:tcPr>
            <w:tcW w:w="2880" w:type="dxa"/>
          </w:tcPr>
          <w:p w14:paraId="6BAFE571" w14:textId="77777777" w:rsidR="00553B2E" w:rsidRDefault="00000000">
            <w:r>
              <w:t>Categorical</w:t>
            </w:r>
          </w:p>
        </w:tc>
        <w:tc>
          <w:tcPr>
            <w:tcW w:w="2880" w:type="dxa"/>
          </w:tcPr>
          <w:p w14:paraId="5602202D" w14:textId="77777777" w:rsidR="00553B2E" w:rsidRDefault="00000000">
            <w:r>
              <w:t>Small &lt;100 employees; medium 100-499; large 500+.</w:t>
            </w:r>
          </w:p>
        </w:tc>
      </w:tr>
      <w:tr w:rsidR="00553B2E" w14:paraId="3F0CF903" w14:textId="77777777">
        <w:trPr>
          <w:jc w:val="center"/>
        </w:trPr>
        <w:tc>
          <w:tcPr>
            <w:tcW w:w="2880" w:type="dxa"/>
          </w:tcPr>
          <w:p w14:paraId="568E32C2" w14:textId="77777777" w:rsidR="00553B2E" w:rsidRDefault="00000000">
            <w:r>
              <w:t>Ownership type</w:t>
            </w:r>
          </w:p>
        </w:tc>
        <w:tc>
          <w:tcPr>
            <w:tcW w:w="2880" w:type="dxa"/>
          </w:tcPr>
          <w:p w14:paraId="283E2873" w14:textId="77777777" w:rsidR="00553B2E" w:rsidRDefault="00000000">
            <w:r>
              <w:t>Categorical</w:t>
            </w:r>
          </w:p>
        </w:tc>
        <w:tc>
          <w:tcPr>
            <w:tcW w:w="2880" w:type="dxa"/>
          </w:tcPr>
          <w:p w14:paraId="73A293CC" w14:textId="77777777" w:rsidR="00553B2E" w:rsidRDefault="00000000">
            <w:r>
              <w:t>Private; state-owned; foreign-invested; joint venture; other.</w:t>
            </w:r>
          </w:p>
        </w:tc>
      </w:tr>
      <w:tr w:rsidR="00553B2E" w14:paraId="0D09BB7B" w14:textId="77777777">
        <w:trPr>
          <w:jc w:val="center"/>
        </w:trPr>
        <w:tc>
          <w:tcPr>
            <w:tcW w:w="2880" w:type="dxa"/>
          </w:tcPr>
          <w:p w14:paraId="6FB9C453" w14:textId="77777777" w:rsidR="00553B2E" w:rsidRDefault="00000000">
            <w:r>
              <w:t>Management level</w:t>
            </w:r>
          </w:p>
        </w:tc>
        <w:tc>
          <w:tcPr>
            <w:tcW w:w="2880" w:type="dxa"/>
          </w:tcPr>
          <w:p w14:paraId="44AD94FF" w14:textId="77777777" w:rsidR="00553B2E" w:rsidRDefault="00000000">
            <w:r>
              <w:t>Categorical</w:t>
            </w:r>
          </w:p>
        </w:tc>
        <w:tc>
          <w:tcPr>
            <w:tcW w:w="2880" w:type="dxa"/>
          </w:tcPr>
          <w:p w14:paraId="5239C364" w14:textId="77777777" w:rsidR="00553B2E" w:rsidRDefault="00000000">
            <w:r>
              <w:t>Lower manager; middle manager; senior manager; founder/owner.</w:t>
            </w:r>
          </w:p>
        </w:tc>
      </w:tr>
      <w:tr w:rsidR="00553B2E" w14:paraId="5EC7AB48" w14:textId="77777777">
        <w:trPr>
          <w:jc w:val="center"/>
        </w:trPr>
        <w:tc>
          <w:tcPr>
            <w:tcW w:w="2880" w:type="dxa"/>
          </w:tcPr>
          <w:p w14:paraId="496A2397" w14:textId="77777777" w:rsidR="00553B2E" w:rsidRDefault="00000000">
            <w:r>
              <w:t>Firm age</w:t>
            </w:r>
          </w:p>
        </w:tc>
        <w:tc>
          <w:tcPr>
            <w:tcW w:w="2880" w:type="dxa"/>
          </w:tcPr>
          <w:p w14:paraId="07E443C2" w14:textId="77777777" w:rsidR="00553B2E" w:rsidRDefault="00000000">
            <w:r>
              <w:t>Numeric/categorical</w:t>
            </w:r>
          </w:p>
        </w:tc>
        <w:tc>
          <w:tcPr>
            <w:tcW w:w="2880" w:type="dxa"/>
          </w:tcPr>
          <w:p w14:paraId="5B080C2B" w14:textId="77777777" w:rsidR="00553B2E" w:rsidRDefault="00000000">
            <w:r>
              <w:t>Years since establishment or ordered age category, depending on the survey export.</w:t>
            </w:r>
          </w:p>
        </w:tc>
      </w:tr>
      <w:tr w:rsidR="00553B2E" w14:paraId="617F67DA" w14:textId="77777777">
        <w:trPr>
          <w:jc w:val="center"/>
        </w:trPr>
        <w:tc>
          <w:tcPr>
            <w:tcW w:w="2880" w:type="dxa"/>
          </w:tcPr>
          <w:p w14:paraId="2D02C4F2" w14:textId="77777777" w:rsidR="00553B2E" w:rsidRDefault="00000000">
            <w:r>
              <w:t>Province/region</w:t>
            </w:r>
          </w:p>
        </w:tc>
        <w:tc>
          <w:tcPr>
            <w:tcW w:w="2880" w:type="dxa"/>
          </w:tcPr>
          <w:p w14:paraId="5E4A3EF2" w14:textId="77777777" w:rsidR="00553B2E" w:rsidRDefault="00000000">
            <w:r>
              <w:t>Categorical</w:t>
            </w:r>
          </w:p>
        </w:tc>
        <w:tc>
          <w:tcPr>
            <w:tcW w:w="2880" w:type="dxa"/>
          </w:tcPr>
          <w:p w14:paraId="615DAB3F" w14:textId="77777777" w:rsidR="00553B2E" w:rsidRDefault="00000000">
            <w:r>
              <w:t>Province or broad regional location; avoid reporting small cells that could identify firms.</w:t>
            </w:r>
          </w:p>
        </w:tc>
      </w:tr>
      <w:tr w:rsidR="00553B2E" w14:paraId="5B6E6D53" w14:textId="77777777">
        <w:trPr>
          <w:jc w:val="center"/>
        </w:trPr>
        <w:tc>
          <w:tcPr>
            <w:tcW w:w="2880" w:type="dxa"/>
          </w:tcPr>
          <w:p w14:paraId="6FBFF979" w14:textId="77777777" w:rsidR="00553B2E" w:rsidRDefault="00000000">
            <w:r>
              <w:t>Attention check</w:t>
            </w:r>
          </w:p>
        </w:tc>
        <w:tc>
          <w:tcPr>
            <w:tcW w:w="2880" w:type="dxa"/>
          </w:tcPr>
          <w:p w14:paraId="32D28AA6" w14:textId="77777777" w:rsidR="00553B2E" w:rsidRDefault="00000000">
            <w:r>
              <w:t>Binary</w:t>
            </w:r>
          </w:p>
        </w:tc>
        <w:tc>
          <w:tcPr>
            <w:tcW w:w="2880" w:type="dxa"/>
          </w:tcPr>
          <w:p w14:paraId="521DC72A" w14:textId="77777777" w:rsidR="00553B2E" w:rsidRDefault="00000000">
            <w:r>
              <w:t>Retain responses passing the attention check; remove invalid or incomplete cases.</w:t>
            </w:r>
          </w:p>
        </w:tc>
      </w:tr>
      <w:tr w:rsidR="00346CB5" w14:paraId="5B4EA2E2" w14:textId="77777777">
        <w:trPr>
          <w:jc w:val="center"/>
        </w:trPr>
        <w:tc>
          <w:tcPr>
            <w:tcW w:w="2880" w:type="dxa"/>
          </w:tcPr>
          <w:p w14:paraId="0870C7CB" w14:textId="77777777" w:rsidR="00346CB5" w:rsidRDefault="00346CB5"/>
          <w:p w14:paraId="7BF346A5" w14:textId="77777777" w:rsidR="00346CB5" w:rsidRDefault="00346CB5"/>
        </w:tc>
        <w:tc>
          <w:tcPr>
            <w:tcW w:w="2880" w:type="dxa"/>
          </w:tcPr>
          <w:p w14:paraId="3EEA3482" w14:textId="77777777" w:rsidR="00346CB5" w:rsidRDefault="00346CB5"/>
        </w:tc>
        <w:tc>
          <w:tcPr>
            <w:tcW w:w="2880" w:type="dxa"/>
          </w:tcPr>
          <w:p w14:paraId="39ED2FC6" w14:textId="77777777" w:rsidR="00346CB5" w:rsidRDefault="00346CB5"/>
        </w:tc>
      </w:tr>
    </w:tbl>
    <w:p w14:paraId="3664E58A" w14:textId="77777777" w:rsidR="00553B2E" w:rsidRDefault="00000000">
      <w:pPr>
        <w:pStyle w:val="Heading1"/>
      </w:pPr>
      <w:r>
        <w:lastRenderedPageBreak/>
        <w:t>D. Composite score construction</w:t>
      </w:r>
    </w:p>
    <w:tbl>
      <w:tblPr>
        <w:tblStyle w:val="a1"/>
        <w:tblW w:w="86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2880"/>
        <w:gridCol w:w="2880"/>
      </w:tblGrid>
      <w:tr w:rsidR="00553B2E" w14:paraId="30226CC3" w14:textId="77777777">
        <w:trPr>
          <w:jc w:val="center"/>
        </w:trPr>
        <w:tc>
          <w:tcPr>
            <w:tcW w:w="2880" w:type="dxa"/>
            <w:shd w:val="clear" w:color="auto" w:fill="D9EAF7"/>
            <w:vAlign w:val="center"/>
          </w:tcPr>
          <w:p w14:paraId="57C6B78C" w14:textId="77777777" w:rsidR="00553B2E" w:rsidRDefault="00000000">
            <w:r>
              <w:rPr>
                <w:b/>
                <w:bCs/>
              </w:rPr>
              <w:t>Construct score</w:t>
            </w:r>
          </w:p>
        </w:tc>
        <w:tc>
          <w:tcPr>
            <w:tcW w:w="2880" w:type="dxa"/>
            <w:shd w:val="clear" w:color="auto" w:fill="D9EAF7"/>
            <w:vAlign w:val="center"/>
          </w:tcPr>
          <w:p w14:paraId="7D7C5C95" w14:textId="77777777" w:rsidR="00553B2E" w:rsidRDefault="00000000">
            <w:r>
              <w:rPr>
                <w:b/>
                <w:bCs/>
              </w:rPr>
              <w:t>Computation</w:t>
            </w:r>
          </w:p>
        </w:tc>
        <w:tc>
          <w:tcPr>
            <w:tcW w:w="2880" w:type="dxa"/>
            <w:shd w:val="clear" w:color="auto" w:fill="D9EAF7"/>
            <w:vAlign w:val="center"/>
          </w:tcPr>
          <w:p w14:paraId="26F8C175" w14:textId="77777777" w:rsidR="00553B2E" w:rsidRDefault="00000000">
            <w:r>
              <w:rPr>
                <w:b/>
                <w:bCs/>
              </w:rPr>
              <w:t>Interpretation</w:t>
            </w:r>
          </w:p>
        </w:tc>
      </w:tr>
      <w:tr w:rsidR="00553B2E" w14:paraId="38EA0A08" w14:textId="77777777">
        <w:trPr>
          <w:jc w:val="center"/>
        </w:trPr>
        <w:tc>
          <w:tcPr>
            <w:tcW w:w="2880" w:type="dxa"/>
          </w:tcPr>
          <w:p w14:paraId="33B344B7" w14:textId="77777777" w:rsidR="00553B2E" w:rsidRDefault="00000000">
            <w:r>
              <w:t>AIL</w:t>
            </w:r>
          </w:p>
        </w:tc>
        <w:tc>
          <w:tcPr>
            <w:tcW w:w="2880" w:type="dxa"/>
          </w:tcPr>
          <w:p w14:paraId="7F5FEC14" w14:textId="77777777" w:rsidR="00553B2E" w:rsidRDefault="00000000">
            <w:r>
              <w:t>Mean of AIL1-AIL5</w:t>
            </w:r>
          </w:p>
        </w:tc>
        <w:tc>
          <w:tcPr>
            <w:tcW w:w="2880" w:type="dxa"/>
          </w:tcPr>
          <w:p w14:paraId="1DF0C609" w14:textId="77777777" w:rsidR="00553B2E" w:rsidRDefault="00000000">
            <w:r>
              <w:t>Higher values indicate stronger AI-enabled leadership capability.</w:t>
            </w:r>
          </w:p>
        </w:tc>
      </w:tr>
      <w:tr w:rsidR="00553B2E" w14:paraId="22C87CE9" w14:textId="77777777">
        <w:trPr>
          <w:jc w:val="center"/>
        </w:trPr>
        <w:tc>
          <w:tcPr>
            <w:tcW w:w="2880" w:type="dxa"/>
          </w:tcPr>
          <w:p w14:paraId="058FA8AE" w14:textId="77777777" w:rsidR="00553B2E" w:rsidRDefault="00000000">
            <w:r>
              <w:t>MSR</w:t>
            </w:r>
          </w:p>
        </w:tc>
        <w:tc>
          <w:tcPr>
            <w:tcW w:w="2880" w:type="dxa"/>
          </w:tcPr>
          <w:p w14:paraId="7346D188" w14:textId="77777777" w:rsidR="00553B2E" w:rsidRDefault="00000000">
            <w:r>
              <w:t>Mean of MSR1-MSR5</w:t>
            </w:r>
          </w:p>
        </w:tc>
        <w:tc>
          <w:tcPr>
            <w:tcW w:w="2880" w:type="dxa"/>
          </w:tcPr>
          <w:p w14:paraId="7EE142B1" w14:textId="77777777" w:rsidR="00553B2E" w:rsidRDefault="00000000">
            <w:r>
              <w:t>Higher values indicate stronger metaverse strategic readiness.</w:t>
            </w:r>
          </w:p>
        </w:tc>
      </w:tr>
      <w:tr w:rsidR="00553B2E" w14:paraId="5F7D18F8" w14:textId="77777777">
        <w:trPr>
          <w:jc w:val="center"/>
        </w:trPr>
        <w:tc>
          <w:tcPr>
            <w:tcW w:w="2880" w:type="dxa"/>
          </w:tcPr>
          <w:p w14:paraId="006CACD2" w14:textId="77777777" w:rsidR="00553B2E" w:rsidRDefault="00000000">
            <w:r>
              <w:t>DMC-S</w:t>
            </w:r>
          </w:p>
        </w:tc>
        <w:tc>
          <w:tcPr>
            <w:tcW w:w="2880" w:type="dxa"/>
          </w:tcPr>
          <w:p w14:paraId="642EB447" w14:textId="77777777" w:rsidR="00553B2E" w:rsidRDefault="00000000">
            <w:r>
              <w:t>Mean of DMC-S1-DMC-S3</w:t>
            </w:r>
          </w:p>
        </w:tc>
        <w:tc>
          <w:tcPr>
            <w:tcW w:w="2880" w:type="dxa"/>
          </w:tcPr>
          <w:p w14:paraId="6EC6E647" w14:textId="77777777" w:rsidR="00553B2E" w:rsidRDefault="00000000">
            <w:r>
              <w:t>Higher values indicate stronger AI/metaverse sensing capability.</w:t>
            </w:r>
          </w:p>
        </w:tc>
      </w:tr>
      <w:tr w:rsidR="00553B2E" w14:paraId="797B0BD6" w14:textId="77777777">
        <w:trPr>
          <w:jc w:val="center"/>
        </w:trPr>
        <w:tc>
          <w:tcPr>
            <w:tcW w:w="2880" w:type="dxa"/>
          </w:tcPr>
          <w:p w14:paraId="5D33C094" w14:textId="77777777" w:rsidR="00553B2E" w:rsidRDefault="00000000">
            <w:r>
              <w:t>DMC-Z</w:t>
            </w:r>
          </w:p>
        </w:tc>
        <w:tc>
          <w:tcPr>
            <w:tcW w:w="2880" w:type="dxa"/>
          </w:tcPr>
          <w:p w14:paraId="256FC97B" w14:textId="77777777" w:rsidR="00553B2E" w:rsidRDefault="00000000">
            <w:r>
              <w:t>Mean of DMC-Z1-DMC-Z3</w:t>
            </w:r>
          </w:p>
        </w:tc>
        <w:tc>
          <w:tcPr>
            <w:tcW w:w="2880" w:type="dxa"/>
          </w:tcPr>
          <w:p w14:paraId="4C9133BF" w14:textId="77777777" w:rsidR="00553B2E" w:rsidRDefault="00000000">
            <w:r>
              <w:t>Higher values indicate stronger seizing/strategic orchestration capability.</w:t>
            </w:r>
          </w:p>
        </w:tc>
      </w:tr>
      <w:tr w:rsidR="00553B2E" w14:paraId="50BFAFA3" w14:textId="77777777">
        <w:trPr>
          <w:jc w:val="center"/>
        </w:trPr>
        <w:tc>
          <w:tcPr>
            <w:tcW w:w="2880" w:type="dxa"/>
          </w:tcPr>
          <w:p w14:paraId="00820EB3" w14:textId="77777777" w:rsidR="00553B2E" w:rsidRDefault="00000000">
            <w:r>
              <w:t>DMC-T</w:t>
            </w:r>
          </w:p>
        </w:tc>
        <w:tc>
          <w:tcPr>
            <w:tcW w:w="2880" w:type="dxa"/>
          </w:tcPr>
          <w:p w14:paraId="187AA98B" w14:textId="77777777" w:rsidR="00553B2E" w:rsidRDefault="00000000">
            <w:r>
              <w:t>Mean of DMC-T1-DMC-T3</w:t>
            </w:r>
          </w:p>
        </w:tc>
        <w:tc>
          <w:tcPr>
            <w:tcW w:w="2880" w:type="dxa"/>
          </w:tcPr>
          <w:p w14:paraId="34C6FC09" w14:textId="77777777" w:rsidR="00553B2E" w:rsidRDefault="00000000">
            <w:r>
              <w:t>Higher values indicate stronger transforming/reconfiguration capability.</w:t>
            </w:r>
          </w:p>
        </w:tc>
      </w:tr>
      <w:tr w:rsidR="00553B2E" w14:paraId="3462A9FD" w14:textId="77777777">
        <w:trPr>
          <w:jc w:val="center"/>
        </w:trPr>
        <w:tc>
          <w:tcPr>
            <w:tcW w:w="2880" w:type="dxa"/>
          </w:tcPr>
          <w:p w14:paraId="64C1D18C" w14:textId="77777777" w:rsidR="00553B2E" w:rsidRDefault="00000000">
            <w:r>
              <w:t>DMC total</w:t>
            </w:r>
          </w:p>
        </w:tc>
        <w:tc>
          <w:tcPr>
            <w:tcW w:w="2880" w:type="dxa"/>
          </w:tcPr>
          <w:p w14:paraId="7A90DB65" w14:textId="77777777" w:rsidR="00553B2E" w:rsidRDefault="00000000">
            <w:r>
              <w:t>Mean or latent higher-order construct formed from DMC-S, DMC-Z and DMC-T</w:t>
            </w:r>
          </w:p>
        </w:tc>
        <w:tc>
          <w:tcPr>
            <w:tcW w:w="2880" w:type="dxa"/>
          </w:tcPr>
          <w:p w14:paraId="223DB558" w14:textId="77777777" w:rsidR="00553B2E" w:rsidRDefault="00000000">
            <w:r>
              <w:t>Used in the mediation model.</w:t>
            </w:r>
          </w:p>
        </w:tc>
      </w:tr>
      <w:tr w:rsidR="00553B2E" w14:paraId="76C4AF12" w14:textId="77777777">
        <w:trPr>
          <w:jc w:val="center"/>
        </w:trPr>
        <w:tc>
          <w:tcPr>
            <w:tcW w:w="2880" w:type="dxa"/>
          </w:tcPr>
          <w:p w14:paraId="48203184" w14:textId="77777777" w:rsidR="00553B2E" w:rsidRDefault="00000000">
            <w:r>
              <w:t>DOT</w:t>
            </w:r>
          </w:p>
        </w:tc>
        <w:tc>
          <w:tcPr>
            <w:tcW w:w="2880" w:type="dxa"/>
          </w:tcPr>
          <w:p w14:paraId="1618704B" w14:textId="77777777" w:rsidR="00553B2E" w:rsidRDefault="00000000">
            <w:r>
              <w:t>Mean of DOT1-DOT6</w:t>
            </w:r>
          </w:p>
        </w:tc>
        <w:tc>
          <w:tcPr>
            <w:tcW w:w="2880" w:type="dxa"/>
          </w:tcPr>
          <w:p w14:paraId="4298B0D5" w14:textId="77777777" w:rsidR="00553B2E" w:rsidRDefault="00000000">
            <w:r>
              <w:t>Higher values indicate stronger digital organizational transformation outcomes.</w:t>
            </w:r>
          </w:p>
        </w:tc>
      </w:tr>
    </w:tbl>
    <w:p w14:paraId="727D419E" w14:textId="77777777" w:rsidR="00553B2E" w:rsidRDefault="00000000">
      <w:pPr>
        <w:pStyle w:val="Heading1"/>
      </w:pPr>
      <w:r>
        <w:t>E. Semi-structured interview protocol</w:t>
      </w:r>
    </w:p>
    <w:p w14:paraId="4A4B42CF" w14:textId="77777777" w:rsidR="00553B2E" w:rsidRDefault="00000000">
      <w:pPr>
        <w:numPr>
          <w:ilvl w:val="0"/>
          <w:numId w:val="1"/>
        </w:numPr>
        <w:pBdr>
          <w:top w:val="nil"/>
          <w:left w:val="nil"/>
          <w:bottom w:val="nil"/>
          <w:right w:val="nil"/>
          <w:between w:val="nil"/>
        </w:pBdr>
        <w:spacing w:after="0"/>
      </w:pPr>
      <w:r>
        <w:rPr>
          <w:color w:val="000000"/>
        </w:rPr>
        <w:t>Please describe your role in digital transformation, AI, digital-twin, extended-reality or metaverse-related initiatives.</w:t>
      </w:r>
    </w:p>
    <w:p w14:paraId="444ED524" w14:textId="77777777" w:rsidR="00553B2E" w:rsidRDefault="00000000">
      <w:pPr>
        <w:numPr>
          <w:ilvl w:val="0"/>
          <w:numId w:val="1"/>
        </w:numPr>
        <w:pBdr>
          <w:top w:val="nil"/>
          <w:left w:val="nil"/>
          <w:bottom w:val="nil"/>
          <w:right w:val="nil"/>
          <w:between w:val="nil"/>
        </w:pBdr>
        <w:spacing w:after="0"/>
      </w:pPr>
      <w:r>
        <w:rPr>
          <w:color w:val="000000"/>
        </w:rPr>
        <w:t>What technology, customer, competitor or policy signals does your organization monitor when considering AI/metaverse transformation?</w:t>
      </w:r>
    </w:p>
    <w:p w14:paraId="1F53AD08" w14:textId="77777777" w:rsidR="00553B2E" w:rsidRDefault="00000000">
      <w:pPr>
        <w:numPr>
          <w:ilvl w:val="0"/>
          <w:numId w:val="1"/>
        </w:numPr>
        <w:pBdr>
          <w:top w:val="nil"/>
          <w:left w:val="nil"/>
          <w:bottom w:val="nil"/>
          <w:right w:val="nil"/>
          <w:between w:val="nil"/>
        </w:pBdr>
        <w:spacing w:after="0"/>
      </w:pPr>
      <w:r>
        <w:rPr>
          <w:color w:val="000000"/>
        </w:rPr>
        <w:t>How are AI or metaverse use cases selected, funded and prioritized?</w:t>
      </w:r>
    </w:p>
    <w:p w14:paraId="6821D569" w14:textId="77777777" w:rsidR="00553B2E" w:rsidRDefault="00000000">
      <w:pPr>
        <w:numPr>
          <w:ilvl w:val="0"/>
          <w:numId w:val="1"/>
        </w:numPr>
        <w:pBdr>
          <w:top w:val="nil"/>
          <w:left w:val="nil"/>
          <w:bottom w:val="nil"/>
          <w:right w:val="nil"/>
          <w:between w:val="nil"/>
        </w:pBdr>
        <w:spacing w:after="0"/>
      </w:pPr>
      <w:r>
        <w:rPr>
          <w:color w:val="000000"/>
        </w:rPr>
        <w:t>Which departments or external partners need to be coordinated to implement these initiatives?</w:t>
      </w:r>
    </w:p>
    <w:p w14:paraId="7504FE40" w14:textId="77777777" w:rsidR="00553B2E" w:rsidRDefault="00000000">
      <w:pPr>
        <w:numPr>
          <w:ilvl w:val="0"/>
          <w:numId w:val="1"/>
        </w:numPr>
        <w:pBdr>
          <w:top w:val="nil"/>
          <w:left w:val="nil"/>
          <w:bottom w:val="nil"/>
          <w:right w:val="nil"/>
          <w:between w:val="nil"/>
        </w:pBdr>
        <w:spacing w:after="0"/>
      </w:pPr>
      <w:r>
        <w:rPr>
          <w:color w:val="000000"/>
        </w:rPr>
        <w:t>How does your organization assign responsibility when algorithms, analytics or immersive systems influence decisions?</w:t>
      </w:r>
    </w:p>
    <w:p w14:paraId="5B9AC6AC" w14:textId="77777777" w:rsidR="00553B2E" w:rsidRDefault="00000000">
      <w:pPr>
        <w:numPr>
          <w:ilvl w:val="0"/>
          <w:numId w:val="1"/>
        </w:numPr>
        <w:pBdr>
          <w:top w:val="nil"/>
          <w:left w:val="nil"/>
          <w:bottom w:val="nil"/>
          <w:right w:val="nil"/>
          <w:between w:val="nil"/>
        </w:pBdr>
        <w:spacing w:after="0"/>
      </w:pPr>
      <w:r>
        <w:rPr>
          <w:color w:val="000000"/>
        </w:rPr>
        <w:t>What safeguards are used for privacy, bias, explainability, security and escalation?</w:t>
      </w:r>
    </w:p>
    <w:p w14:paraId="5BC4A433" w14:textId="77777777" w:rsidR="00553B2E" w:rsidRDefault="00000000">
      <w:pPr>
        <w:numPr>
          <w:ilvl w:val="0"/>
          <w:numId w:val="1"/>
        </w:numPr>
        <w:pBdr>
          <w:top w:val="nil"/>
          <w:left w:val="nil"/>
          <w:bottom w:val="nil"/>
          <w:right w:val="nil"/>
          <w:between w:val="nil"/>
        </w:pBdr>
        <w:spacing w:after="0"/>
      </w:pPr>
      <w:r>
        <w:rPr>
          <w:color w:val="000000"/>
        </w:rPr>
        <w:t>How have workflows, employee roles, training routines or collaboration practices changed because of digital transformation?</w:t>
      </w:r>
    </w:p>
    <w:p w14:paraId="21DC3210" w14:textId="77777777" w:rsidR="00553B2E" w:rsidRDefault="00000000">
      <w:pPr>
        <w:numPr>
          <w:ilvl w:val="0"/>
          <w:numId w:val="1"/>
        </w:numPr>
        <w:pBdr>
          <w:top w:val="nil"/>
          <w:left w:val="nil"/>
          <w:bottom w:val="nil"/>
          <w:right w:val="nil"/>
          <w:between w:val="nil"/>
        </w:pBdr>
        <w:spacing w:after="0"/>
      </w:pPr>
      <w:r>
        <w:rPr>
          <w:color w:val="000000"/>
        </w:rPr>
        <w:t>What barriers make AI/metaverse transformation difficult in your organizational context?</w:t>
      </w:r>
    </w:p>
    <w:p w14:paraId="17795B1E" w14:textId="77777777" w:rsidR="00553B2E" w:rsidRDefault="00000000">
      <w:pPr>
        <w:numPr>
          <w:ilvl w:val="0"/>
          <w:numId w:val="1"/>
        </w:numPr>
        <w:pBdr>
          <w:top w:val="nil"/>
          <w:left w:val="nil"/>
          <w:bottom w:val="nil"/>
          <w:right w:val="nil"/>
          <w:between w:val="nil"/>
        </w:pBdr>
      </w:pPr>
      <w:r>
        <w:rPr>
          <w:color w:val="000000"/>
        </w:rPr>
        <w:lastRenderedPageBreak/>
        <w:t>What leadership capabilities are most important for converting emerging digital technologies into sustainable organizational change?</w:t>
      </w:r>
    </w:p>
    <w:p w14:paraId="25A9566E" w14:textId="77777777" w:rsidR="00553B2E" w:rsidRDefault="00000000">
      <w:pPr>
        <w:pStyle w:val="Heading1"/>
      </w:pPr>
      <w:r>
        <w:t>F. Qualitative coding protocol</w:t>
      </w:r>
    </w:p>
    <w:p w14:paraId="6C658D34" w14:textId="77777777" w:rsidR="00553B2E" w:rsidRDefault="00000000">
      <w:r>
        <w:t>Open coding identified statements related to sensing opportunities/threats, strategic orchestration, responsible human-machine governance and organizational reconfiguration. Axial coding grouped similar statements into capability bundles. Selective coding linked those bundles to dynamic managerial capability logic and to the survey operationalization. Direct quotations should be anonymized or paraphrased where they risk identifying a participant or organization.</w:t>
      </w:r>
    </w:p>
    <w:p w14:paraId="0EE6FC87" w14:textId="77777777" w:rsidR="00553B2E" w:rsidRDefault="00000000">
      <w:pPr>
        <w:pStyle w:val="Heading1"/>
      </w:pPr>
      <w:r>
        <w:t>G. Analysis workflow and model settings</w:t>
      </w:r>
    </w:p>
    <w:tbl>
      <w:tblPr>
        <w:tblStyle w:val="a2"/>
        <w:tblW w:w="86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4320"/>
      </w:tblGrid>
      <w:tr w:rsidR="00553B2E" w14:paraId="2B1C3F5F" w14:textId="77777777">
        <w:trPr>
          <w:jc w:val="center"/>
        </w:trPr>
        <w:tc>
          <w:tcPr>
            <w:tcW w:w="4320" w:type="dxa"/>
            <w:shd w:val="clear" w:color="auto" w:fill="D9EAF7"/>
            <w:vAlign w:val="center"/>
          </w:tcPr>
          <w:p w14:paraId="4E728B9A" w14:textId="77777777" w:rsidR="00553B2E" w:rsidRDefault="00000000">
            <w:r>
              <w:rPr>
                <w:b/>
                <w:bCs/>
              </w:rPr>
              <w:t>Step</w:t>
            </w:r>
          </w:p>
        </w:tc>
        <w:tc>
          <w:tcPr>
            <w:tcW w:w="4320" w:type="dxa"/>
            <w:shd w:val="clear" w:color="auto" w:fill="D9EAF7"/>
            <w:vAlign w:val="center"/>
          </w:tcPr>
          <w:p w14:paraId="1B627481" w14:textId="77777777" w:rsidR="00553B2E" w:rsidRDefault="00000000">
            <w:r>
              <w:rPr>
                <w:b/>
                <w:bCs/>
              </w:rPr>
              <w:t>Documentation</w:t>
            </w:r>
          </w:p>
        </w:tc>
      </w:tr>
      <w:tr w:rsidR="00553B2E" w14:paraId="15CAA4E1" w14:textId="77777777">
        <w:trPr>
          <w:jc w:val="center"/>
        </w:trPr>
        <w:tc>
          <w:tcPr>
            <w:tcW w:w="4320" w:type="dxa"/>
          </w:tcPr>
          <w:p w14:paraId="75B7F66D" w14:textId="77777777" w:rsidR="00553B2E" w:rsidRDefault="00000000">
            <w:r>
              <w:t>Data screening</w:t>
            </w:r>
          </w:p>
        </w:tc>
        <w:tc>
          <w:tcPr>
            <w:tcW w:w="4320" w:type="dxa"/>
          </w:tcPr>
          <w:p w14:paraId="2D75A86A" w14:textId="77777777" w:rsidR="00553B2E" w:rsidRDefault="00000000">
            <w:r>
              <w:t>Remove incomplete responses, duplicate submissions and failed attention checks; inspect missing values and descriptive statistics.</w:t>
            </w:r>
          </w:p>
        </w:tc>
      </w:tr>
      <w:tr w:rsidR="00553B2E" w14:paraId="44B0042D" w14:textId="77777777">
        <w:trPr>
          <w:jc w:val="center"/>
        </w:trPr>
        <w:tc>
          <w:tcPr>
            <w:tcW w:w="4320" w:type="dxa"/>
          </w:tcPr>
          <w:p w14:paraId="1A241253" w14:textId="77777777" w:rsidR="00553B2E" w:rsidRDefault="00000000">
            <w:r>
              <w:t>Common method bias</w:t>
            </w:r>
          </w:p>
        </w:tc>
        <w:tc>
          <w:tcPr>
            <w:tcW w:w="4320" w:type="dxa"/>
          </w:tcPr>
          <w:p w14:paraId="74DFB1AC" w14:textId="77777777" w:rsidR="00553B2E" w:rsidRDefault="00000000">
            <w:r>
              <w:t>Use procedural remedies and Harman single-factor diagnostic; interpret cautiously because perceptual cross-sectional data cannot rule out all common-method effects.</w:t>
            </w:r>
          </w:p>
        </w:tc>
      </w:tr>
      <w:tr w:rsidR="00553B2E" w14:paraId="0C5A4412" w14:textId="77777777">
        <w:trPr>
          <w:jc w:val="center"/>
        </w:trPr>
        <w:tc>
          <w:tcPr>
            <w:tcW w:w="4320" w:type="dxa"/>
          </w:tcPr>
          <w:p w14:paraId="2F9D1362" w14:textId="77777777" w:rsidR="00553B2E" w:rsidRDefault="00000000">
            <w:r>
              <w:t>Reliability</w:t>
            </w:r>
          </w:p>
        </w:tc>
        <w:tc>
          <w:tcPr>
            <w:tcW w:w="4320" w:type="dxa"/>
          </w:tcPr>
          <w:p w14:paraId="37FD52B2" w14:textId="77777777" w:rsidR="00553B2E" w:rsidRDefault="00000000">
            <w:r>
              <w:t>Report Cronbach’s alpha and composite reliability; acceptable threshold generally &gt; .70.</w:t>
            </w:r>
          </w:p>
        </w:tc>
      </w:tr>
      <w:tr w:rsidR="00553B2E" w14:paraId="65AC9489" w14:textId="77777777">
        <w:trPr>
          <w:jc w:val="center"/>
        </w:trPr>
        <w:tc>
          <w:tcPr>
            <w:tcW w:w="4320" w:type="dxa"/>
          </w:tcPr>
          <w:p w14:paraId="7DF20C00" w14:textId="77777777" w:rsidR="00553B2E" w:rsidRDefault="00000000">
            <w:r>
              <w:t>Convergent validity</w:t>
            </w:r>
          </w:p>
        </w:tc>
        <w:tc>
          <w:tcPr>
            <w:tcW w:w="4320" w:type="dxa"/>
          </w:tcPr>
          <w:p w14:paraId="49C3554F" w14:textId="77777777" w:rsidR="00553B2E" w:rsidRDefault="00000000">
            <w:r>
              <w:t>Report item loadings and AVE; AVE &gt; .50 supports convergent validity.</w:t>
            </w:r>
          </w:p>
        </w:tc>
      </w:tr>
      <w:tr w:rsidR="00553B2E" w14:paraId="14EA6B69" w14:textId="77777777">
        <w:trPr>
          <w:jc w:val="center"/>
        </w:trPr>
        <w:tc>
          <w:tcPr>
            <w:tcW w:w="4320" w:type="dxa"/>
          </w:tcPr>
          <w:p w14:paraId="28CB27A2" w14:textId="77777777" w:rsidR="00553B2E" w:rsidRDefault="00000000">
            <w:r>
              <w:t>Discriminant validity</w:t>
            </w:r>
          </w:p>
        </w:tc>
        <w:tc>
          <w:tcPr>
            <w:tcW w:w="4320" w:type="dxa"/>
          </w:tcPr>
          <w:p w14:paraId="14BC3FDB" w14:textId="77777777" w:rsidR="00553B2E" w:rsidRDefault="00000000">
            <w:r>
              <w:t>Report Fornell-Larcker matrix and HTMT; HTMT below conservative threshold supports discriminant validity.</w:t>
            </w:r>
          </w:p>
        </w:tc>
      </w:tr>
      <w:tr w:rsidR="00553B2E" w14:paraId="1FDD64E7" w14:textId="77777777">
        <w:trPr>
          <w:jc w:val="center"/>
        </w:trPr>
        <w:tc>
          <w:tcPr>
            <w:tcW w:w="4320" w:type="dxa"/>
          </w:tcPr>
          <w:p w14:paraId="00274D20" w14:textId="77777777" w:rsidR="00553B2E" w:rsidRDefault="00000000">
            <w:r>
              <w:t>Structural model</w:t>
            </w:r>
          </w:p>
        </w:tc>
        <w:tc>
          <w:tcPr>
            <w:tcW w:w="4320" w:type="dxa"/>
          </w:tcPr>
          <w:p w14:paraId="7EC67E04" w14:textId="77777777" w:rsidR="00553B2E" w:rsidRDefault="00000000">
            <w:r>
              <w:t>Estimate standardized paths from AI leadership, metaverse readiness and DMC dimensions to digital organizational transformation with controls.</w:t>
            </w:r>
          </w:p>
        </w:tc>
      </w:tr>
      <w:tr w:rsidR="00553B2E" w14:paraId="29A71CFA" w14:textId="77777777">
        <w:trPr>
          <w:jc w:val="center"/>
        </w:trPr>
        <w:tc>
          <w:tcPr>
            <w:tcW w:w="4320" w:type="dxa"/>
          </w:tcPr>
          <w:p w14:paraId="0B74C71D" w14:textId="77777777" w:rsidR="00553B2E" w:rsidRDefault="00000000">
            <w:r>
              <w:t>Mediation model</w:t>
            </w:r>
          </w:p>
        </w:tc>
        <w:tc>
          <w:tcPr>
            <w:tcW w:w="4320" w:type="dxa"/>
          </w:tcPr>
          <w:p w14:paraId="1A076B2B" w14:textId="77777777" w:rsidR="00553B2E" w:rsidRDefault="00000000">
            <w:r>
              <w:t>Estimate indirect effects from AI leadership and metaverse readiness to DOT through total DMC using 5,000 bootstrap resamples and 95% confidence intervals.</w:t>
            </w:r>
          </w:p>
        </w:tc>
      </w:tr>
    </w:tbl>
    <w:p w14:paraId="0B0F59D2" w14:textId="77777777" w:rsidR="00553B2E" w:rsidRDefault="00000000">
      <w:pPr>
        <w:pStyle w:val="Heading1"/>
      </w:pPr>
      <w:r>
        <w:lastRenderedPageBreak/>
        <w:t>H. Example reproducibility syntax/formulae</w:t>
      </w:r>
    </w:p>
    <w:p w14:paraId="66F58D33" w14:textId="77777777" w:rsidR="00553B2E" w:rsidRDefault="00000000">
      <w:r>
        <w:t xml:space="preserve">Composite score examples: AIL = </w:t>
      </w:r>
      <w:proofErr w:type="gramStart"/>
      <w:r>
        <w:t>MEAN(</w:t>
      </w:r>
      <w:proofErr w:type="gramEnd"/>
      <w:r>
        <w:t xml:space="preserve">AIL1, AIL2, AIL3, AIL4, AIL5); MSR = </w:t>
      </w:r>
      <w:proofErr w:type="gramStart"/>
      <w:r>
        <w:t>MEAN(</w:t>
      </w:r>
      <w:proofErr w:type="gramEnd"/>
      <w:r>
        <w:t xml:space="preserve">MSR1, MSR2, MSR3, MSR4, MSR5); DMC-S = </w:t>
      </w:r>
      <w:proofErr w:type="gramStart"/>
      <w:r>
        <w:t>MEAN(</w:t>
      </w:r>
      <w:proofErr w:type="gramEnd"/>
      <w:r>
        <w:t xml:space="preserve">DMCS1, DMCS2, DMCS3); DMC-Z = </w:t>
      </w:r>
      <w:proofErr w:type="gramStart"/>
      <w:r>
        <w:t>MEAN(</w:t>
      </w:r>
      <w:proofErr w:type="gramEnd"/>
      <w:r>
        <w:t xml:space="preserve">DMCZ1, DMCZ2, DMCZ3); DMC-T = </w:t>
      </w:r>
      <w:proofErr w:type="gramStart"/>
      <w:r>
        <w:t>MEAN(</w:t>
      </w:r>
      <w:proofErr w:type="gramEnd"/>
      <w:r>
        <w:t xml:space="preserve">DMCT1, DMCT2, DMCT3); DOT = </w:t>
      </w:r>
      <w:proofErr w:type="gramStart"/>
      <w:r>
        <w:t>MEAN(</w:t>
      </w:r>
      <w:proofErr w:type="gramEnd"/>
      <w:r>
        <w:t>DOT1, DOT2, DOT3, DOT4, DOT5, DOT6).</w:t>
      </w:r>
    </w:p>
    <w:p w14:paraId="7536DB67" w14:textId="77777777" w:rsidR="00553B2E" w:rsidRDefault="00000000">
      <w:r>
        <w:t xml:space="preserve">PLS-SEM settings: reflective measurement model; 5,000 bootstrap resamples; two-tailed significance testing; controls include firm size, firm age, ownership type, industry and province/region. The exact </w:t>
      </w:r>
      <w:proofErr w:type="spellStart"/>
      <w:r>
        <w:t>SmartPLS</w:t>
      </w:r>
      <w:proofErr w:type="spellEnd"/>
      <w:r>
        <w:t xml:space="preserve"> project file or exported model specification should be uploaded if available.</w:t>
      </w:r>
    </w:p>
    <w:p w14:paraId="548C049D" w14:textId="77777777" w:rsidR="00553B2E" w:rsidRDefault="00553B2E"/>
    <w:sectPr w:rsidR="00553B2E">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C6E5623-33D8-4A21-A38B-C00C72B03D50}"/>
    <w:embedItalic r:id="rId2" w:fontKey="{D43E5EAA-0F9C-4C9A-B3A0-4626667C4AF7}"/>
    <w:embedBoldItalic r:id="rId3" w:fontKey="{526CD813-A6D4-4F60-976A-32ABC6E7BF98}"/>
  </w:font>
  <w:font w:name="Cambria">
    <w:panose1 w:val="02040503050406030204"/>
    <w:charset w:val="00"/>
    <w:family w:val="roman"/>
    <w:pitch w:val="variable"/>
    <w:sig w:usb0="E00006FF" w:usb1="420024FF" w:usb2="02000000" w:usb3="00000000" w:csb0="0000019F" w:csb1="00000000"/>
    <w:embedRegular r:id="rId4" w:fontKey="{CB2C31B8-F71C-4071-AAC2-4CF34B01AD5A}"/>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FB00EF"/>
    <w:multiLevelType w:val="multilevel"/>
    <w:tmpl w:val="3E34D7B4"/>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779880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B2E"/>
    <w:rsid w:val="00346CB5"/>
    <w:rsid w:val="00553B2E"/>
    <w:rsid w:val="009B19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0C53B"/>
  <w15:docId w15:val="{2C9D88EE-E137-432D-8F27-A0EF7CF7A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CWnhPmKQc7TepwcoHvo09p8V+Q==">CgMxLjA4AHIhMTlVRzREcTJfMkRGQjhDM0RoSGoxZ2N4Nl81YnJyWGVq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1414</Words>
  <Characters>8064</Characters>
  <Application>Microsoft Office Word</Application>
  <DocSecurity>0</DocSecurity>
  <Lines>67</Lines>
  <Paragraphs>18</Paragraphs>
  <ScaleCrop>false</ScaleCrop>
  <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junaid bhatti</dc:creator>
  <cp:lastModifiedBy>junaid bhatti</cp:lastModifiedBy>
  <cp:revision>2</cp:revision>
  <dcterms:created xsi:type="dcterms:W3CDTF">2026-07-07T03:50:00Z</dcterms:created>
  <dcterms:modified xsi:type="dcterms:W3CDTF">2026-07-07T03:50:00Z</dcterms:modified>
</cp:coreProperties>
</file>