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FD43" w14:textId="77777777" w:rsidR="00D9232B" w:rsidRDefault="00D9232B" w:rsidP="00D9232B">
      <w:pPr>
        <w:pStyle w:val="Heading1"/>
      </w:pPr>
      <w:r>
        <w:rPr>
          <w:caps/>
        </w:rPr>
        <w:t>Appendix</w:t>
      </w:r>
    </w:p>
    <w:p w14:paraId="4489C815" w14:textId="77777777" w:rsidR="00D9232B" w:rsidRPr="000B30FF" w:rsidRDefault="00D9232B" w:rsidP="00D9232B">
      <w:pPr>
        <w:spacing w:before="160" w:after="60"/>
        <w:jc w:val="center"/>
        <w:rPr>
          <w:sz w:val="22"/>
          <w:szCs w:val="22"/>
        </w:rPr>
      </w:pPr>
      <w:r w:rsidRPr="000B30FF">
        <w:rPr>
          <w:b/>
          <w:bCs/>
          <w:sz w:val="22"/>
          <w:szCs w:val="22"/>
        </w:rPr>
        <w:t>Table A1:</w:t>
      </w:r>
      <w:r w:rsidRPr="000B30FF">
        <w:rPr>
          <w:sz w:val="22"/>
          <w:szCs w:val="22"/>
        </w:rPr>
        <w:t xml:space="preserve"> Variance Inflation Factors (VIF)</w:t>
      </w:r>
      <w:r>
        <w:rPr>
          <w:sz w:val="22"/>
          <w:szCs w:val="22"/>
        </w:rPr>
        <w:t xml:space="preserve">, </w:t>
      </w:r>
      <w:r w:rsidRPr="000B30FF">
        <w:rPr>
          <w:sz w:val="22"/>
          <w:szCs w:val="22"/>
        </w:rPr>
        <w:t>Main Regression Variables</w:t>
      </w:r>
    </w:p>
    <w:tbl>
      <w:tblPr>
        <w:tblW w:w="9360" w:type="dxa"/>
        <w:tblBorders>
          <w:top w:val="single" w:sz="4" w:space="0" w:color="auto"/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4"/>
        <w:gridCol w:w="1329"/>
        <w:gridCol w:w="1190"/>
        <w:gridCol w:w="5177"/>
      </w:tblGrid>
      <w:tr w:rsidR="00D9232B" w14:paraId="59FD54D8" w14:textId="77777777" w:rsidTr="00E51312">
        <w:trPr>
          <w:tblHeader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CDB82D" w14:textId="77777777" w:rsidR="00D9232B" w:rsidRDefault="00D9232B" w:rsidP="00E51312">
            <w:r>
              <w:rPr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1F7B6E" w14:textId="77777777" w:rsidR="00D9232B" w:rsidRDefault="00D9232B" w:rsidP="00E5131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VIF (raw/pooled)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CEDFC9" w14:textId="77777777" w:rsidR="00D9232B" w:rsidRDefault="00D9232B" w:rsidP="00E5131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VIF (within FE)</w:t>
            </w:r>
          </w:p>
        </w:tc>
        <w:tc>
          <w:tcPr>
            <w:tcW w:w="5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6BFE08" w14:textId="77777777" w:rsidR="00D9232B" w:rsidRDefault="00D9232B" w:rsidP="00E5131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Interpretation</w:t>
            </w:r>
          </w:p>
        </w:tc>
      </w:tr>
      <w:tr w:rsidR="00D9232B" w14:paraId="5DA72535" w14:textId="77777777" w:rsidTr="00E51312">
        <w:tc>
          <w:tcPr>
            <w:tcW w:w="1680" w:type="dxa"/>
            <w:tcBorders>
              <w:top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ACB76F" w14:textId="77777777" w:rsidR="00D9232B" w:rsidRDefault="00D9232B" w:rsidP="00E51312">
            <w:r>
              <w:rPr>
                <w:sz w:val="20"/>
                <w:szCs w:val="20"/>
              </w:rPr>
              <w:t>fiscal (FP % GDP)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061CC8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22.14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8AD703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1.82</w:t>
            </w:r>
          </w:p>
        </w:tc>
        <w:tc>
          <w:tcPr>
            <w:tcW w:w="5280" w:type="dxa"/>
            <w:tcBorders>
              <w:top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6743F6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High raw VIF reflects between-country GDP correlation; no concern in the FE estimator</w:t>
            </w:r>
          </w:p>
        </w:tc>
      </w:tr>
      <w:tr w:rsidR="00D9232B" w14:paraId="2F1B445A" w14:textId="77777777" w:rsidTr="00E51312"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4B5138" w14:textId="77777777" w:rsidR="00D9232B" w:rsidRDefault="00D9232B" w:rsidP="00E51312">
            <w:r>
              <w:rPr>
                <w:sz w:val="20"/>
                <w:szCs w:val="20"/>
              </w:rPr>
              <w:t>resource (NR % GDP)</w:t>
            </w:r>
          </w:p>
        </w:tc>
        <w:tc>
          <w:tcPr>
            <w:tcW w:w="12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77D1EC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34.08</w:t>
            </w:r>
          </w:p>
        </w:tc>
        <w:tc>
          <w:tcPr>
            <w:tcW w:w="12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BD18E2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52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708140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Between-country resource endowment; absorbed by country FE</w:t>
            </w:r>
          </w:p>
        </w:tc>
      </w:tr>
      <w:tr w:rsidR="00D9232B" w14:paraId="2DB02A76" w14:textId="77777777" w:rsidTr="00E51312"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19EAD7" w14:textId="77777777" w:rsidR="00D9232B" w:rsidRDefault="00D9232B" w:rsidP="00E51312">
            <w:r>
              <w:rPr>
                <w:sz w:val="20"/>
                <w:szCs w:val="20"/>
              </w:rPr>
              <w:t>lnsukuk (log sukuk)</w:t>
            </w:r>
          </w:p>
        </w:tc>
        <w:tc>
          <w:tcPr>
            <w:tcW w:w="12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531226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24.12</w:t>
            </w:r>
          </w:p>
        </w:tc>
        <w:tc>
          <w:tcPr>
            <w:tcW w:w="12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EBFFB0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1.98</w:t>
            </w:r>
          </w:p>
        </w:tc>
        <w:tc>
          <w:tcPr>
            <w:tcW w:w="52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BCF282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Malaysia/Indonesia concentration; FE demeaning resolves collinearity</w:t>
            </w:r>
          </w:p>
        </w:tc>
      </w:tr>
      <w:tr w:rsidR="00D9232B" w14:paraId="008AF47A" w14:textId="77777777" w:rsidTr="00E51312"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59C469" w14:textId="77777777" w:rsidR="00D9232B" w:rsidRDefault="00D9232B" w:rsidP="00E51312">
            <w:r>
              <w:rPr>
                <w:sz w:val="20"/>
                <w:szCs w:val="20"/>
              </w:rPr>
              <w:t>lnbank (log IF assets)</w:t>
            </w:r>
          </w:p>
        </w:tc>
        <w:tc>
          <w:tcPr>
            <w:tcW w:w="12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D0DE4A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152.84</w:t>
            </w:r>
          </w:p>
        </w:tc>
        <w:tc>
          <w:tcPr>
            <w:tcW w:w="12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EC972C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2.31</w:t>
            </w:r>
          </w:p>
        </w:tc>
        <w:tc>
          <w:tcPr>
            <w:tcW w:w="52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70481B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Very high raw; within-country VIF well below threshold</w:t>
            </w:r>
          </w:p>
        </w:tc>
      </w:tr>
      <w:tr w:rsidR="00D9232B" w14:paraId="275BCC2D" w14:textId="77777777" w:rsidTr="00E51312"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D1966D" w14:textId="77777777" w:rsidR="00D9232B" w:rsidRDefault="00D9232B" w:rsidP="00E51312">
            <w:r>
              <w:rPr>
                <w:sz w:val="20"/>
                <w:szCs w:val="20"/>
              </w:rPr>
              <w:t>iq (WGI composite)</w:t>
            </w:r>
          </w:p>
        </w:tc>
        <w:tc>
          <w:tcPr>
            <w:tcW w:w="12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84D6F3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41.24</w:t>
            </w:r>
          </w:p>
        </w:tc>
        <w:tc>
          <w:tcPr>
            <w:tcW w:w="12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36F754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1.64</w:t>
            </w:r>
          </w:p>
        </w:tc>
        <w:tc>
          <w:tcPr>
            <w:tcW w:w="52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BB1D31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IQ-income co-movement; orthogonalised by FD-GMM first-differencing</w:t>
            </w:r>
          </w:p>
        </w:tc>
      </w:tr>
      <w:tr w:rsidR="00D9232B" w14:paraId="574956F0" w14:textId="77777777" w:rsidTr="00E51312"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B498FE" w14:textId="77777777" w:rsidR="00D9232B" w:rsidRDefault="00D9232B" w:rsidP="00E51312">
            <w:r>
              <w:rPr>
                <w:sz w:val="20"/>
                <w:szCs w:val="20"/>
              </w:rPr>
              <w:t>lngdp (log GDP pc)</w:t>
            </w:r>
          </w:p>
        </w:tc>
        <w:tc>
          <w:tcPr>
            <w:tcW w:w="12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5DF60E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90.12</w:t>
            </w:r>
          </w:p>
        </w:tc>
        <w:tc>
          <w:tcPr>
            <w:tcW w:w="12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B55040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2.06</w:t>
            </w:r>
          </w:p>
        </w:tc>
        <w:tc>
          <w:tcPr>
            <w:tcW w:w="52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D486EF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Income-level correlation absorbed by country FE</w:t>
            </w:r>
          </w:p>
        </w:tc>
      </w:tr>
      <w:tr w:rsidR="00D9232B" w14:paraId="75BBDF89" w14:textId="77777777" w:rsidTr="00E51312"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992668" w14:textId="77777777" w:rsidR="00D9232B" w:rsidRDefault="00D9232B" w:rsidP="00E51312">
            <w:r>
              <w:rPr>
                <w:sz w:val="20"/>
                <w:szCs w:val="20"/>
              </w:rPr>
              <w:t>CO2 (CO₂ per capita)</w:t>
            </w:r>
          </w:p>
        </w:tc>
        <w:tc>
          <w:tcPr>
            <w:tcW w:w="12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6328DE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3.02</w:t>
            </w:r>
          </w:p>
        </w:tc>
        <w:tc>
          <w:tcPr>
            <w:tcW w:w="12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239242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3.02</w:t>
            </w:r>
          </w:p>
        </w:tc>
        <w:tc>
          <w:tcPr>
            <w:tcW w:w="52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AEBE00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No concern at any level</w:t>
            </w:r>
          </w:p>
        </w:tc>
      </w:tr>
      <w:tr w:rsidR="00D9232B" w14:paraId="74D367A4" w14:textId="77777777" w:rsidTr="00E51312"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7B8D4B" w14:textId="77777777" w:rsidR="00D9232B" w:rsidRDefault="00D9232B" w:rsidP="00E51312">
            <w:r>
              <w:rPr>
                <w:sz w:val="20"/>
                <w:szCs w:val="20"/>
              </w:rPr>
              <w:t>energy (net energy)</w:t>
            </w:r>
          </w:p>
        </w:tc>
        <w:tc>
          <w:tcPr>
            <w:tcW w:w="12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E86044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1.68</w:t>
            </w:r>
          </w:p>
        </w:tc>
        <w:tc>
          <w:tcPr>
            <w:tcW w:w="12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C211BA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1.68</w:t>
            </w:r>
          </w:p>
        </w:tc>
        <w:tc>
          <w:tcPr>
            <w:tcW w:w="52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2F04AF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No concern</w:t>
            </w:r>
          </w:p>
        </w:tc>
      </w:tr>
      <w:tr w:rsidR="00D9232B" w14:paraId="5C2E6440" w14:textId="77777777" w:rsidTr="00E51312"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3BF603" w14:textId="77777777" w:rsidR="00D9232B" w:rsidRDefault="00D9232B" w:rsidP="00E51312">
            <w:r>
              <w:rPr>
                <w:sz w:val="20"/>
                <w:szCs w:val="20"/>
              </w:rPr>
              <w:t>lnpop (log population)</w:t>
            </w:r>
          </w:p>
        </w:tc>
        <w:tc>
          <w:tcPr>
            <w:tcW w:w="12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59BF9C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4.64</w:t>
            </w:r>
          </w:p>
        </w:tc>
        <w:tc>
          <w:tcPr>
            <w:tcW w:w="12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189A83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1.61</w:t>
            </w:r>
          </w:p>
        </w:tc>
        <w:tc>
          <w:tcPr>
            <w:tcW w:w="52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EC8170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No concern</w:t>
            </w:r>
          </w:p>
        </w:tc>
      </w:tr>
    </w:tbl>
    <w:p w14:paraId="7AC8DEC9" w14:textId="77777777" w:rsidR="00D9232B" w:rsidRPr="000B30FF" w:rsidRDefault="00D9232B" w:rsidP="00D9232B">
      <w:pPr>
        <w:spacing w:before="160" w:after="60"/>
        <w:jc w:val="center"/>
        <w:rPr>
          <w:sz w:val="22"/>
          <w:szCs w:val="22"/>
        </w:rPr>
      </w:pPr>
      <w:r w:rsidRPr="000B30FF">
        <w:rPr>
          <w:b/>
          <w:bCs/>
          <w:sz w:val="22"/>
          <w:szCs w:val="22"/>
        </w:rPr>
        <w:t xml:space="preserve">Table A2: </w:t>
      </w:r>
      <w:r w:rsidRPr="000B30FF">
        <w:rPr>
          <w:sz w:val="22"/>
          <w:szCs w:val="22"/>
        </w:rPr>
        <w:t>D-8 Country Classification</w:t>
      </w:r>
      <w:r>
        <w:rPr>
          <w:sz w:val="22"/>
          <w:szCs w:val="22"/>
        </w:rPr>
        <w:t xml:space="preserve">, </w:t>
      </w:r>
      <w:r w:rsidRPr="000B30FF">
        <w:rPr>
          <w:sz w:val="22"/>
          <w:szCs w:val="22"/>
        </w:rPr>
        <w:t>IF Regulatory Tier and Mean Key Variables</w:t>
      </w:r>
    </w:p>
    <w:tbl>
      <w:tblPr>
        <w:tblW w:w="9360" w:type="dxa"/>
        <w:tblBorders>
          <w:top w:val="single" w:sz="4" w:space="0" w:color="auto"/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5"/>
        <w:gridCol w:w="1251"/>
        <w:gridCol w:w="874"/>
        <w:gridCol w:w="729"/>
        <w:gridCol w:w="740"/>
        <w:gridCol w:w="1029"/>
        <w:gridCol w:w="913"/>
        <w:gridCol w:w="954"/>
        <w:gridCol w:w="1695"/>
      </w:tblGrid>
      <w:tr w:rsidR="00D9232B" w14:paraId="60E4FD1E" w14:textId="77777777" w:rsidTr="00E51312">
        <w:trPr>
          <w:tblHeader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17C8AC" w14:textId="77777777" w:rsidR="00D9232B" w:rsidRDefault="00D9232B" w:rsidP="00E51312">
            <w:r>
              <w:rPr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7A2781" w14:textId="77777777" w:rsidR="00D9232B" w:rsidRDefault="00D9232B" w:rsidP="00E5131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IF Reg. Framework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4A6279" w14:textId="77777777" w:rsidR="00D9232B" w:rsidRDefault="00D9232B" w:rsidP="00E5131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Income tier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B070EE" w14:textId="77777777" w:rsidR="00D9232B" w:rsidRDefault="00D9232B" w:rsidP="00E5131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Mean ANS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E94469" w14:textId="77777777" w:rsidR="00D9232B" w:rsidRDefault="00D9232B" w:rsidP="00E5131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Mean Fiscal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F243D6" w14:textId="77777777" w:rsidR="00D9232B" w:rsidRDefault="00D9232B" w:rsidP="00E5131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Mean Resource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2164D2" w14:textId="77777777" w:rsidR="00D9232B" w:rsidRDefault="00D9232B" w:rsidP="00E5131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Mean Sukuk (US$m)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25C4B2" w14:textId="77777777" w:rsidR="00D9232B" w:rsidRDefault="00D9232B" w:rsidP="00E5131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Mean IF bank (US$bn)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F7DCF9" w14:textId="77777777" w:rsidR="00D9232B" w:rsidRDefault="00D9232B" w:rsidP="00E5131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Green sukuk programme</w:t>
            </w:r>
          </w:p>
        </w:tc>
      </w:tr>
      <w:tr w:rsidR="00D9232B" w14:paraId="6D722F48" w14:textId="77777777" w:rsidTr="00E51312">
        <w:tc>
          <w:tcPr>
            <w:tcW w:w="9360" w:type="dxa"/>
            <w:gridSpan w:val="9"/>
            <w:tcBorders>
              <w:top w:val="single" w:sz="4" w:space="0" w:color="auto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CF5EBC" w14:textId="77777777" w:rsidR="00D9232B" w:rsidRDefault="00D9232B" w:rsidP="00E51312">
            <w:r>
              <w:rPr>
                <w:b/>
                <w:bCs/>
                <w:sz w:val="20"/>
                <w:szCs w:val="20"/>
              </w:rPr>
              <w:t>Tier 1 — Established IF Regulatory Framework with Dedicated Green Sukuk Standards</w:t>
            </w:r>
          </w:p>
        </w:tc>
      </w:tr>
      <w:tr w:rsidR="00D9232B" w14:paraId="48913873" w14:textId="77777777" w:rsidTr="00E51312">
        <w:tc>
          <w:tcPr>
            <w:tcW w:w="8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8CC6F4" w14:textId="77777777" w:rsidR="00D9232B" w:rsidRDefault="00D9232B" w:rsidP="00E51312">
            <w:r>
              <w:rPr>
                <w:sz w:val="20"/>
                <w:szCs w:val="20"/>
              </w:rPr>
              <w:t>Malaysia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B96AC3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Established (T1)</w:t>
            </w:r>
          </w:p>
        </w:tc>
        <w:tc>
          <w:tcPr>
            <w:tcW w:w="72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4198CD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Higher</w:t>
            </w:r>
          </w:p>
        </w:tc>
        <w:tc>
          <w:tcPr>
            <w:tcW w:w="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8FC1C5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097F7A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24.4</w:t>
            </w:r>
          </w:p>
        </w:tc>
        <w:tc>
          <w:tcPr>
            <w:tcW w:w="8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6C4E27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8.6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FEF80D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152.4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7EC1F2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224.8</w:t>
            </w:r>
          </w:p>
        </w:tc>
        <w:tc>
          <w:tcPr>
            <w:tcW w:w="18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E335BC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SRI Sukuk Framework 2017</w:t>
            </w:r>
          </w:p>
        </w:tc>
      </w:tr>
      <w:tr w:rsidR="00D9232B" w14:paraId="161406A0" w14:textId="77777777" w:rsidTr="00E51312">
        <w:tc>
          <w:tcPr>
            <w:tcW w:w="8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2F74BD" w14:textId="77777777" w:rsidR="00D9232B" w:rsidRDefault="00D9232B" w:rsidP="00E51312">
            <w:r>
              <w:rPr>
                <w:sz w:val="20"/>
                <w:szCs w:val="20"/>
              </w:rPr>
              <w:t>Indonesia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9E2BC8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Established (T1)</w:t>
            </w:r>
          </w:p>
        </w:tc>
        <w:tc>
          <w:tcPr>
            <w:tcW w:w="72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028F8C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Higher</w:t>
            </w:r>
          </w:p>
        </w:tc>
        <w:tc>
          <w:tcPr>
            <w:tcW w:w="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4992F2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0.24</w:t>
            </w:r>
          </w:p>
        </w:tc>
        <w:tc>
          <w:tcPr>
            <w:tcW w:w="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974AC0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16.6</w:t>
            </w:r>
          </w:p>
        </w:tc>
        <w:tc>
          <w:tcPr>
            <w:tcW w:w="8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1B5A53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9.4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65134B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13.2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A208BA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88.6</w:t>
            </w:r>
          </w:p>
        </w:tc>
        <w:tc>
          <w:tcPr>
            <w:tcW w:w="18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35914E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Green Sukuk since 2018</w:t>
            </w:r>
          </w:p>
        </w:tc>
      </w:tr>
      <w:tr w:rsidR="00D9232B" w14:paraId="01C70F0F" w14:textId="77777777" w:rsidTr="00E51312">
        <w:tc>
          <w:tcPr>
            <w:tcW w:w="9360" w:type="dxa"/>
            <w:gridSpan w:val="9"/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4EDED3" w14:textId="77777777" w:rsidR="00D9232B" w:rsidRDefault="00D9232B" w:rsidP="00E51312">
            <w:r>
              <w:rPr>
                <w:b/>
                <w:bCs/>
                <w:sz w:val="20"/>
                <w:szCs w:val="20"/>
              </w:rPr>
              <w:t>Tier 2 — Partial Framework; IF Under General Securities Law</w:t>
            </w:r>
          </w:p>
        </w:tc>
      </w:tr>
      <w:tr w:rsidR="00D9232B" w14:paraId="452986CA" w14:textId="77777777" w:rsidTr="00E51312">
        <w:tc>
          <w:tcPr>
            <w:tcW w:w="8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997416" w14:textId="77777777" w:rsidR="00D9232B" w:rsidRDefault="00D9232B" w:rsidP="00E51312">
            <w:r>
              <w:rPr>
                <w:sz w:val="20"/>
                <w:szCs w:val="20"/>
              </w:rPr>
              <w:t>Turkey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074E55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Partial (T2)</w:t>
            </w:r>
          </w:p>
        </w:tc>
        <w:tc>
          <w:tcPr>
            <w:tcW w:w="72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54D14B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Higher</w:t>
            </w:r>
          </w:p>
        </w:tc>
        <w:tc>
          <w:tcPr>
            <w:tcW w:w="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EE0FD9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0.29</w:t>
            </w:r>
          </w:p>
        </w:tc>
        <w:tc>
          <w:tcPr>
            <w:tcW w:w="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E2DD5B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32.8</w:t>
            </w:r>
          </w:p>
        </w:tc>
        <w:tc>
          <w:tcPr>
            <w:tcW w:w="8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52F0FB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F3B003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B45356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68.4</w:t>
            </w:r>
          </w:p>
        </w:tc>
        <w:tc>
          <w:tcPr>
            <w:tcW w:w="18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EDC19E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No dedicated green IF standard</w:t>
            </w:r>
          </w:p>
        </w:tc>
      </w:tr>
      <w:tr w:rsidR="00D9232B" w14:paraId="3301EB72" w14:textId="77777777" w:rsidTr="00E51312">
        <w:tc>
          <w:tcPr>
            <w:tcW w:w="8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24DCA8" w14:textId="77777777" w:rsidR="00D9232B" w:rsidRDefault="00D9232B" w:rsidP="00E51312">
            <w:r>
              <w:rPr>
                <w:sz w:val="20"/>
                <w:szCs w:val="20"/>
              </w:rPr>
              <w:t>Pakistan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31FABD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Partial (T2)</w:t>
            </w:r>
          </w:p>
        </w:tc>
        <w:tc>
          <w:tcPr>
            <w:tcW w:w="72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6CF91A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Lower</w:t>
            </w:r>
          </w:p>
        </w:tc>
        <w:tc>
          <w:tcPr>
            <w:tcW w:w="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9D4F7D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0.07</w:t>
            </w:r>
          </w:p>
        </w:tc>
        <w:tc>
          <w:tcPr>
            <w:tcW w:w="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FF173E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19.6</w:t>
            </w:r>
          </w:p>
        </w:tc>
        <w:tc>
          <w:tcPr>
            <w:tcW w:w="8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2BA580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7902A2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66C03E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34.2</w:t>
            </w:r>
          </w:p>
        </w:tc>
        <w:tc>
          <w:tcPr>
            <w:tcW w:w="18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E9D79F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Draft Green Sukuk Rules (2022)</w:t>
            </w:r>
          </w:p>
        </w:tc>
      </w:tr>
      <w:tr w:rsidR="00D9232B" w14:paraId="75A28571" w14:textId="77777777" w:rsidTr="00E51312">
        <w:tc>
          <w:tcPr>
            <w:tcW w:w="8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B2317A" w14:textId="77777777" w:rsidR="00D9232B" w:rsidRDefault="00D9232B" w:rsidP="00E51312">
            <w:r>
              <w:rPr>
                <w:sz w:val="20"/>
                <w:szCs w:val="20"/>
              </w:rPr>
              <w:lastRenderedPageBreak/>
              <w:t>Bangladesh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2116F3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Partial (T2)</w:t>
            </w:r>
          </w:p>
        </w:tc>
        <w:tc>
          <w:tcPr>
            <w:tcW w:w="72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7A250B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Lower</w:t>
            </w:r>
          </w:p>
        </w:tc>
        <w:tc>
          <w:tcPr>
            <w:tcW w:w="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EBFCBF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4C1EDA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14.4</w:t>
            </w:r>
          </w:p>
        </w:tc>
        <w:tc>
          <w:tcPr>
            <w:tcW w:w="8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486784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0.7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B7F004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7FCB14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19.8</w:t>
            </w:r>
          </w:p>
        </w:tc>
        <w:tc>
          <w:tcPr>
            <w:tcW w:w="18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9EA166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No formal programme</w:t>
            </w:r>
          </w:p>
        </w:tc>
      </w:tr>
      <w:tr w:rsidR="00D9232B" w14:paraId="78532558" w14:textId="77777777" w:rsidTr="00E51312">
        <w:tc>
          <w:tcPr>
            <w:tcW w:w="9360" w:type="dxa"/>
            <w:gridSpan w:val="9"/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E63383" w14:textId="77777777" w:rsidR="00D9232B" w:rsidRDefault="00D9232B" w:rsidP="00E51312">
            <w:r>
              <w:rPr>
                <w:b/>
                <w:bCs/>
                <w:sz w:val="20"/>
                <w:szCs w:val="20"/>
              </w:rPr>
              <w:t>Tier 3 — Nascent Framework; Limited IF Market Depth and Minimal Green IF Activity</w:t>
            </w:r>
          </w:p>
        </w:tc>
      </w:tr>
      <w:tr w:rsidR="00D9232B" w14:paraId="2CFE6B3E" w14:textId="77777777" w:rsidTr="00E51312">
        <w:tc>
          <w:tcPr>
            <w:tcW w:w="8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CC8B72" w14:textId="77777777" w:rsidR="00D9232B" w:rsidRDefault="00D9232B" w:rsidP="00E51312">
            <w:r>
              <w:rPr>
                <w:sz w:val="20"/>
                <w:szCs w:val="20"/>
              </w:rPr>
              <w:t>Egypt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0E4C3C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Nascent (T3)</w:t>
            </w:r>
          </w:p>
        </w:tc>
        <w:tc>
          <w:tcPr>
            <w:tcW w:w="72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8F8000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Lower</w:t>
            </w:r>
          </w:p>
        </w:tc>
        <w:tc>
          <w:tcPr>
            <w:tcW w:w="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2E508D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D4EED1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28.8</w:t>
            </w:r>
          </w:p>
        </w:tc>
        <w:tc>
          <w:tcPr>
            <w:tcW w:w="8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DA873E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831BA9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C8D678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13.4</w:t>
            </w:r>
          </w:p>
        </w:tc>
        <w:tc>
          <w:tcPr>
            <w:tcW w:w="18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D89CA6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No programme</w:t>
            </w:r>
          </w:p>
        </w:tc>
      </w:tr>
      <w:tr w:rsidR="00D9232B" w14:paraId="51FE6BBA" w14:textId="77777777" w:rsidTr="00E51312">
        <w:tc>
          <w:tcPr>
            <w:tcW w:w="8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64E252" w14:textId="77777777" w:rsidR="00D9232B" w:rsidRDefault="00D9232B" w:rsidP="00E51312">
            <w:r>
              <w:rPr>
                <w:sz w:val="20"/>
                <w:szCs w:val="20"/>
              </w:rPr>
              <w:t>Nigeria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4B317E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Nascent (T3)</w:t>
            </w:r>
          </w:p>
        </w:tc>
        <w:tc>
          <w:tcPr>
            <w:tcW w:w="72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B6701C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Lower</w:t>
            </w:r>
          </w:p>
        </w:tc>
        <w:tc>
          <w:tcPr>
            <w:tcW w:w="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F7CAFF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−0.13</w:t>
            </w:r>
          </w:p>
        </w:tc>
        <w:tc>
          <w:tcPr>
            <w:tcW w:w="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3376E5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11.9</w:t>
            </w:r>
          </w:p>
        </w:tc>
        <w:tc>
          <w:tcPr>
            <w:tcW w:w="8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651C5E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43.2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FDE835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C243F3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8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B59412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No programme</w:t>
            </w:r>
          </w:p>
        </w:tc>
      </w:tr>
      <w:tr w:rsidR="00D9232B" w14:paraId="590C3CF0" w14:textId="77777777" w:rsidTr="00E51312">
        <w:tc>
          <w:tcPr>
            <w:tcW w:w="8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779BB5" w14:textId="77777777" w:rsidR="00D9232B" w:rsidRDefault="00D9232B" w:rsidP="00E51312">
            <w:r>
              <w:rPr>
                <w:sz w:val="20"/>
                <w:szCs w:val="20"/>
              </w:rPr>
              <w:t>Iran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9D4021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Nascent (T3)</w:t>
            </w:r>
          </w:p>
        </w:tc>
        <w:tc>
          <w:tcPr>
            <w:tcW w:w="72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B1EF82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Lower</w:t>
            </w:r>
          </w:p>
        </w:tc>
        <w:tc>
          <w:tcPr>
            <w:tcW w:w="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3E0693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−0.09</w:t>
            </w:r>
          </w:p>
        </w:tc>
        <w:tc>
          <w:tcPr>
            <w:tcW w:w="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8EFFA9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16.9</w:t>
            </w:r>
          </w:p>
        </w:tc>
        <w:tc>
          <w:tcPr>
            <w:tcW w:w="8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F2AA18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39.1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74414C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9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F9CDA2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8.6</w:t>
            </w:r>
          </w:p>
        </w:tc>
        <w:tc>
          <w:tcPr>
            <w:tcW w:w="18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52B591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No programme (sanctions)</w:t>
            </w:r>
          </w:p>
        </w:tc>
      </w:tr>
    </w:tbl>
    <w:p w14:paraId="458AA50B" w14:textId="77777777" w:rsidR="00D9232B" w:rsidRPr="000B30FF" w:rsidRDefault="00D9232B" w:rsidP="00D9232B">
      <w:pPr>
        <w:spacing w:before="160" w:after="60"/>
        <w:jc w:val="center"/>
        <w:rPr>
          <w:sz w:val="22"/>
          <w:szCs w:val="22"/>
        </w:rPr>
      </w:pPr>
      <w:r w:rsidRPr="000B30FF">
        <w:rPr>
          <w:b/>
          <w:bCs/>
          <w:sz w:val="22"/>
          <w:szCs w:val="22"/>
        </w:rPr>
        <w:t>Table A3:</w:t>
      </w:r>
      <w:r w:rsidRPr="000B30FF">
        <w:rPr>
          <w:sz w:val="22"/>
          <w:szCs w:val="22"/>
        </w:rPr>
        <w:t xml:space="preserve"> FD-GMM Specification Tests and Robustness Summary</w:t>
      </w:r>
    </w:p>
    <w:tbl>
      <w:tblPr>
        <w:tblW w:w="9360" w:type="dxa"/>
        <w:tblBorders>
          <w:top w:val="single" w:sz="4" w:space="0" w:color="auto"/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1680"/>
        <w:gridCol w:w="1680"/>
        <w:gridCol w:w="4560"/>
      </w:tblGrid>
      <w:tr w:rsidR="00D9232B" w14:paraId="4E806F79" w14:textId="77777777" w:rsidTr="00E51312">
        <w:trPr>
          <w:tblHeader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EA7960" w14:textId="77777777" w:rsidR="00D9232B" w:rsidRDefault="00D9232B" w:rsidP="00E51312">
            <w:r>
              <w:rPr>
                <w:b/>
                <w:bCs/>
                <w:sz w:val="20"/>
                <w:szCs w:val="20"/>
              </w:rPr>
              <w:t>Test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F44AC" w14:textId="77777777" w:rsidR="00D9232B" w:rsidRDefault="00D9232B" w:rsidP="00E5131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Model specification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3A4A6F" w14:textId="77777777" w:rsidR="00D9232B" w:rsidRDefault="00D9232B" w:rsidP="00E5131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Statistic/result</w:t>
            </w: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4656E5" w14:textId="77777777" w:rsidR="00D9232B" w:rsidRDefault="00D9232B" w:rsidP="00E5131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Interpretation</w:t>
            </w:r>
          </w:p>
        </w:tc>
      </w:tr>
      <w:tr w:rsidR="00D9232B" w14:paraId="56D17EC0" w14:textId="77777777" w:rsidTr="00E51312">
        <w:tc>
          <w:tcPr>
            <w:tcW w:w="9360" w:type="dxa"/>
            <w:gridSpan w:val="4"/>
            <w:tcBorders>
              <w:top w:val="single" w:sz="4" w:space="0" w:color="auto"/>
            </w:tcBorders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415E75" w14:textId="77777777" w:rsidR="00D9232B" w:rsidRDefault="00D9232B" w:rsidP="00E51312">
            <w:r>
              <w:rPr>
                <w:b/>
                <w:bCs/>
                <w:sz w:val="20"/>
                <w:szCs w:val="20"/>
              </w:rPr>
              <w:t>FD-GMM Validity Tests (Table 8, Full Sample)</w:t>
            </w:r>
          </w:p>
        </w:tc>
      </w:tr>
      <w:tr w:rsidR="00D9232B" w14:paraId="6E2665F3" w14:textId="77777777" w:rsidTr="00E51312"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F87A32" w14:textId="77777777" w:rsidR="00D9232B" w:rsidRDefault="00D9232B" w:rsidP="00E51312">
            <w:r>
              <w:rPr>
                <w:sz w:val="20"/>
                <w:szCs w:val="20"/>
              </w:rPr>
              <w:t>Sargan test</w:t>
            </w:r>
          </w:p>
        </w:tc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749FF8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Over-identifying restrictions</w:t>
            </w:r>
          </w:p>
        </w:tc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298B5E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p = 0.68</w:t>
            </w:r>
          </w:p>
        </w:tc>
        <w:tc>
          <w:tcPr>
            <w:tcW w:w="45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D4574F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Do not reject H₀ → instruments valid</w:t>
            </w:r>
          </w:p>
        </w:tc>
      </w:tr>
      <w:tr w:rsidR="00D9232B" w14:paraId="0F81182C" w14:textId="77777777" w:rsidTr="00E51312"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220141" w14:textId="77777777" w:rsidR="00D9232B" w:rsidRDefault="00D9232B" w:rsidP="00E51312">
            <w:r>
              <w:rPr>
                <w:sz w:val="20"/>
                <w:szCs w:val="20"/>
              </w:rPr>
              <w:t>Arellano-Bond AR(1)</w:t>
            </w:r>
          </w:p>
        </w:tc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96FCB1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First-order autocorrelation</w:t>
            </w:r>
          </w:p>
        </w:tc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690997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p &lt; 0.05</w:t>
            </w:r>
          </w:p>
        </w:tc>
        <w:tc>
          <w:tcPr>
            <w:tcW w:w="45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A19FEC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Expected in FD-GMM → no concern</w:t>
            </w:r>
          </w:p>
        </w:tc>
      </w:tr>
      <w:tr w:rsidR="00D9232B" w14:paraId="55BCCDE0" w14:textId="77777777" w:rsidTr="00E51312"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891823" w14:textId="77777777" w:rsidR="00D9232B" w:rsidRDefault="00D9232B" w:rsidP="00E51312">
            <w:r>
              <w:rPr>
                <w:sz w:val="20"/>
                <w:szCs w:val="20"/>
              </w:rPr>
              <w:t>Arellano-Bond AR(2)</w:t>
            </w:r>
          </w:p>
        </w:tc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6FF3D9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Second-order autocorrelation</w:t>
            </w:r>
          </w:p>
        </w:tc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EA8C58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p = 0.21</w:t>
            </w:r>
          </w:p>
        </w:tc>
        <w:tc>
          <w:tcPr>
            <w:tcW w:w="45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16F4DE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Do not reject H₀ → FD-GMM consistent</w:t>
            </w:r>
          </w:p>
        </w:tc>
      </w:tr>
      <w:tr w:rsidR="00D9232B" w14:paraId="469D8882" w14:textId="77777777" w:rsidTr="00E51312"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32F36D" w14:textId="77777777" w:rsidR="00D9232B" w:rsidRDefault="00D9232B" w:rsidP="00E51312">
            <w:r>
              <w:rPr>
                <w:sz w:val="20"/>
                <w:szCs w:val="20"/>
              </w:rPr>
              <w:t>Wald chi²(7)</w:t>
            </w:r>
          </w:p>
        </w:tc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B16967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Joint significance of regressors</w:t>
            </w:r>
          </w:p>
        </w:tc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254EDD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31.84, p &lt; 0.001</w:t>
            </w:r>
          </w:p>
        </w:tc>
        <w:tc>
          <w:tcPr>
            <w:tcW w:w="45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4F41D6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Regressors jointly significant</w:t>
            </w:r>
          </w:p>
        </w:tc>
      </w:tr>
      <w:tr w:rsidR="00D9232B" w14:paraId="773F60F8" w14:textId="77777777" w:rsidTr="00E51312">
        <w:tc>
          <w:tcPr>
            <w:tcW w:w="9360" w:type="dxa"/>
            <w:gridSpan w:val="4"/>
            <w:shd w:val="clear" w:color="auto" w:fill="E9EF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8AADEF" w14:textId="77777777" w:rsidR="00D9232B" w:rsidRDefault="00D9232B" w:rsidP="00E51312">
            <w:r>
              <w:rPr>
                <w:b/>
                <w:bCs/>
                <w:sz w:val="20"/>
                <w:szCs w:val="20"/>
              </w:rPr>
              <w:t>Robustness Checks</w:t>
            </w:r>
          </w:p>
        </w:tc>
      </w:tr>
      <w:tr w:rsidR="00D9232B" w14:paraId="21C4BFA7" w14:textId="77777777" w:rsidTr="00E51312"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77FE4E" w14:textId="77777777" w:rsidR="00D9232B" w:rsidRDefault="00D9232B" w:rsidP="00E51312">
            <w:r>
              <w:rPr>
                <w:sz w:val="20"/>
                <w:szCs w:val="20"/>
              </w:rPr>
              <w:t>System-GMM</w:t>
            </w:r>
          </w:p>
        </w:tc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63EC0C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Alternative GMM estimator</w:t>
            </w:r>
          </w:p>
        </w:tc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636FE9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Signs/magnitudes stable</w:t>
            </w:r>
          </w:p>
        </w:tc>
        <w:tc>
          <w:tcPr>
            <w:tcW w:w="45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C918AF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Robust to estimator choice</w:t>
            </w:r>
          </w:p>
        </w:tc>
      </w:tr>
      <w:tr w:rsidR="00D9232B" w14:paraId="6B4315D3" w14:textId="77777777" w:rsidTr="00E51312"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F9277D" w14:textId="77777777" w:rsidR="00D9232B" w:rsidRDefault="00D9232B" w:rsidP="00E51312">
            <w:r>
              <w:rPr>
                <w:sz w:val="20"/>
                <w:szCs w:val="20"/>
              </w:rPr>
              <w:t>+Controls (GDP, CO₂, energy, pop)</w:t>
            </w:r>
          </w:p>
        </w:tc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6C9444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Extended specification</w:t>
            </w:r>
          </w:p>
        </w:tc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80D4D6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Core coefficients sign-stable</w:t>
            </w:r>
          </w:p>
        </w:tc>
        <w:tc>
          <w:tcPr>
            <w:tcW w:w="45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71F14E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Not driven by omitted controls</w:t>
            </w:r>
          </w:p>
        </w:tc>
      </w:tr>
      <w:tr w:rsidR="00D9232B" w14:paraId="05E2CFBD" w14:textId="77777777" w:rsidTr="00E51312"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A92D5A" w14:textId="77777777" w:rsidR="00D9232B" w:rsidRDefault="00D9232B" w:rsidP="00E51312">
            <w:r>
              <w:rPr>
                <w:sz w:val="20"/>
                <w:szCs w:val="20"/>
              </w:rPr>
              <w:t>Green TFP (alt. DV)</w:t>
            </w:r>
          </w:p>
        </w:tc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3D862E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Alternative GG measure</w:t>
            </w:r>
          </w:p>
        </w:tc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5133D4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Qualitatively consistent</w:t>
            </w:r>
          </w:p>
        </w:tc>
        <w:tc>
          <w:tcPr>
            <w:tcW w:w="45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3E30CB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Not dependent on ANS</w:t>
            </w:r>
          </w:p>
        </w:tc>
      </w:tr>
      <w:tr w:rsidR="00D9232B" w14:paraId="02F56F39" w14:textId="77777777" w:rsidTr="00E51312"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484007" w14:textId="77777777" w:rsidR="00D9232B" w:rsidRDefault="00D9232B" w:rsidP="00E51312">
            <w:r>
              <w:rPr>
                <w:sz w:val="20"/>
                <w:szCs w:val="20"/>
              </w:rPr>
              <w:t>GGGI (alt. DV)</w:t>
            </w:r>
          </w:p>
        </w:tc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CD397E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Second alternative DV</w:t>
            </w:r>
          </w:p>
        </w:tc>
        <w:tc>
          <w:tcPr>
            <w:tcW w:w="16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234E4C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Qualitatively consistent</w:t>
            </w:r>
          </w:p>
        </w:tc>
        <w:tc>
          <w:tcPr>
            <w:tcW w:w="45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7F83F0" w14:textId="77777777" w:rsidR="00D9232B" w:rsidRDefault="00D9232B" w:rsidP="00E51312">
            <w:pPr>
              <w:jc w:val="center"/>
            </w:pPr>
            <w:r>
              <w:rPr>
                <w:sz w:val="20"/>
                <w:szCs w:val="20"/>
              </w:rPr>
              <w:t>Replicated across DV choices</w:t>
            </w:r>
          </w:p>
        </w:tc>
      </w:tr>
    </w:tbl>
    <w:p w14:paraId="1CB899CD" w14:textId="77777777" w:rsidR="00D9232B" w:rsidRDefault="00D9232B" w:rsidP="00D9232B">
      <w:pPr>
        <w:spacing w:before="60" w:after="60"/>
      </w:pPr>
    </w:p>
    <w:p w14:paraId="67330BBA" w14:textId="77777777" w:rsidR="00767E38" w:rsidRDefault="00767E38"/>
    <w:sectPr w:rsidR="00767E38" w:rsidSect="00D9232B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2B"/>
    <w:rsid w:val="0000501F"/>
    <w:rsid w:val="00767E38"/>
    <w:rsid w:val="00866F7D"/>
    <w:rsid w:val="00D9232B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48C17"/>
  <w15:chartTrackingRefBased/>
  <w15:docId w15:val="{1DF2BED0-85AC-40AA-B9E0-12DD8209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32B"/>
    <w:pPr>
      <w:spacing w:after="0" w:line="240" w:lineRule="auto"/>
    </w:pPr>
    <w:rPr>
      <w:rFonts w:ascii="Times New Roman" w:eastAsia="Times New Roman" w:hAnsi="Times New Roman" w:cs="Times New Roman"/>
      <w:kern w:val="0"/>
      <w:lang w:val="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3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3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3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3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3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3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3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3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3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3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3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3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2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3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2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32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2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32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2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3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2026-07-02T11:22:00Z</dcterms:created>
  <dcterms:modified xsi:type="dcterms:W3CDTF">2026-07-02T11:22:00Z</dcterms:modified>
</cp:coreProperties>
</file>