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4A51" w14:textId="77777777" w:rsidR="002E34DD" w:rsidRDefault="002E34DD" w:rsidP="002E34DD">
      <w:pPr>
        <w:pStyle w:val="Heading2"/>
        <w:spacing w:before="0" w:after="120" w:line="480" w:lineRule="auto"/>
      </w:pPr>
      <w:r>
        <w:t>Additional files</w:t>
      </w:r>
    </w:p>
    <w:p w14:paraId="6E3EFE22" w14:textId="77777777" w:rsidR="002E34DD" w:rsidRDefault="002E34DD" w:rsidP="002E34DD">
      <w:pPr>
        <w:spacing w:after="120" w:line="480" w:lineRule="auto"/>
      </w:pPr>
      <w:r>
        <w:t>Additional file 1: BMC_Anesthesiology_supplementary_information.docx. Supplementary figures and tables, including exploratory prediction model performance, predicted-risk groups, analytic-strategy consistency, subgroup and interaction analysis, and exploratory perioperative prediction model coefficients and performance.</w:t>
      </w:r>
    </w:p>
    <w:p w14:paraId="3E9835D3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DD"/>
    <w:rsid w:val="00195413"/>
    <w:rsid w:val="002E34DD"/>
    <w:rsid w:val="003A03A7"/>
    <w:rsid w:val="003D0186"/>
    <w:rsid w:val="007278E4"/>
    <w:rsid w:val="00A13C6F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7D4F"/>
  <w15:chartTrackingRefBased/>
  <w15:docId w15:val="{264E8185-13B4-4984-B31F-EE7835D9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DD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4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4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4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4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4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4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4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3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4D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Springer Nature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2026-07-09T14:00:00Z</dcterms:created>
  <dcterms:modified xsi:type="dcterms:W3CDTF">2026-07-09T14:01:00Z</dcterms:modified>
</cp:coreProperties>
</file>