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65C902" w14:textId="0DDD0162" w:rsidR="00B46FE3" w:rsidRPr="00134483" w:rsidRDefault="00A43BDE" w:rsidP="001E2B4E">
      <w:pPr>
        <w:pStyle w:val="ae"/>
        <w:spacing w:before="0" w:beforeAutospacing="0" w:after="0" w:afterAutospacing="0"/>
        <w:jc w:val="both"/>
        <w:rPr>
          <w:rFonts w:ascii="Times New Roman" w:hAnsi="Times New Roman" w:cs="Times New Roman"/>
          <w:sz w:val="18"/>
          <w:szCs w:val="18"/>
        </w:rPr>
      </w:pPr>
      <w:r>
        <w:rPr>
          <w:noProof/>
        </w:rPr>
        <w:drawing>
          <wp:inline distT="0" distB="0" distL="0" distR="0" wp14:anchorId="38389C06" wp14:editId="52334C53">
            <wp:extent cx="5274310" cy="5537200"/>
            <wp:effectExtent l="0" t="0" r="2540" b="6350"/>
            <wp:docPr id="1518948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5537200"/>
                    </a:xfrm>
                    <a:prstGeom prst="rect">
                      <a:avLst/>
                    </a:prstGeom>
                    <a:noFill/>
                    <a:ln>
                      <a:noFill/>
                    </a:ln>
                  </pic:spPr>
                </pic:pic>
              </a:graphicData>
            </a:graphic>
          </wp:inline>
        </w:drawing>
      </w:r>
      <w:r w:rsidR="00B46FE3" w:rsidRPr="00B46FE3">
        <w:rPr>
          <w:rFonts w:ascii="Times New Roman" w:eastAsia="微软雅黑" w:hAnsi="Times New Roman" w:cs="Times New Roman"/>
          <w:b/>
          <w:bCs/>
          <w:color w:val="000000" w:themeColor="text1"/>
          <w:kern w:val="24"/>
          <w:sz w:val="18"/>
          <w:szCs w:val="18"/>
        </w:rPr>
        <w:t>Supplementary Figure</w:t>
      </w:r>
      <w:r w:rsidR="002C4350">
        <w:rPr>
          <w:rFonts w:ascii="Times New Roman" w:eastAsia="微软雅黑" w:hAnsi="Times New Roman" w:cs="Times New Roman" w:hint="eastAsia"/>
          <w:b/>
          <w:bCs/>
          <w:color w:val="000000" w:themeColor="text1"/>
          <w:kern w:val="24"/>
          <w:sz w:val="18"/>
          <w:szCs w:val="18"/>
        </w:rPr>
        <w:t xml:space="preserve"> </w:t>
      </w:r>
      <w:r w:rsidR="00B46FE3" w:rsidRPr="00B46FE3">
        <w:rPr>
          <w:rFonts w:ascii="Times New Roman" w:eastAsia="微软雅黑" w:hAnsi="Times New Roman" w:cs="Times New Roman"/>
          <w:b/>
          <w:bCs/>
          <w:color w:val="000000" w:themeColor="text1"/>
          <w:kern w:val="24"/>
          <w:sz w:val="18"/>
          <w:szCs w:val="18"/>
        </w:rPr>
        <w:t>1 |</w:t>
      </w:r>
      <w:r w:rsidR="00B46FE3" w:rsidRPr="00B46FE3">
        <w:rPr>
          <w:rFonts w:ascii="Times New Roman" w:eastAsia="微软雅黑" w:hAnsi="Times New Roman" w:cs="Times New Roman"/>
          <w:b/>
          <w:bCs/>
          <w:color w:val="003F88"/>
          <w:kern w:val="24"/>
          <w:sz w:val="18"/>
          <w:szCs w:val="18"/>
        </w:rPr>
        <w:t xml:space="preserve"> </w:t>
      </w:r>
      <w:r w:rsidR="00B46FE3" w:rsidRPr="00B46FE3">
        <w:rPr>
          <w:rFonts w:ascii="Times New Roman" w:eastAsia="等线" w:hAnsi="Times New Roman" w:cs="Times New Roman"/>
          <w:b/>
          <w:bCs/>
          <w:color w:val="000000"/>
          <w:kern w:val="24"/>
          <w:sz w:val="18"/>
          <w:szCs w:val="18"/>
        </w:rPr>
        <w:t>A systematic strategy for NFR parameter selection to balance resolution and SNR.</w:t>
      </w:r>
      <w:r w:rsidR="00134483">
        <w:rPr>
          <w:rFonts w:ascii="Times New Roman" w:hAnsi="Times New Roman" w:cs="Times New Roman" w:hint="eastAsia"/>
          <w:sz w:val="18"/>
          <w:szCs w:val="18"/>
        </w:rPr>
        <w:t xml:space="preserve"> </w:t>
      </w:r>
      <w:r w:rsidR="00B46FE3" w:rsidRPr="00B46FE3">
        <w:rPr>
          <w:rFonts w:ascii="Times New Roman" w:eastAsia="微软雅黑" w:hAnsi="Times New Roman" w:cs="Times New Roman"/>
          <w:b/>
          <w:bCs/>
          <w:color w:val="000000"/>
          <w:kern w:val="24"/>
          <w:sz w:val="18"/>
          <w:szCs w:val="18"/>
        </w:rPr>
        <w:t>a</w:t>
      </w:r>
      <w:r w:rsidR="00134483">
        <w:rPr>
          <w:rFonts w:ascii="Times New Roman" w:eastAsia="微软雅黑" w:hAnsi="Times New Roman" w:cs="Times New Roman" w:hint="eastAsia"/>
          <w:b/>
          <w:bCs/>
          <w:color w:val="000000"/>
          <w:kern w:val="24"/>
          <w:sz w:val="18"/>
          <w:szCs w:val="18"/>
        </w:rPr>
        <w:t>,</w:t>
      </w:r>
      <w:r w:rsidR="00B46FE3" w:rsidRPr="00B46FE3">
        <w:rPr>
          <w:rFonts w:ascii="Times New Roman" w:eastAsia="微软雅黑" w:hAnsi="Times New Roman" w:cs="Times New Roman"/>
          <w:color w:val="000000"/>
          <w:kern w:val="24"/>
          <w:sz w:val="18"/>
          <w:szCs w:val="18"/>
        </w:rPr>
        <w:t xml:space="preserve"> Schematic of the bisection-based workflow for selecting </w:t>
      </w:r>
      <m:oMath>
        <m:sSub>
          <m:sSubPr>
            <m:ctrlPr>
              <w:rPr>
                <w:rFonts w:ascii="Cambria Math" w:hAnsi="Cambria Math" w:cs="Times New Roman"/>
                <w:b/>
                <w:bCs/>
                <w:i/>
                <w:iCs/>
                <w:sz w:val="20"/>
                <w:szCs w:val="20"/>
              </w:rPr>
            </m:ctrlPr>
          </m:sSubPr>
          <m:e>
            <m:r>
              <m:rPr>
                <m:nor/>
              </m:rPr>
              <w:rPr>
                <w:rFonts w:ascii="Times New Roman" w:hAnsi="Times New Roman" w:cs="Times New Roman"/>
                <w:b/>
                <w:bCs/>
                <w:i/>
                <w:iCs/>
                <w:sz w:val="20"/>
                <w:szCs w:val="20"/>
              </w:rPr>
              <m:t>k</m:t>
            </m:r>
          </m:e>
          <m:sub>
            <m:r>
              <m:rPr>
                <m:nor/>
              </m:rPr>
              <w:rPr>
                <w:rFonts w:ascii="Times New Roman" w:hAnsi="Times New Roman" w:cs="Times New Roman"/>
                <w:b/>
                <w:bCs/>
                <w:i/>
                <w:iCs/>
                <w:sz w:val="20"/>
                <w:szCs w:val="20"/>
              </w:rPr>
              <m:t>1</m:t>
            </m:r>
          </m:sub>
        </m:sSub>
        <m:r>
          <m:rPr>
            <m:sty m:val="bi"/>
          </m:rPr>
          <w:rPr>
            <w:rFonts w:ascii="Cambria Math" w:hAnsi="Cambria Math" w:cs="Times New Roman"/>
            <w:sz w:val="20"/>
            <w:szCs w:val="20"/>
          </w:rPr>
          <m:t xml:space="preserve"> </m:t>
        </m:r>
      </m:oMath>
      <w:r w:rsidR="00134483" w:rsidRPr="00FF1C94">
        <w:rPr>
          <w:rFonts w:ascii="Times New Roman" w:hAnsi="Times New Roman" w:cs="Times New Roman"/>
          <w:sz w:val="20"/>
          <w:szCs w:val="20"/>
        </w:rPr>
        <w:t>and </w:t>
      </w:r>
      <m:oMath>
        <m:sSub>
          <m:sSubPr>
            <m:ctrlPr>
              <w:rPr>
                <w:rFonts w:ascii="Cambria Math" w:hAnsi="Cambria Math" w:cs="Times New Roman"/>
                <w:b/>
                <w:bCs/>
                <w:i/>
                <w:iCs/>
                <w:sz w:val="20"/>
                <w:szCs w:val="20"/>
              </w:rPr>
            </m:ctrlPr>
          </m:sSubPr>
          <m:e>
            <m:r>
              <m:rPr>
                <m:nor/>
              </m:rPr>
              <w:rPr>
                <w:rFonts w:ascii="Times New Roman" w:hAnsi="Times New Roman" w:cs="Times New Roman"/>
                <w:b/>
                <w:bCs/>
                <w:i/>
                <w:iCs/>
                <w:sz w:val="20"/>
                <w:szCs w:val="20"/>
              </w:rPr>
              <m:t>k</m:t>
            </m:r>
          </m:e>
          <m:sub>
            <m:r>
              <m:rPr>
                <m:nor/>
              </m:rPr>
              <w:rPr>
                <w:rFonts w:ascii="Times New Roman" w:hAnsi="Times New Roman" w:cs="Times New Roman" w:hint="eastAsia"/>
                <w:b/>
                <w:bCs/>
                <w:i/>
                <w:iCs/>
                <w:sz w:val="20"/>
                <w:szCs w:val="20"/>
              </w:rPr>
              <m:t>2</m:t>
            </m:r>
          </m:sub>
        </m:sSub>
      </m:oMath>
      <w:r w:rsidR="00B46FE3" w:rsidRPr="00B46FE3">
        <w:rPr>
          <w:rFonts w:ascii="Times New Roman" w:eastAsia="微软雅黑" w:hAnsi="Times New Roman" w:cs="Times New Roman"/>
          <w:color w:val="000000"/>
          <w:kern w:val="24"/>
          <w:sz w:val="18"/>
          <w:szCs w:val="18"/>
        </w:rPr>
        <w:t>.</w:t>
      </w:r>
      <w:r w:rsidR="00134483">
        <w:rPr>
          <w:rFonts w:ascii="Times New Roman" w:hAnsi="Times New Roman" w:cs="Times New Roman" w:hint="eastAsia"/>
          <w:sz w:val="18"/>
          <w:szCs w:val="18"/>
        </w:rPr>
        <w:t xml:space="preserve"> </w:t>
      </w:r>
      <w:r w:rsidR="00B46FE3" w:rsidRPr="00B46FE3">
        <w:rPr>
          <w:rFonts w:ascii="Times New Roman" w:eastAsia="微软雅黑" w:hAnsi="Times New Roman" w:cs="Times New Roman"/>
          <w:b/>
          <w:bCs/>
          <w:color w:val="000000"/>
          <w:kern w:val="24"/>
          <w:sz w:val="18"/>
          <w:szCs w:val="18"/>
        </w:rPr>
        <w:t>b</w:t>
      </w:r>
      <w:r w:rsidR="00134483">
        <w:rPr>
          <w:rFonts w:ascii="Times New Roman" w:eastAsia="微软雅黑" w:hAnsi="Times New Roman" w:cs="Times New Roman" w:hint="eastAsia"/>
          <w:b/>
          <w:bCs/>
          <w:color w:val="000000"/>
          <w:kern w:val="24"/>
          <w:sz w:val="18"/>
          <w:szCs w:val="18"/>
        </w:rPr>
        <w:t>,</w:t>
      </w:r>
      <w:r w:rsidR="00B46FE3" w:rsidRPr="00B46FE3">
        <w:rPr>
          <w:rFonts w:ascii="Times New Roman" w:eastAsia="微软雅黑" w:hAnsi="Times New Roman" w:cs="Times New Roman"/>
          <w:b/>
          <w:bCs/>
          <w:color w:val="000000"/>
          <w:kern w:val="24"/>
          <w:sz w:val="18"/>
          <w:szCs w:val="18"/>
        </w:rPr>
        <w:t xml:space="preserve"> </w:t>
      </w:r>
      <w:r w:rsidR="00B46FE3" w:rsidRPr="00B46FE3">
        <w:rPr>
          <w:rFonts w:ascii="Times New Roman" w:eastAsia="微软雅黑" w:hAnsi="Times New Roman" w:cs="Times New Roman"/>
          <w:color w:val="000000"/>
          <w:kern w:val="24"/>
          <w:sz w:val="18"/>
          <w:szCs w:val="18"/>
        </w:rPr>
        <w:t xml:space="preserve">A parameter tuning example on a two-photon </w:t>
      </w:r>
      <w:r w:rsidR="001F33B0">
        <w:rPr>
          <w:rFonts w:ascii="Times New Roman" w:eastAsia="微软雅黑" w:hAnsi="Times New Roman" w:cs="Times New Roman" w:hint="eastAsia"/>
          <w:color w:val="000000"/>
          <w:kern w:val="24"/>
          <w:sz w:val="18"/>
          <w:szCs w:val="18"/>
        </w:rPr>
        <w:t xml:space="preserve">microscopic </w:t>
      </w:r>
      <w:r w:rsidR="00B46FE3" w:rsidRPr="00B46FE3">
        <w:rPr>
          <w:rFonts w:ascii="Times New Roman" w:eastAsia="微软雅黑" w:hAnsi="Times New Roman" w:cs="Times New Roman"/>
          <w:color w:val="000000"/>
          <w:kern w:val="24"/>
          <w:sz w:val="18"/>
          <w:szCs w:val="18"/>
        </w:rPr>
        <w:t>image</w:t>
      </w:r>
      <w:r w:rsidR="00BB6265">
        <w:rPr>
          <w:rFonts w:ascii="Times New Roman" w:eastAsia="微软雅黑" w:hAnsi="Times New Roman" w:cs="Times New Roman" w:hint="eastAsia"/>
          <w:color w:val="000000"/>
          <w:kern w:val="24"/>
          <w:sz w:val="18"/>
          <w:szCs w:val="18"/>
        </w:rPr>
        <w:t xml:space="preserve"> of </w:t>
      </w:r>
      <w:r w:rsidR="00BB6265" w:rsidRPr="00B46FE3">
        <w:rPr>
          <w:rFonts w:ascii="Times New Roman" w:eastAsia="微软雅黑" w:hAnsi="Times New Roman" w:cs="Times New Roman"/>
          <w:color w:val="000000"/>
          <w:kern w:val="24"/>
          <w:sz w:val="18"/>
          <w:szCs w:val="18"/>
        </w:rPr>
        <w:t>microtubule</w:t>
      </w:r>
      <w:r w:rsidR="00B46FE3" w:rsidRPr="00B46FE3">
        <w:rPr>
          <w:rFonts w:ascii="Times New Roman" w:eastAsia="微软雅黑" w:hAnsi="Times New Roman" w:cs="Times New Roman"/>
          <w:color w:val="000000"/>
          <w:kern w:val="24"/>
          <w:sz w:val="18"/>
          <w:szCs w:val="18"/>
        </w:rPr>
        <w:t>, where three steps are used to achieve maximum resolution and resolve adjacent structures. Scale bar</w:t>
      </w:r>
      <w:r w:rsidR="00DC67C7">
        <w:rPr>
          <w:rFonts w:ascii="Times New Roman" w:eastAsia="微软雅黑" w:hAnsi="Times New Roman" w:cs="Times New Roman" w:hint="eastAsia"/>
          <w:color w:val="000000"/>
          <w:kern w:val="24"/>
          <w:sz w:val="18"/>
          <w:szCs w:val="18"/>
        </w:rPr>
        <w:t>s</w:t>
      </w:r>
      <w:r w:rsidR="00B46FE3" w:rsidRPr="00B46FE3">
        <w:rPr>
          <w:rFonts w:ascii="Times New Roman" w:eastAsia="微软雅黑" w:hAnsi="Times New Roman" w:cs="Times New Roman"/>
          <w:color w:val="000000"/>
          <w:kern w:val="24"/>
          <w:sz w:val="18"/>
          <w:szCs w:val="18"/>
        </w:rPr>
        <w:t>, 30/10</w:t>
      </w:r>
      <w:r w:rsidR="00BB6265">
        <w:rPr>
          <w:rFonts w:ascii="Times New Roman" w:eastAsia="微软雅黑" w:hAnsi="Times New Roman" w:cs="Times New Roman" w:hint="eastAsia"/>
          <w:color w:val="000000"/>
          <w:kern w:val="24"/>
          <w:sz w:val="18"/>
          <w:szCs w:val="18"/>
        </w:rPr>
        <w:t xml:space="preserve"> (inset)</w:t>
      </w:r>
      <w:r w:rsidR="00B46FE3" w:rsidRPr="00B46FE3">
        <w:rPr>
          <w:rFonts w:ascii="Times New Roman" w:eastAsia="微软雅黑" w:hAnsi="Times New Roman" w:cs="Times New Roman"/>
          <w:color w:val="000000"/>
          <w:kern w:val="24"/>
          <w:sz w:val="18"/>
          <w:szCs w:val="18"/>
        </w:rPr>
        <w:t xml:space="preserve"> </w:t>
      </w:r>
      <w:proofErr w:type="spellStart"/>
      <w:r w:rsidR="00B46FE3" w:rsidRPr="00B46FE3">
        <w:rPr>
          <w:rFonts w:ascii="Times New Roman" w:eastAsia="微软雅黑" w:hAnsi="Times New Roman" w:cs="Times New Roman"/>
          <w:color w:val="000000"/>
          <w:kern w:val="24"/>
          <w:sz w:val="18"/>
          <w:szCs w:val="18"/>
        </w:rPr>
        <w:t>μm</w:t>
      </w:r>
      <w:proofErr w:type="spellEnd"/>
      <w:r w:rsidR="00B46FE3" w:rsidRPr="00B46FE3">
        <w:rPr>
          <w:rFonts w:ascii="Times New Roman" w:eastAsia="微软雅黑" w:hAnsi="Times New Roman" w:cs="Times New Roman"/>
          <w:color w:val="000000"/>
          <w:kern w:val="24"/>
          <w:sz w:val="18"/>
          <w:szCs w:val="18"/>
        </w:rPr>
        <w:t>.</w:t>
      </w:r>
      <w:r w:rsidR="00134483">
        <w:rPr>
          <w:rFonts w:ascii="Times New Roman" w:hAnsi="Times New Roman" w:cs="Times New Roman" w:hint="eastAsia"/>
          <w:sz w:val="18"/>
          <w:szCs w:val="18"/>
        </w:rPr>
        <w:t xml:space="preserve"> </w:t>
      </w:r>
      <w:r w:rsidR="00B46FE3" w:rsidRPr="00B46FE3">
        <w:rPr>
          <w:rFonts w:ascii="Times New Roman" w:eastAsia="微软雅黑" w:hAnsi="Times New Roman" w:cs="Times New Roman"/>
          <w:b/>
          <w:bCs/>
          <w:color w:val="000000"/>
          <w:kern w:val="24"/>
          <w:sz w:val="18"/>
          <w:szCs w:val="18"/>
        </w:rPr>
        <w:t>c</w:t>
      </w:r>
      <w:r w:rsidR="00134483">
        <w:rPr>
          <w:rFonts w:ascii="Times New Roman" w:eastAsia="微软雅黑" w:hAnsi="Times New Roman" w:cs="Times New Roman" w:hint="eastAsia"/>
          <w:b/>
          <w:bCs/>
          <w:color w:val="000000"/>
          <w:kern w:val="24"/>
          <w:sz w:val="18"/>
          <w:szCs w:val="18"/>
        </w:rPr>
        <w:t>,</w:t>
      </w:r>
      <w:r w:rsidR="00B46FE3" w:rsidRPr="00B46FE3">
        <w:rPr>
          <w:rFonts w:ascii="Times New Roman" w:eastAsia="等线" w:hAnsi="Times New Roman" w:cs="Times New Roman"/>
          <w:color w:val="000000"/>
          <w:kern w:val="24"/>
          <w:sz w:val="18"/>
          <w:szCs w:val="18"/>
        </w:rPr>
        <w:t> </w:t>
      </w:r>
      <w:r w:rsidR="00B46FE3" w:rsidRPr="00B46FE3">
        <w:rPr>
          <w:rFonts w:ascii="Times New Roman" w:eastAsia="微软雅黑" w:hAnsi="Times New Roman" w:cs="Times New Roman"/>
          <w:color w:val="000000"/>
          <w:kern w:val="24"/>
          <w:sz w:val="18"/>
          <w:szCs w:val="18"/>
        </w:rPr>
        <w:t>A parameter tuning example on a wide</w:t>
      </w:r>
      <w:r w:rsidR="006E6FA7">
        <w:rPr>
          <w:rFonts w:ascii="Times New Roman" w:eastAsia="微软雅黑" w:hAnsi="Times New Roman" w:cs="Times New Roman" w:hint="eastAsia"/>
          <w:color w:val="000000"/>
          <w:kern w:val="24"/>
          <w:sz w:val="18"/>
          <w:szCs w:val="18"/>
        </w:rPr>
        <w:t>-</w:t>
      </w:r>
      <w:r w:rsidR="00B46FE3" w:rsidRPr="00B46FE3">
        <w:rPr>
          <w:rFonts w:ascii="Times New Roman" w:eastAsia="微软雅黑" w:hAnsi="Times New Roman" w:cs="Times New Roman"/>
          <w:color w:val="000000"/>
          <w:kern w:val="24"/>
          <w:sz w:val="18"/>
          <w:szCs w:val="18"/>
        </w:rPr>
        <w:t>field image of mitochondria, demonstrating a three-step process to find a balanced result between resolution and SNR. Scale bar</w:t>
      </w:r>
      <w:r w:rsidR="00DC67C7">
        <w:rPr>
          <w:rFonts w:ascii="Times New Roman" w:eastAsia="微软雅黑" w:hAnsi="Times New Roman" w:cs="Times New Roman" w:hint="eastAsia"/>
          <w:color w:val="000000"/>
          <w:kern w:val="24"/>
          <w:sz w:val="18"/>
          <w:szCs w:val="18"/>
        </w:rPr>
        <w:t>s</w:t>
      </w:r>
      <w:r w:rsidR="00B46FE3" w:rsidRPr="00B46FE3">
        <w:rPr>
          <w:rFonts w:ascii="Times New Roman" w:eastAsia="微软雅黑" w:hAnsi="Times New Roman" w:cs="Times New Roman"/>
          <w:color w:val="000000"/>
          <w:kern w:val="24"/>
          <w:sz w:val="18"/>
          <w:szCs w:val="18"/>
        </w:rPr>
        <w:t>, 30/5</w:t>
      </w:r>
      <w:r w:rsidR="00BB6265">
        <w:rPr>
          <w:rFonts w:ascii="Times New Roman" w:eastAsia="微软雅黑" w:hAnsi="Times New Roman" w:cs="Times New Roman" w:hint="eastAsia"/>
          <w:color w:val="000000"/>
          <w:kern w:val="24"/>
          <w:sz w:val="18"/>
          <w:szCs w:val="18"/>
        </w:rPr>
        <w:t xml:space="preserve"> (inset)</w:t>
      </w:r>
      <w:r w:rsidR="00B46FE3" w:rsidRPr="00B46FE3">
        <w:rPr>
          <w:rFonts w:ascii="Times New Roman" w:eastAsia="微软雅黑" w:hAnsi="Times New Roman" w:cs="Times New Roman"/>
          <w:color w:val="000000"/>
          <w:kern w:val="24"/>
          <w:sz w:val="18"/>
          <w:szCs w:val="18"/>
        </w:rPr>
        <w:t xml:space="preserve"> </w:t>
      </w:r>
      <w:proofErr w:type="spellStart"/>
      <w:r w:rsidR="00B46FE3" w:rsidRPr="00B46FE3">
        <w:rPr>
          <w:rFonts w:ascii="Times New Roman" w:eastAsia="微软雅黑" w:hAnsi="Times New Roman" w:cs="Times New Roman"/>
          <w:color w:val="000000"/>
          <w:kern w:val="24"/>
          <w:sz w:val="18"/>
          <w:szCs w:val="18"/>
        </w:rPr>
        <w:t>μm</w:t>
      </w:r>
      <w:proofErr w:type="spellEnd"/>
      <w:r w:rsidR="00B46FE3" w:rsidRPr="00B46FE3">
        <w:rPr>
          <w:rFonts w:ascii="Times New Roman" w:eastAsia="微软雅黑" w:hAnsi="Times New Roman" w:cs="Times New Roman"/>
          <w:color w:val="000000"/>
          <w:kern w:val="24"/>
          <w:sz w:val="18"/>
          <w:szCs w:val="18"/>
        </w:rPr>
        <w:t>.</w:t>
      </w:r>
    </w:p>
    <w:p w14:paraId="1936DB5E" w14:textId="207A5DF0" w:rsidR="00F70DB1" w:rsidRPr="00B46FE3" w:rsidRDefault="00F70DB1" w:rsidP="001E2B4E">
      <w:pPr>
        <w:jc w:val="both"/>
        <w:rPr>
          <w:rFonts w:hint="eastAsia"/>
          <w:noProof/>
          <w:sz w:val="18"/>
          <w:szCs w:val="18"/>
        </w:rPr>
      </w:pPr>
    </w:p>
    <w:p w14:paraId="4D0B4D93" w14:textId="4D862722" w:rsidR="00447B91" w:rsidRDefault="00E12DC4" w:rsidP="001E2B4E">
      <w:pPr>
        <w:pStyle w:val="ae"/>
        <w:spacing w:before="0" w:beforeAutospacing="0" w:after="0" w:afterAutospacing="0"/>
        <w:jc w:val="both"/>
        <w:rPr>
          <w:rFonts w:ascii="Times New Roman" w:hAnsi="Times New Roman" w:cs="Times New Roman"/>
          <w:sz w:val="18"/>
          <w:szCs w:val="18"/>
        </w:rPr>
      </w:pPr>
      <w:r>
        <w:rPr>
          <w:noProof/>
        </w:rPr>
        <w:lastRenderedPageBreak/>
        <w:drawing>
          <wp:inline distT="0" distB="0" distL="0" distR="0" wp14:anchorId="4AADD465" wp14:editId="55FF3CDB">
            <wp:extent cx="5274310" cy="4055110"/>
            <wp:effectExtent l="0" t="0" r="2540" b="2540"/>
            <wp:docPr id="10228457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4055110"/>
                    </a:xfrm>
                    <a:prstGeom prst="rect">
                      <a:avLst/>
                    </a:prstGeom>
                    <a:noFill/>
                    <a:ln>
                      <a:noFill/>
                    </a:ln>
                  </pic:spPr>
                </pic:pic>
              </a:graphicData>
            </a:graphic>
          </wp:inline>
        </w:drawing>
      </w:r>
      <w:r w:rsidR="00F54ACB" w:rsidRPr="00F54ACB">
        <w:rPr>
          <w:rFonts w:ascii="Times New Roman" w:hAnsi="Times New Roman" w:cs="Times New Roman"/>
          <w:b/>
          <w:bCs/>
          <w:color w:val="232D36"/>
          <w:kern w:val="24"/>
          <w:sz w:val="18"/>
          <w:szCs w:val="18"/>
        </w:rPr>
        <w:t>Supplementary Figure 2| Faithful and robust enhancement of complex structures with NFR.</w:t>
      </w:r>
      <w:r w:rsidR="00671074">
        <w:rPr>
          <w:rFonts w:ascii="Times New Roman" w:hAnsi="Times New Roman" w:cs="Times New Roman" w:hint="eastAsia"/>
          <w:b/>
          <w:bCs/>
          <w:color w:val="232D36"/>
          <w:kern w:val="24"/>
          <w:sz w:val="18"/>
          <w:szCs w:val="18"/>
        </w:rPr>
        <w:t xml:space="preserve"> </w:t>
      </w:r>
      <w:r w:rsidR="00F54ACB" w:rsidRPr="00F54ACB">
        <w:rPr>
          <w:rFonts w:ascii="Times New Roman" w:hAnsi="Times New Roman" w:cs="Times New Roman"/>
          <w:b/>
          <w:bCs/>
          <w:color w:val="000000"/>
          <w:kern w:val="24"/>
          <w:sz w:val="18"/>
          <w:szCs w:val="18"/>
        </w:rPr>
        <w:t>a</w:t>
      </w:r>
      <w:r w:rsidR="00F54ACB">
        <w:rPr>
          <w:rFonts w:ascii="Times New Roman" w:hAnsi="Times New Roman" w:cs="Times New Roman" w:hint="eastAsia"/>
          <w:b/>
          <w:bCs/>
          <w:color w:val="000000"/>
          <w:kern w:val="24"/>
          <w:sz w:val="18"/>
          <w:szCs w:val="18"/>
        </w:rPr>
        <w:t>,</w:t>
      </w:r>
      <w:r w:rsidR="00F54ACB" w:rsidRPr="00F54ACB">
        <w:rPr>
          <w:rFonts w:ascii="Times New Roman" w:hAnsi="Times New Roman" w:cs="Times New Roman"/>
          <w:b/>
          <w:bCs/>
          <w:color w:val="000000"/>
          <w:kern w:val="24"/>
          <w:sz w:val="18"/>
          <w:szCs w:val="18"/>
        </w:rPr>
        <w:t xml:space="preserve"> </w:t>
      </w:r>
      <w:r w:rsidR="00F54ACB" w:rsidRPr="00F54ACB">
        <w:rPr>
          <w:rFonts w:ascii="Times New Roman" w:hAnsi="Times New Roman" w:cs="Times New Roman"/>
          <w:color w:val="000000"/>
          <w:kern w:val="24"/>
          <w:sz w:val="18"/>
          <w:szCs w:val="18"/>
        </w:rPr>
        <w:t>Ground truth object, consisting of randomly distributed point sources. Simulation parameters: NA=1.0, λ=500 nm, pixel size=20 nm. Scale bar: 1 µm.</w:t>
      </w:r>
      <w:r w:rsidR="00671074">
        <w:rPr>
          <w:rFonts w:ascii="Times New Roman" w:hAnsi="Times New Roman" w:cs="Times New Roman" w:hint="eastAsia"/>
          <w:color w:val="000000"/>
          <w:kern w:val="24"/>
          <w:sz w:val="18"/>
          <w:szCs w:val="18"/>
        </w:rPr>
        <w:t xml:space="preserve"> </w:t>
      </w:r>
      <w:r w:rsidR="00F54ACB" w:rsidRPr="00F54ACB">
        <w:rPr>
          <w:rFonts w:ascii="Times New Roman" w:hAnsi="Times New Roman" w:cs="Times New Roman"/>
          <w:b/>
          <w:bCs/>
          <w:color w:val="000000"/>
          <w:kern w:val="24"/>
          <w:sz w:val="18"/>
          <w:szCs w:val="18"/>
        </w:rPr>
        <w:t>b</w:t>
      </w:r>
      <w:r w:rsidR="00F54ACB">
        <w:rPr>
          <w:rFonts w:ascii="Times New Roman" w:hAnsi="Times New Roman" w:cs="Times New Roman" w:hint="eastAsia"/>
          <w:b/>
          <w:bCs/>
          <w:color w:val="000000"/>
          <w:kern w:val="24"/>
          <w:sz w:val="18"/>
          <w:szCs w:val="18"/>
        </w:rPr>
        <w:t>,</w:t>
      </w:r>
      <w:r w:rsidR="00F54ACB" w:rsidRPr="00F54ACB">
        <w:rPr>
          <w:rFonts w:ascii="Times New Roman" w:hAnsi="Times New Roman" w:cs="Times New Roman"/>
          <w:b/>
          <w:bCs/>
          <w:color w:val="000000"/>
          <w:kern w:val="24"/>
          <w:sz w:val="18"/>
          <w:szCs w:val="18"/>
        </w:rPr>
        <w:t xml:space="preserve"> </w:t>
      </w:r>
      <w:r w:rsidR="00F54ACB" w:rsidRPr="00F54ACB">
        <w:rPr>
          <w:rFonts w:ascii="Times New Roman" w:hAnsi="Times New Roman" w:cs="Times New Roman"/>
          <w:color w:val="000000"/>
          <w:kern w:val="24"/>
          <w:sz w:val="18"/>
          <w:szCs w:val="18"/>
        </w:rPr>
        <w:t>Ideal diffraction-limited image generated by convolving (a) with the system PSF. Scale bar: 1 µm.</w:t>
      </w:r>
      <w:r w:rsidR="00671074">
        <w:rPr>
          <w:rFonts w:ascii="Times New Roman" w:hAnsi="Times New Roman" w:cs="Times New Roman" w:hint="eastAsia"/>
          <w:color w:val="000000"/>
          <w:kern w:val="24"/>
          <w:sz w:val="18"/>
          <w:szCs w:val="18"/>
        </w:rPr>
        <w:t xml:space="preserve"> </w:t>
      </w:r>
      <w:r w:rsidR="00F54ACB" w:rsidRPr="00F54ACB">
        <w:rPr>
          <w:rFonts w:ascii="Times New Roman" w:hAnsi="Times New Roman" w:cs="Times New Roman"/>
          <w:b/>
          <w:bCs/>
          <w:color w:val="000000"/>
          <w:kern w:val="24"/>
          <w:sz w:val="18"/>
          <w:szCs w:val="18"/>
        </w:rPr>
        <w:t>c</w:t>
      </w:r>
      <w:r w:rsidR="00F54ACB">
        <w:rPr>
          <w:rFonts w:ascii="Times New Roman" w:hAnsi="Times New Roman" w:cs="Times New Roman" w:hint="eastAsia"/>
          <w:b/>
          <w:bCs/>
          <w:color w:val="000000"/>
          <w:kern w:val="24"/>
          <w:sz w:val="18"/>
          <w:szCs w:val="18"/>
        </w:rPr>
        <w:t>,</w:t>
      </w:r>
      <w:r w:rsidR="00F54ACB" w:rsidRPr="00F54ACB">
        <w:rPr>
          <w:rFonts w:ascii="Times New Roman" w:hAnsi="Times New Roman" w:cs="Times New Roman"/>
          <w:b/>
          <w:bCs/>
          <w:color w:val="000000"/>
          <w:kern w:val="24"/>
          <w:sz w:val="18"/>
          <w:szCs w:val="18"/>
        </w:rPr>
        <w:t xml:space="preserve"> </w:t>
      </w:r>
      <w:proofErr w:type="gramStart"/>
      <w:r w:rsidR="00F54ACB" w:rsidRPr="00F54ACB">
        <w:rPr>
          <w:rFonts w:ascii="Times New Roman" w:hAnsi="Times New Roman" w:cs="Times New Roman"/>
          <w:color w:val="000000"/>
          <w:kern w:val="24"/>
          <w:sz w:val="18"/>
          <w:szCs w:val="18"/>
        </w:rPr>
        <w:t>The</w:t>
      </w:r>
      <w:proofErr w:type="gramEnd"/>
      <w:r w:rsidR="00F54ACB" w:rsidRPr="00F54ACB">
        <w:rPr>
          <w:rFonts w:ascii="Times New Roman" w:hAnsi="Times New Roman" w:cs="Times New Roman"/>
          <w:color w:val="000000"/>
          <w:kern w:val="24"/>
          <w:sz w:val="18"/>
          <w:szCs w:val="18"/>
        </w:rPr>
        <w:t xml:space="preserve"> final input image, created by adding Poisson noise to (b). Scale bar: 1 µm.</w:t>
      </w:r>
      <w:r w:rsidR="00671074">
        <w:rPr>
          <w:rFonts w:ascii="Times New Roman" w:hAnsi="Times New Roman" w:cs="Times New Roman" w:hint="eastAsia"/>
          <w:color w:val="000000"/>
          <w:kern w:val="24"/>
          <w:sz w:val="18"/>
          <w:szCs w:val="18"/>
        </w:rPr>
        <w:t xml:space="preserve"> </w:t>
      </w:r>
      <w:r w:rsidR="00F54ACB" w:rsidRPr="00F54ACB">
        <w:rPr>
          <w:rFonts w:ascii="Times New Roman" w:hAnsi="Times New Roman" w:cs="Times New Roman"/>
          <w:b/>
          <w:bCs/>
          <w:color w:val="000000"/>
          <w:kern w:val="24"/>
          <w:sz w:val="18"/>
          <w:szCs w:val="18"/>
        </w:rPr>
        <w:t>d</w:t>
      </w:r>
      <w:r w:rsidR="00F54ACB">
        <w:rPr>
          <w:rFonts w:ascii="Times New Roman" w:hAnsi="Times New Roman" w:cs="Times New Roman" w:hint="eastAsia"/>
          <w:b/>
          <w:bCs/>
          <w:color w:val="000000"/>
          <w:kern w:val="24"/>
          <w:sz w:val="18"/>
          <w:szCs w:val="18"/>
        </w:rPr>
        <w:t>,</w:t>
      </w:r>
      <w:r w:rsidR="00F54ACB" w:rsidRPr="00F54ACB">
        <w:rPr>
          <w:rFonts w:ascii="Times New Roman" w:hAnsi="Times New Roman" w:cs="Times New Roman"/>
          <w:b/>
          <w:bCs/>
          <w:color w:val="000000"/>
          <w:kern w:val="24"/>
          <w:sz w:val="18"/>
          <w:szCs w:val="18"/>
        </w:rPr>
        <w:t xml:space="preserve"> </w:t>
      </w:r>
      <w:proofErr w:type="gramStart"/>
      <w:r w:rsidR="00F54ACB" w:rsidRPr="00F54ACB">
        <w:rPr>
          <w:rFonts w:ascii="Times New Roman" w:hAnsi="Times New Roman" w:cs="Times New Roman"/>
          <w:color w:val="000000"/>
          <w:kern w:val="24"/>
          <w:sz w:val="18"/>
          <w:szCs w:val="18"/>
        </w:rPr>
        <w:t>The</w:t>
      </w:r>
      <w:proofErr w:type="gramEnd"/>
      <w:r w:rsidR="00F54ACB" w:rsidRPr="00F54ACB">
        <w:rPr>
          <w:rFonts w:ascii="Times New Roman" w:hAnsi="Times New Roman" w:cs="Times New Roman"/>
          <w:color w:val="000000"/>
          <w:kern w:val="24"/>
          <w:sz w:val="18"/>
          <w:szCs w:val="18"/>
        </w:rPr>
        <w:t xml:space="preserve"> result of processing (c) with NFR, followed by a simple mean filter (radius=1) for noise reduction. Intensity profiles (green box) confirm NFR’s ability to robustly enhance resolution in noisy, multi-point scenarios. Scale bar: 1 µm.</w:t>
      </w:r>
      <w:r w:rsidR="00671074">
        <w:rPr>
          <w:rFonts w:ascii="Times New Roman" w:hAnsi="Times New Roman" w:cs="Times New Roman" w:hint="eastAsia"/>
          <w:color w:val="000000"/>
          <w:kern w:val="24"/>
          <w:sz w:val="18"/>
          <w:szCs w:val="18"/>
        </w:rPr>
        <w:t xml:space="preserve"> </w:t>
      </w:r>
      <w:r w:rsidR="00F54ACB" w:rsidRPr="00F54ACB">
        <w:rPr>
          <w:rFonts w:ascii="Times New Roman" w:hAnsi="Times New Roman" w:cs="Times New Roman"/>
          <w:b/>
          <w:bCs/>
          <w:color w:val="000000"/>
          <w:kern w:val="24"/>
          <w:sz w:val="18"/>
          <w:szCs w:val="18"/>
        </w:rPr>
        <w:t>e</w:t>
      </w:r>
      <w:r w:rsidR="00F54ACB">
        <w:rPr>
          <w:rFonts w:ascii="Times New Roman" w:hAnsi="Times New Roman" w:cs="Times New Roman" w:hint="eastAsia"/>
          <w:b/>
          <w:bCs/>
          <w:color w:val="000000"/>
          <w:kern w:val="24"/>
          <w:sz w:val="18"/>
          <w:szCs w:val="18"/>
        </w:rPr>
        <w:t>,</w:t>
      </w:r>
      <w:r w:rsidR="00F54ACB" w:rsidRPr="00F54ACB">
        <w:rPr>
          <w:rFonts w:ascii="Times New Roman" w:hAnsi="Times New Roman" w:cs="Times New Roman"/>
          <w:color w:val="000000"/>
          <w:kern w:val="24"/>
          <w:sz w:val="18"/>
          <w:szCs w:val="18"/>
        </w:rPr>
        <w:t xml:space="preserve"> </w:t>
      </w:r>
      <w:proofErr w:type="gramStart"/>
      <w:r w:rsidR="00F54ACB" w:rsidRPr="00F54ACB">
        <w:rPr>
          <w:rFonts w:ascii="Times New Roman" w:hAnsi="Times New Roman" w:cs="Times New Roman"/>
          <w:color w:val="000000"/>
          <w:kern w:val="24"/>
          <w:sz w:val="18"/>
          <w:szCs w:val="18"/>
        </w:rPr>
        <w:t>For</w:t>
      </w:r>
      <w:proofErr w:type="gramEnd"/>
      <w:r w:rsidR="00F54ACB" w:rsidRPr="00F54ACB">
        <w:rPr>
          <w:rFonts w:ascii="Times New Roman" w:hAnsi="Times New Roman" w:cs="Times New Roman"/>
          <w:color w:val="000000"/>
          <w:kern w:val="24"/>
          <w:sz w:val="18"/>
          <w:szCs w:val="18"/>
        </w:rPr>
        <w:t xml:space="preserve"> comparison, the result of processing (c) with a high-pass filter, also followed by a mean filter (radius=1). The high-pass filtered result exhibits both false-positive artifacts (red ellipse) and false-negative information loss (yellow ellipse). In contrast, the NFR result faithfully represents the ground truth. Scale bar: 1 µm.</w:t>
      </w:r>
    </w:p>
    <w:p w14:paraId="1432EFC5" w14:textId="77777777" w:rsidR="00387ED1" w:rsidRDefault="00387ED1" w:rsidP="001E2B4E">
      <w:pPr>
        <w:jc w:val="both"/>
        <w:rPr>
          <w:rFonts w:ascii="Times New Roman" w:eastAsia="宋体" w:hAnsi="Times New Roman" w:cs="Times New Roman"/>
          <w:b/>
          <w:bCs/>
          <w:sz w:val="18"/>
          <w:szCs w:val="18"/>
        </w:rPr>
      </w:pPr>
    </w:p>
    <w:p w14:paraId="621ADEDC" w14:textId="6493BC0A" w:rsidR="00697068" w:rsidRDefault="00E12DC4" w:rsidP="001E2B4E">
      <w:pPr>
        <w:jc w:val="both"/>
        <w:rPr>
          <w:rFonts w:ascii="Times New Roman" w:eastAsia="宋体" w:hAnsi="Times New Roman" w:cs="Times New Roman"/>
          <w:sz w:val="18"/>
          <w:szCs w:val="18"/>
        </w:rPr>
      </w:pPr>
      <w:r>
        <w:rPr>
          <w:noProof/>
        </w:rPr>
        <w:drawing>
          <wp:inline distT="0" distB="0" distL="0" distR="0" wp14:anchorId="4E9CE688" wp14:editId="4AB32780">
            <wp:extent cx="5274310" cy="6188075"/>
            <wp:effectExtent l="0" t="0" r="2540" b="3175"/>
            <wp:docPr id="18220420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6188075"/>
                    </a:xfrm>
                    <a:prstGeom prst="rect">
                      <a:avLst/>
                    </a:prstGeom>
                    <a:noFill/>
                    <a:ln>
                      <a:noFill/>
                    </a:ln>
                  </pic:spPr>
                </pic:pic>
              </a:graphicData>
            </a:graphic>
          </wp:inline>
        </w:drawing>
      </w:r>
      <w:r w:rsidR="00387ED1" w:rsidRPr="00387ED1">
        <w:rPr>
          <w:rFonts w:ascii="Times New Roman" w:eastAsia="宋体" w:hAnsi="Times New Roman" w:cs="Times New Roman"/>
          <w:b/>
          <w:bCs/>
          <w:sz w:val="18"/>
          <w:szCs w:val="18"/>
        </w:rPr>
        <w:t xml:space="preserve">Supplementary Figure </w:t>
      </w:r>
      <w:r w:rsidR="0097210C">
        <w:rPr>
          <w:rFonts w:ascii="Times New Roman" w:eastAsia="宋体" w:hAnsi="Times New Roman" w:cs="Times New Roman" w:hint="eastAsia"/>
          <w:b/>
          <w:bCs/>
          <w:sz w:val="18"/>
          <w:szCs w:val="18"/>
        </w:rPr>
        <w:t>3</w:t>
      </w:r>
      <w:r w:rsidR="00387ED1">
        <w:rPr>
          <w:rFonts w:ascii="Times New Roman" w:eastAsia="宋体" w:hAnsi="Times New Roman" w:cs="Times New Roman" w:hint="eastAsia"/>
          <w:b/>
          <w:bCs/>
          <w:sz w:val="18"/>
          <w:szCs w:val="18"/>
        </w:rPr>
        <w:t>|</w:t>
      </w:r>
      <w:r w:rsidR="00387ED1" w:rsidRPr="00387ED1">
        <w:rPr>
          <w:rFonts w:ascii="Times New Roman" w:eastAsia="宋体" w:hAnsi="Times New Roman" w:cs="Times New Roman"/>
          <w:b/>
          <w:bCs/>
          <w:sz w:val="18"/>
          <w:szCs w:val="18"/>
        </w:rPr>
        <w:t xml:space="preserve"> NFR </w:t>
      </w:r>
      <w:r w:rsidR="00100993">
        <w:rPr>
          <w:rFonts w:ascii="Times New Roman" w:eastAsia="宋体" w:hAnsi="Times New Roman" w:cs="Times New Roman" w:hint="eastAsia"/>
          <w:b/>
          <w:bCs/>
          <w:sz w:val="18"/>
          <w:szCs w:val="18"/>
        </w:rPr>
        <w:t>w</w:t>
      </w:r>
      <w:r w:rsidR="00387ED1" w:rsidRPr="00387ED1">
        <w:rPr>
          <w:rFonts w:ascii="Times New Roman" w:eastAsia="宋体" w:hAnsi="Times New Roman" w:cs="Times New Roman"/>
          <w:b/>
          <w:bCs/>
          <w:sz w:val="18"/>
          <w:szCs w:val="18"/>
        </w:rPr>
        <w:t xml:space="preserve">orkflow for </w:t>
      </w:r>
      <w:r w:rsidR="00100993">
        <w:rPr>
          <w:rFonts w:ascii="Times New Roman" w:eastAsia="宋体" w:hAnsi="Times New Roman" w:cs="Times New Roman" w:hint="eastAsia"/>
          <w:b/>
          <w:bCs/>
          <w:sz w:val="18"/>
          <w:szCs w:val="18"/>
        </w:rPr>
        <w:t>m</w:t>
      </w:r>
      <w:r w:rsidR="00387ED1" w:rsidRPr="00387ED1">
        <w:rPr>
          <w:rFonts w:ascii="Times New Roman" w:eastAsia="宋体" w:hAnsi="Times New Roman" w:cs="Times New Roman"/>
          <w:b/>
          <w:bCs/>
          <w:sz w:val="18"/>
          <w:szCs w:val="18"/>
        </w:rPr>
        <w:t>ulti-</w:t>
      </w:r>
      <w:r w:rsidR="00100993">
        <w:rPr>
          <w:rFonts w:ascii="Times New Roman" w:eastAsia="宋体" w:hAnsi="Times New Roman" w:cs="Times New Roman" w:hint="eastAsia"/>
          <w:b/>
          <w:bCs/>
          <w:sz w:val="18"/>
          <w:szCs w:val="18"/>
        </w:rPr>
        <w:t>c</w:t>
      </w:r>
      <w:r w:rsidR="00387ED1" w:rsidRPr="00387ED1">
        <w:rPr>
          <w:rFonts w:ascii="Times New Roman" w:eastAsia="宋体" w:hAnsi="Times New Roman" w:cs="Times New Roman"/>
          <w:b/>
          <w:bCs/>
          <w:sz w:val="18"/>
          <w:szCs w:val="18"/>
        </w:rPr>
        <w:t>hannel</w:t>
      </w:r>
      <w:r w:rsidR="00100993">
        <w:rPr>
          <w:rFonts w:ascii="Times New Roman" w:eastAsia="宋体" w:hAnsi="Times New Roman" w:cs="Times New Roman" w:hint="eastAsia"/>
          <w:b/>
          <w:bCs/>
          <w:sz w:val="18"/>
          <w:szCs w:val="18"/>
        </w:rPr>
        <w:t xml:space="preserve"> f</w:t>
      </w:r>
      <w:r w:rsidR="00387ED1" w:rsidRPr="00387ED1">
        <w:rPr>
          <w:rFonts w:ascii="Times New Roman" w:eastAsia="宋体" w:hAnsi="Times New Roman" w:cs="Times New Roman"/>
          <w:b/>
          <w:bCs/>
          <w:sz w:val="18"/>
          <w:szCs w:val="18"/>
        </w:rPr>
        <w:t xml:space="preserve">luorescence </w:t>
      </w:r>
      <w:r w:rsidR="00100993">
        <w:rPr>
          <w:rFonts w:ascii="Times New Roman" w:eastAsia="宋体" w:hAnsi="Times New Roman" w:cs="Times New Roman" w:hint="eastAsia"/>
          <w:b/>
          <w:bCs/>
          <w:sz w:val="18"/>
          <w:szCs w:val="18"/>
        </w:rPr>
        <w:t>i</w:t>
      </w:r>
      <w:r w:rsidR="00387ED1" w:rsidRPr="00387ED1">
        <w:rPr>
          <w:rFonts w:ascii="Times New Roman" w:eastAsia="宋体" w:hAnsi="Times New Roman" w:cs="Times New Roman"/>
          <w:b/>
          <w:bCs/>
          <w:sz w:val="18"/>
          <w:szCs w:val="18"/>
        </w:rPr>
        <w:t>maging</w:t>
      </w:r>
      <w:r w:rsidR="00100993">
        <w:rPr>
          <w:rFonts w:ascii="Times New Roman" w:eastAsia="宋体" w:hAnsi="Times New Roman" w:cs="Times New Roman" w:hint="eastAsia"/>
          <w:b/>
          <w:bCs/>
          <w:sz w:val="18"/>
          <w:szCs w:val="18"/>
        </w:rPr>
        <w:t xml:space="preserve">. </w:t>
      </w:r>
      <w:r w:rsidR="00100993" w:rsidRPr="00100993">
        <w:rPr>
          <w:rFonts w:ascii="Times New Roman" w:eastAsia="宋体" w:hAnsi="Times New Roman" w:cs="Times New Roman"/>
          <w:b/>
          <w:bCs/>
          <w:sz w:val="18"/>
          <w:szCs w:val="18"/>
        </w:rPr>
        <w:t>a</w:t>
      </w:r>
      <w:r w:rsidR="00100993" w:rsidRPr="00100993">
        <w:rPr>
          <w:rFonts w:ascii="Times New Roman" w:eastAsia="宋体" w:hAnsi="Times New Roman" w:cs="Times New Roman"/>
          <w:sz w:val="18"/>
          <w:szCs w:val="18"/>
        </w:rPr>
        <w:t>, Original two-channel immunofluorescence image of a dividing HeLa cell</w:t>
      </w:r>
      <w:r w:rsidR="00E95D96">
        <w:rPr>
          <w:rFonts w:ascii="Times New Roman" w:eastAsia="宋体" w:hAnsi="Times New Roman" w:cs="Times New Roman"/>
          <w:sz w:val="18"/>
          <w:szCs w:val="18"/>
        </w:rPr>
        <w:fldChar w:fldCharType="begin"/>
      </w:r>
      <w:r w:rsidR="00E95D96">
        <w:rPr>
          <w:rFonts w:ascii="Times New Roman" w:eastAsia="宋体" w:hAnsi="Times New Roman" w:cs="Times New Roman"/>
          <w:sz w:val="18"/>
          <w:szCs w:val="18"/>
        </w:rPr>
        <w:instrText xml:space="preserve"> ADDIN ZOTERO_ITEM CSL_CITATION {"citationID":"mGf1VqDP","properties":{"formattedCitation":"\\super 1\\nosupersub{}","plainCitation":"1","noteIndex":0},"citationItems":[{"id":105,"uris":["http://zotero.org/users/local/nH4zFnxj/items/EAV2KDAS"],"itemData":{"id":105,"type":"dataset","DOI":"10.7295/W9CIL7224","publisher":"CIL","source":"DOI.org (Datacite)","title":"CIL_7224, Homo sapiens, epithelial cell","URL":"http://www.cellimagelibrary.org/images/7224","author":[{"family":"Hu","given":"Chi-Kuo"}],"accessed":{"date-parts":[["2026",1,30]]},"issued":{"date-parts":[["2010"]]}}}],"schema":"https://github.com/citation-style-language/schema/raw/master/csl-citation.json"} </w:instrText>
      </w:r>
      <w:r w:rsidR="00E95D96">
        <w:rPr>
          <w:rFonts w:ascii="Times New Roman" w:eastAsia="宋体" w:hAnsi="Times New Roman" w:cs="Times New Roman"/>
          <w:sz w:val="18"/>
          <w:szCs w:val="18"/>
        </w:rPr>
        <w:fldChar w:fldCharType="separate"/>
      </w:r>
      <w:r w:rsidR="00E95D96" w:rsidRPr="00E95D96">
        <w:rPr>
          <w:rFonts w:ascii="Times New Roman" w:hAnsi="Times New Roman" w:cs="Times New Roman"/>
          <w:kern w:val="0"/>
          <w:sz w:val="18"/>
          <w:vertAlign w:val="superscript"/>
        </w:rPr>
        <w:t>1</w:t>
      </w:r>
      <w:r w:rsidR="00E95D96">
        <w:rPr>
          <w:rFonts w:ascii="Times New Roman" w:eastAsia="宋体" w:hAnsi="Times New Roman" w:cs="Times New Roman"/>
          <w:sz w:val="18"/>
          <w:szCs w:val="18"/>
        </w:rPr>
        <w:fldChar w:fldCharType="end"/>
      </w:r>
      <w:r w:rsidR="00100993" w:rsidRPr="00100993">
        <w:rPr>
          <w:rFonts w:ascii="Times New Roman" w:eastAsia="宋体" w:hAnsi="Times New Roman" w:cs="Times New Roman"/>
          <w:sz w:val="18"/>
          <w:szCs w:val="18"/>
        </w:rPr>
        <w:t xml:space="preserve"> (Golgi in red, microtubules in green)</w:t>
      </w:r>
      <w:r w:rsidR="008F1026">
        <w:rPr>
          <w:rFonts w:ascii="Times New Roman" w:eastAsia="微软雅黑" w:hAnsi="Times New Roman" w:cs="Times New Roman" w:hint="eastAsia"/>
          <w:color w:val="000000"/>
          <w:kern w:val="24"/>
          <w:sz w:val="18"/>
          <w:szCs w:val="18"/>
        </w:rPr>
        <w:t xml:space="preserve">, </w:t>
      </w:r>
      <w:r w:rsidR="008F1026" w:rsidRPr="00447B91">
        <w:rPr>
          <w:rFonts w:ascii="Times New Roman" w:eastAsia="微软雅黑" w:hAnsi="Times New Roman" w:cs="Times New Roman"/>
          <w:color w:val="000000"/>
          <w:kern w:val="24"/>
          <w:sz w:val="18"/>
          <w:szCs w:val="18"/>
        </w:rPr>
        <w:t>Scale bars: 10 µm.</w:t>
      </w:r>
      <w:r w:rsidR="00100993" w:rsidRPr="00100993">
        <w:rPr>
          <w:rFonts w:ascii="Times New Roman" w:eastAsia="宋体" w:hAnsi="Times New Roman" w:cs="Times New Roman"/>
          <w:sz w:val="18"/>
          <w:szCs w:val="18"/>
        </w:rPr>
        <w:t> </w:t>
      </w:r>
      <w:r w:rsidR="00100993" w:rsidRPr="00100993">
        <w:rPr>
          <w:rFonts w:ascii="Times New Roman" w:eastAsia="宋体" w:hAnsi="Times New Roman" w:cs="Times New Roman"/>
          <w:b/>
          <w:bCs/>
          <w:sz w:val="18"/>
          <w:szCs w:val="18"/>
        </w:rPr>
        <w:t>b</w:t>
      </w:r>
      <w:r w:rsidR="00100993" w:rsidRPr="00100993">
        <w:rPr>
          <w:rFonts w:ascii="Times New Roman" w:eastAsia="宋体" w:hAnsi="Times New Roman" w:cs="Times New Roman"/>
          <w:sz w:val="18"/>
          <w:szCs w:val="18"/>
        </w:rPr>
        <w:t>, Grayscale images of the separated channels. </w:t>
      </w:r>
      <w:r w:rsidR="00100993" w:rsidRPr="00100993">
        <w:rPr>
          <w:rFonts w:ascii="Times New Roman" w:eastAsia="宋体" w:hAnsi="Times New Roman" w:cs="Times New Roman"/>
          <w:b/>
          <w:bCs/>
          <w:sz w:val="18"/>
          <w:szCs w:val="18"/>
        </w:rPr>
        <w:t>c</w:t>
      </w:r>
      <w:r w:rsidR="00100993" w:rsidRPr="00100993">
        <w:rPr>
          <w:rFonts w:ascii="Times New Roman" w:eastAsia="宋体" w:hAnsi="Times New Roman" w:cs="Times New Roman"/>
          <w:sz w:val="18"/>
          <w:szCs w:val="18"/>
        </w:rPr>
        <w:t>, Grayscale images after independent NFR processing. </w:t>
      </w:r>
      <w:r w:rsidR="00100993" w:rsidRPr="00100993">
        <w:rPr>
          <w:rFonts w:ascii="Times New Roman" w:eastAsia="宋体" w:hAnsi="Times New Roman" w:cs="Times New Roman"/>
          <w:b/>
          <w:bCs/>
          <w:sz w:val="18"/>
          <w:szCs w:val="18"/>
        </w:rPr>
        <w:t>d</w:t>
      </w:r>
      <w:r w:rsidR="00100993" w:rsidRPr="00100993">
        <w:rPr>
          <w:rFonts w:ascii="Times New Roman" w:eastAsia="宋体" w:hAnsi="Times New Roman" w:cs="Times New Roman"/>
          <w:sz w:val="18"/>
          <w:szCs w:val="18"/>
        </w:rPr>
        <w:t>, Final NFR-enhanced image after channel merging</w:t>
      </w:r>
      <w:r w:rsidR="008F1026">
        <w:rPr>
          <w:rFonts w:ascii="Times New Roman" w:eastAsia="微软雅黑" w:hAnsi="Times New Roman" w:cs="Times New Roman" w:hint="eastAsia"/>
          <w:color w:val="000000"/>
          <w:kern w:val="24"/>
          <w:sz w:val="18"/>
          <w:szCs w:val="18"/>
        </w:rPr>
        <w:t xml:space="preserve">, </w:t>
      </w:r>
      <w:r w:rsidR="008F1026" w:rsidRPr="00447B91">
        <w:rPr>
          <w:rFonts w:ascii="Times New Roman" w:eastAsia="微软雅黑" w:hAnsi="Times New Roman" w:cs="Times New Roman"/>
          <w:color w:val="000000"/>
          <w:kern w:val="24"/>
          <w:sz w:val="18"/>
          <w:szCs w:val="18"/>
        </w:rPr>
        <w:t>Scale bars: 10 µm.</w:t>
      </w:r>
      <w:r w:rsidR="00100993" w:rsidRPr="00100993">
        <w:rPr>
          <w:rFonts w:ascii="Times New Roman" w:eastAsia="宋体" w:hAnsi="Times New Roman" w:cs="Times New Roman"/>
          <w:b/>
          <w:bCs/>
          <w:sz w:val="18"/>
          <w:szCs w:val="18"/>
        </w:rPr>
        <w:t> e</w:t>
      </w:r>
      <w:r w:rsidR="00100993" w:rsidRPr="00100993">
        <w:rPr>
          <w:rFonts w:ascii="Times New Roman" w:eastAsia="宋体" w:hAnsi="Times New Roman" w:cs="Times New Roman"/>
          <w:sz w:val="18"/>
          <w:szCs w:val="18"/>
        </w:rPr>
        <w:t>, Magnified comparison of regions from the original (</w:t>
      </w:r>
      <w:r w:rsidR="00641840">
        <w:rPr>
          <w:rFonts w:ascii="Times New Roman" w:eastAsia="宋体" w:hAnsi="Times New Roman" w:cs="Times New Roman" w:hint="eastAsia"/>
          <w:sz w:val="18"/>
          <w:szCs w:val="18"/>
        </w:rPr>
        <w:t>top</w:t>
      </w:r>
      <w:r w:rsidR="00100993" w:rsidRPr="00100993">
        <w:rPr>
          <w:rFonts w:ascii="Times New Roman" w:eastAsia="宋体" w:hAnsi="Times New Roman" w:cs="Times New Roman"/>
          <w:sz w:val="18"/>
          <w:szCs w:val="18"/>
        </w:rPr>
        <w:t>) and NFR-enhanced (</w:t>
      </w:r>
      <w:r w:rsidR="00641840">
        <w:rPr>
          <w:rFonts w:ascii="Times New Roman" w:eastAsia="宋体" w:hAnsi="Times New Roman" w:cs="Times New Roman" w:hint="eastAsia"/>
          <w:sz w:val="18"/>
          <w:szCs w:val="18"/>
        </w:rPr>
        <w:t>bottom</w:t>
      </w:r>
      <w:r w:rsidR="00100993" w:rsidRPr="00100993">
        <w:rPr>
          <w:rFonts w:ascii="Times New Roman" w:eastAsia="宋体" w:hAnsi="Times New Roman" w:cs="Times New Roman"/>
          <w:sz w:val="18"/>
          <w:szCs w:val="18"/>
        </w:rPr>
        <w:t>) images</w:t>
      </w:r>
      <w:r w:rsidR="008F1026">
        <w:rPr>
          <w:rFonts w:ascii="Times New Roman" w:eastAsia="微软雅黑" w:hAnsi="Times New Roman" w:cs="Times New Roman" w:hint="eastAsia"/>
          <w:color w:val="000000"/>
          <w:kern w:val="24"/>
          <w:sz w:val="18"/>
          <w:szCs w:val="18"/>
        </w:rPr>
        <w:t xml:space="preserve">, </w:t>
      </w:r>
      <w:r w:rsidR="008F1026" w:rsidRPr="00447B91">
        <w:rPr>
          <w:rFonts w:ascii="Times New Roman" w:eastAsia="微软雅黑" w:hAnsi="Times New Roman" w:cs="Times New Roman"/>
          <w:color w:val="000000"/>
          <w:kern w:val="24"/>
          <w:sz w:val="18"/>
          <w:szCs w:val="18"/>
        </w:rPr>
        <w:t xml:space="preserve">Scale bars: </w:t>
      </w:r>
      <w:r w:rsidR="008F1026">
        <w:rPr>
          <w:rFonts w:ascii="Times New Roman" w:eastAsia="微软雅黑" w:hAnsi="Times New Roman" w:cs="Times New Roman" w:hint="eastAsia"/>
          <w:color w:val="000000"/>
          <w:kern w:val="24"/>
          <w:sz w:val="18"/>
          <w:szCs w:val="18"/>
        </w:rPr>
        <w:t>2</w:t>
      </w:r>
      <w:r w:rsidR="008F1026" w:rsidRPr="00447B91">
        <w:rPr>
          <w:rFonts w:ascii="Times New Roman" w:eastAsia="微软雅黑" w:hAnsi="Times New Roman" w:cs="Times New Roman"/>
          <w:color w:val="000000"/>
          <w:kern w:val="24"/>
          <w:sz w:val="18"/>
          <w:szCs w:val="18"/>
        </w:rPr>
        <w:t xml:space="preserve"> µm.</w:t>
      </w:r>
      <w:r w:rsidR="00100993" w:rsidRPr="00100993">
        <w:rPr>
          <w:rFonts w:ascii="Times New Roman" w:eastAsia="宋体" w:hAnsi="Times New Roman" w:cs="Times New Roman"/>
          <w:sz w:val="18"/>
          <w:szCs w:val="18"/>
        </w:rPr>
        <w:t> </w:t>
      </w:r>
      <w:r w:rsidR="00100993" w:rsidRPr="00100993">
        <w:rPr>
          <w:rFonts w:ascii="Times New Roman" w:eastAsia="宋体" w:hAnsi="Times New Roman" w:cs="Times New Roman"/>
          <w:b/>
          <w:bCs/>
          <w:sz w:val="18"/>
          <w:szCs w:val="18"/>
        </w:rPr>
        <w:t>f</w:t>
      </w:r>
      <w:r w:rsidR="00100993" w:rsidRPr="00100993">
        <w:rPr>
          <w:rFonts w:ascii="Times New Roman" w:eastAsia="宋体" w:hAnsi="Times New Roman" w:cs="Times New Roman"/>
          <w:sz w:val="18"/>
          <w:szCs w:val="18"/>
        </w:rPr>
        <w:t>, Quantitative analysis demonstrating FWHM reduction in Golgi structures (</w:t>
      </w:r>
      <w:r w:rsidR="00100993">
        <w:rPr>
          <w:rFonts w:ascii="Times New Roman" w:eastAsia="宋体" w:hAnsi="Times New Roman" w:cs="Times New Roman" w:hint="eastAsia"/>
          <w:sz w:val="18"/>
          <w:szCs w:val="18"/>
        </w:rPr>
        <w:t>left</w:t>
      </w:r>
      <w:r w:rsidR="00100993" w:rsidRPr="00100993">
        <w:rPr>
          <w:rFonts w:ascii="Times New Roman" w:eastAsia="宋体" w:hAnsi="Times New Roman" w:cs="Times New Roman"/>
          <w:sz w:val="18"/>
          <w:szCs w:val="18"/>
        </w:rPr>
        <w:t>, from 218 nm to 196 nm)</w:t>
      </w:r>
      <w:r w:rsidR="00812DC5">
        <w:rPr>
          <w:rFonts w:ascii="Times New Roman" w:eastAsia="宋体" w:hAnsi="Times New Roman" w:cs="Times New Roman" w:hint="eastAsia"/>
          <w:sz w:val="18"/>
          <w:szCs w:val="18"/>
        </w:rPr>
        <w:t xml:space="preserve">, yellow dashed line in </w:t>
      </w:r>
      <w:r w:rsidR="00812DC5" w:rsidRPr="00812DC5">
        <w:rPr>
          <w:rFonts w:ascii="Times New Roman" w:eastAsia="宋体" w:hAnsi="Times New Roman" w:cs="Times New Roman" w:hint="eastAsia"/>
          <w:b/>
          <w:bCs/>
          <w:sz w:val="18"/>
          <w:szCs w:val="18"/>
        </w:rPr>
        <w:t>e</w:t>
      </w:r>
      <w:r w:rsidR="00812DC5">
        <w:rPr>
          <w:rFonts w:ascii="Times New Roman" w:eastAsia="宋体" w:hAnsi="Times New Roman" w:cs="Times New Roman" w:hint="eastAsia"/>
          <w:sz w:val="18"/>
          <w:szCs w:val="18"/>
        </w:rPr>
        <w:t xml:space="preserve">, </w:t>
      </w:r>
      <w:r w:rsidR="00100993" w:rsidRPr="00100993">
        <w:rPr>
          <w:rFonts w:ascii="Times New Roman" w:eastAsia="宋体" w:hAnsi="Times New Roman" w:cs="Times New Roman"/>
          <w:sz w:val="18"/>
          <w:szCs w:val="18"/>
        </w:rPr>
        <w:t>and improved resolution of adjacent microtubules (</w:t>
      </w:r>
      <w:r w:rsidR="00100993">
        <w:rPr>
          <w:rFonts w:ascii="Times New Roman" w:eastAsia="宋体" w:hAnsi="Times New Roman" w:cs="Times New Roman" w:hint="eastAsia"/>
          <w:sz w:val="18"/>
          <w:szCs w:val="18"/>
        </w:rPr>
        <w:t>right</w:t>
      </w:r>
      <w:r w:rsidR="00100993" w:rsidRPr="00100993">
        <w:rPr>
          <w:rFonts w:ascii="Times New Roman" w:eastAsia="宋体" w:hAnsi="Times New Roman" w:cs="Times New Roman"/>
          <w:sz w:val="18"/>
          <w:szCs w:val="18"/>
        </w:rPr>
        <w:t>, resolving a 192 nm separation)</w:t>
      </w:r>
      <w:r w:rsidR="00812DC5">
        <w:rPr>
          <w:rFonts w:ascii="Times New Roman" w:eastAsia="宋体" w:hAnsi="Times New Roman" w:cs="Times New Roman" w:hint="eastAsia"/>
          <w:sz w:val="18"/>
          <w:szCs w:val="18"/>
        </w:rPr>
        <w:t xml:space="preserve">, yellow arrows in </w:t>
      </w:r>
      <w:r w:rsidR="00812DC5" w:rsidRPr="00812DC5">
        <w:rPr>
          <w:rFonts w:ascii="Times New Roman" w:eastAsia="宋体" w:hAnsi="Times New Roman" w:cs="Times New Roman" w:hint="eastAsia"/>
          <w:b/>
          <w:bCs/>
          <w:sz w:val="18"/>
          <w:szCs w:val="18"/>
        </w:rPr>
        <w:t>e</w:t>
      </w:r>
      <w:r w:rsidR="00100993" w:rsidRPr="00100993">
        <w:rPr>
          <w:rFonts w:ascii="Times New Roman" w:eastAsia="宋体" w:hAnsi="Times New Roman" w:cs="Times New Roman"/>
          <w:sz w:val="18"/>
          <w:szCs w:val="18"/>
        </w:rPr>
        <w:t xml:space="preserve">. </w:t>
      </w:r>
    </w:p>
    <w:p w14:paraId="65AC69DE" w14:textId="77777777" w:rsidR="00E12DC4" w:rsidRPr="00E12DC4" w:rsidRDefault="00E12DC4" w:rsidP="001E2B4E">
      <w:pPr>
        <w:jc w:val="both"/>
        <w:rPr>
          <w:rFonts w:ascii="Times New Roman" w:eastAsia="宋体" w:hAnsi="Times New Roman" w:cs="Times New Roman"/>
          <w:sz w:val="18"/>
          <w:szCs w:val="18"/>
        </w:rPr>
      </w:pPr>
    </w:p>
    <w:p w14:paraId="33A29007" w14:textId="4E4722D3" w:rsidR="0097210C" w:rsidRPr="00447B91" w:rsidRDefault="00E12DC4" w:rsidP="0097210C">
      <w:pPr>
        <w:pStyle w:val="ae"/>
        <w:spacing w:before="0" w:beforeAutospacing="0" w:after="0" w:afterAutospacing="0"/>
        <w:jc w:val="both"/>
        <w:rPr>
          <w:rFonts w:ascii="Times New Roman" w:hAnsi="Times New Roman" w:cs="Times New Roman"/>
          <w:sz w:val="18"/>
          <w:szCs w:val="18"/>
        </w:rPr>
      </w:pPr>
      <w:r>
        <w:rPr>
          <w:noProof/>
        </w:rPr>
        <w:drawing>
          <wp:inline distT="0" distB="0" distL="0" distR="0" wp14:anchorId="4EB97FAA" wp14:editId="2266540C">
            <wp:extent cx="5274310" cy="5060950"/>
            <wp:effectExtent l="0" t="0" r="2540" b="6350"/>
            <wp:docPr id="8389651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5060950"/>
                    </a:xfrm>
                    <a:prstGeom prst="rect">
                      <a:avLst/>
                    </a:prstGeom>
                    <a:noFill/>
                    <a:ln>
                      <a:noFill/>
                    </a:ln>
                  </pic:spPr>
                </pic:pic>
              </a:graphicData>
            </a:graphic>
          </wp:inline>
        </w:drawing>
      </w:r>
      <w:r w:rsidR="0097210C" w:rsidRPr="00447B91">
        <w:rPr>
          <w:rFonts w:ascii="Times New Roman" w:eastAsia="微软雅黑" w:hAnsi="Times New Roman" w:cs="Times New Roman"/>
          <w:b/>
          <w:bCs/>
          <w:color w:val="232D36"/>
          <w:kern w:val="24"/>
          <w:sz w:val="18"/>
          <w:szCs w:val="18"/>
        </w:rPr>
        <w:t xml:space="preserve">Supplementary Figure </w:t>
      </w:r>
      <w:r w:rsidR="0097210C">
        <w:rPr>
          <w:rFonts w:ascii="Times New Roman" w:eastAsia="微软雅黑" w:hAnsi="Times New Roman" w:cs="Times New Roman" w:hint="eastAsia"/>
          <w:b/>
          <w:bCs/>
          <w:color w:val="232D36"/>
          <w:kern w:val="24"/>
          <w:sz w:val="18"/>
          <w:szCs w:val="18"/>
        </w:rPr>
        <w:t>4</w:t>
      </w:r>
      <w:r w:rsidR="0097210C" w:rsidRPr="00447B91">
        <w:rPr>
          <w:rFonts w:ascii="Times New Roman" w:eastAsia="微软雅黑" w:hAnsi="Times New Roman" w:cs="Times New Roman"/>
          <w:b/>
          <w:bCs/>
          <w:color w:val="232D36"/>
          <w:kern w:val="24"/>
          <w:sz w:val="18"/>
          <w:szCs w:val="18"/>
        </w:rPr>
        <w:t>| Justification for logarithmic mapping in NFR and validation of the spectral re-balancing principle.</w:t>
      </w:r>
      <w:r w:rsidR="0097210C">
        <w:rPr>
          <w:rFonts w:ascii="Times New Roman" w:eastAsia="微软雅黑" w:hAnsi="Times New Roman" w:cs="Times New Roman" w:hint="eastAsia"/>
          <w:b/>
          <w:bCs/>
          <w:color w:val="232D36"/>
          <w:kern w:val="24"/>
          <w:sz w:val="18"/>
          <w:szCs w:val="18"/>
        </w:rPr>
        <w:t xml:space="preserve"> </w:t>
      </w:r>
      <w:r w:rsidR="0097210C" w:rsidRPr="00447B91">
        <w:rPr>
          <w:rFonts w:ascii="Times New Roman" w:eastAsia="微软雅黑" w:hAnsi="Times New Roman" w:cs="Times New Roman"/>
          <w:b/>
          <w:bCs/>
          <w:color w:val="000000"/>
          <w:kern w:val="24"/>
          <w:sz w:val="18"/>
          <w:szCs w:val="18"/>
        </w:rPr>
        <w:t>a</w:t>
      </w:r>
      <w:r w:rsidR="0097210C">
        <w:rPr>
          <w:rFonts w:ascii="Times New Roman" w:eastAsia="微软雅黑" w:hAnsi="Times New Roman" w:cs="Times New Roman" w:hint="eastAsia"/>
          <w:b/>
          <w:bCs/>
          <w:color w:val="000000"/>
          <w:kern w:val="24"/>
          <w:sz w:val="18"/>
          <w:szCs w:val="18"/>
        </w:rPr>
        <w:t>,</w:t>
      </w:r>
      <w:r w:rsidR="0097210C" w:rsidRPr="00447B91">
        <w:rPr>
          <w:rFonts w:ascii="Times New Roman" w:eastAsia="微软雅黑" w:hAnsi="Times New Roman" w:cs="Times New Roman"/>
          <w:b/>
          <w:bCs/>
          <w:color w:val="000000"/>
          <w:kern w:val="24"/>
          <w:sz w:val="18"/>
          <w:szCs w:val="18"/>
        </w:rPr>
        <w:t xml:space="preserve"> </w:t>
      </w:r>
      <w:r w:rsidR="0097210C" w:rsidRPr="00447B91">
        <w:rPr>
          <w:rFonts w:ascii="Times New Roman" w:eastAsia="微软雅黑" w:hAnsi="Times New Roman" w:cs="Times New Roman"/>
          <w:color w:val="000000"/>
          <w:kern w:val="24"/>
          <w:sz w:val="18"/>
          <w:szCs w:val="18"/>
        </w:rPr>
        <w:t>A raw wide</w:t>
      </w:r>
      <w:r w:rsidR="006E6FA7">
        <w:rPr>
          <w:rFonts w:ascii="Times New Roman" w:eastAsia="微软雅黑" w:hAnsi="Times New Roman" w:cs="Times New Roman" w:hint="eastAsia"/>
          <w:color w:val="000000"/>
          <w:kern w:val="24"/>
          <w:sz w:val="18"/>
          <w:szCs w:val="18"/>
        </w:rPr>
        <w:t>-</w:t>
      </w:r>
      <w:r w:rsidR="0097210C" w:rsidRPr="00447B91">
        <w:rPr>
          <w:rFonts w:ascii="Times New Roman" w:eastAsia="微软雅黑" w:hAnsi="Times New Roman" w:cs="Times New Roman"/>
          <w:color w:val="000000"/>
          <w:kern w:val="24"/>
          <w:sz w:val="18"/>
          <w:szCs w:val="18"/>
        </w:rPr>
        <w:t xml:space="preserve">field fluorescence </w:t>
      </w:r>
      <w:r w:rsidR="00A151D8">
        <w:rPr>
          <w:rFonts w:ascii="Times New Roman" w:eastAsia="微软雅黑" w:hAnsi="Times New Roman" w:cs="Times New Roman" w:hint="eastAsia"/>
          <w:color w:val="000000"/>
          <w:kern w:val="24"/>
          <w:sz w:val="18"/>
          <w:szCs w:val="18"/>
        </w:rPr>
        <w:t xml:space="preserve">microscopic </w:t>
      </w:r>
      <w:r w:rsidR="0097210C" w:rsidRPr="00447B91">
        <w:rPr>
          <w:rFonts w:ascii="Times New Roman" w:eastAsia="微软雅黑" w:hAnsi="Times New Roman" w:cs="Times New Roman"/>
          <w:color w:val="000000"/>
          <w:kern w:val="24"/>
          <w:sz w:val="18"/>
          <w:szCs w:val="18"/>
        </w:rPr>
        <w:t>image of mitochondria, where only the outer contours are visible</w:t>
      </w:r>
      <w:r w:rsidR="0097210C">
        <w:rPr>
          <w:rFonts w:ascii="Times New Roman" w:eastAsia="微软雅黑" w:hAnsi="Times New Roman" w:cs="Times New Roman" w:hint="eastAsia"/>
          <w:color w:val="000000"/>
          <w:kern w:val="24"/>
          <w:sz w:val="18"/>
          <w:szCs w:val="18"/>
        </w:rPr>
        <w:t xml:space="preserve">, </w:t>
      </w:r>
      <w:r w:rsidR="0097210C" w:rsidRPr="00447B91">
        <w:rPr>
          <w:rFonts w:ascii="Times New Roman" w:eastAsia="微软雅黑" w:hAnsi="Times New Roman" w:cs="Times New Roman"/>
          <w:color w:val="000000"/>
          <w:kern w:val="24"/>
          <w:sz w:val="18"/>
          <w:szCs w:val="18"/>
        </w:rPr>
        <w:t>Scale bar: 10 µm.</w:t>
      </w:r>
      <w:r w:rsidR="0097210C">
        <w:rPr>
          <w:rFonts w:ascii="Times New Roman" w:eastAsia="微软雅黑" w:hAnsi="Times New Roman" w:cs="Times New Roman" w:hint="eastAsia"/>
          <w:color w:val="000000"/>
          <w:kern w:val="24"/>
          <w:sz w:val="18"/>
          <w:szCs w:val="18"/>
        </w:rPr>
        <w:t xml:space="preserve"> </w:t>
      </w:r>
      <w:r w:rsidR="0097210C">
        <w:rPr>
          <w:rFonts w:ascii="Times New Roman" w:eastAsia="微软雅黑" w:hAnsi="Times New Roman" w:cs="Times New Roman" w:hint="eastAsia"/>
          <w:b/>
          <w:bCs/>
          <w:color w:val="000000"/>
          <w:kern w:val="24"/>
          <w:sz w:val="18"/>
          <w:szCs w:val="18"/>
        </w:rPr>
        <w:t>b,</w:t>
      </w:r>
      <w:r w:rsidR="0097210C" w:rsidRPr="00447B91">
        <w:rPr>
          <w:rFonts w:ascii="Times New Roman" w:eastAsia="微软雅黑" w:hAnsi="Times New Roman" w:cs="Times New Roman"/>
          <w:b/>
          <w:bCs/>
          <w:color w:val="000000"/>
          <w:kern w:val="24"/>
          <w:sz w:val="18"/>
          <w:szCs w:val="18"/>
        </w:rPr>
        <w:t xml:space="preserve"> </w:t>
      </w:r>
      <w:proofErr w:type="gramStart"/>
      <w:r w:rsidR="0097210C" w:rsidRPr="00447B91">
        <w:rPr>
          <w:rFonts w:ascii="Times New Roman" w:eastAsia="微软雅黑" w:hAnsi="Times New Roman" w:cs="Times New Roman"/>
          <w:color w:val="000000"/>
          <w:kern w:val="24"/>
          <w:sz w:val="18"/>
          <w:szCs w:val="18"/>
        </w:rPr>
        <w:t>The</w:t>
      </w:r>
      <w:proofErr w:type="gramEnd"/>
      <w:r w:rsidR="0097210C" w:rsidRPr="00447B91">
        <w:rPr>
          <w:rFonts w:ascii="Times New Roman" w:eastAsia="微软雅黑" w:hAnsi="Times New Roman" w:cs="Times New Roman"/>
          <w:color w:val="000000"/>
          <w:kern w:val="24"/>
          <w:sz w:val="18"/>
          <w:szCs w:val="18"/>
        </w:rPr>
        <w:t xml:space="preserve"> result of processing (a) using NFR's logarithmic mapping, revealing internal cristae structures. Scale bar: 10 µm.</w:t>
      </w:r>
      <w:r w:rsidR="0097210C">
        <w:rPr>
          <w:rFonts w:ascii="Times New Roman" w:eastAsia="微软雅黑" w:hAnsi="Times New Roman" w:cs="Times New Roman" w:hint="eastAsia"/>
          <w:color w:val="000000"/>
          <w:kern w:val="24"/>
          <w:sz w:val="18"/>
          <w:szCs w:val="18"/>
        </w:rPr>
        <w:t xml:space="preserve"> </w:t>
      </w:r>
      <w:r w:rsidR="0097210C">
        <w:rPr>
          <w:rFonts w:ascii="Times New Roman" w:eastAsia="微软雅黑" w:hAnsi="Times New Roman" w:cs="Times New Roman" w:hint="eastAsia"/>
          <w:b/>
          <w:bCs/>
          <w:color w:val="000000"/>
          <w:kern w:val="24"/>
          <w:sz w:val="18"/>
          <w:szCs w:val="18"/>
        </w:rPr>
        <w:t>c,</w:t>
      </w:r>
      <w:r w:rsidR="0097210C" w:rsidRPr="00447B91">
        <w:rPr>
          <w:rFonts w:ascii="Times New Roman" w:eastAsia="微软雅黑" w:hAnsi="Times New Roman" w:cs="Times New Roman"/>
          <w:b/>
          <w:bCs/>
          <w:color w:val="000000"/>
          <w:kern w:val="24"/>
          <w:sz w:val="18"/>
          <w:szCs w:val="18"/>
        </w:rPr>
        <w:t xml:space="preserve"> </w:t>
      </w:r>
      <w:proofErr w:type="gramStart"/>
      <w:r w:rsidR="0097210C" w:rsidRPr="00447B91">
        <w:rPr>
          <w:rFonts w:ascii="Times New Roman" w:eastAsia="微软雅黑" w:hAnsi="Times New Roman" w:cs="Times New Roman"/>
          <w:color w:val="000000"/>
          <w:kern w:val="24"/>
          <w:sz w:val="18"/>
          <w:szCs w:val="18"/>
        </w:rPr>
        <w:t>The</w:t>
      </w:r>
      <w:proofErr w:type="gramEnd"/>
      <w:r w:rsidR="0097210C" w:rsidRPr="00447B91">
        <w:rPr>
          <w:rFonts w:ascii="Times New Roman" w:eastAsia="微软雅黑" w:hAnsi="Times New Roman" w:cs="Times New Roman"/>
          <w:color w:val="000000"/>
          <w:kern w:val="24"/>
          <w:sz w:val="18"/>
          <w:szCs w:val="18"/>
        </w:rPr>
        <w:t xml:space="preserve"> result of processing (a) using an alternative spectral re-balancing based on gamma mapping. Scale bars: 10 µm.</w:t>
      </w:r>
      <w:r w:rsidR="0097210C">
        <w:rPr>
          <w:rFonts w:ascii="Times New Roman" w:eastAsia="微软雅黑" w:hAnsi="Times New Roman" w:cs="Times New Roman" w:hint="eastAsia"/>
          <w:color w:val="000000"/>
          <w:kern w:val="24"/>
          <w:sz w:val="18"/>
          <w:szCs w:val="18"/>
        </w:rPr>
        <w:t xml:space="preserve"> </w:t>
      </w:r>
      <w:r w:rsidR="0097210C">
        <w:rPr>
          <w:rFonts w:ascii="Times New Roman" w:eastAsia="微软雅黑" w:hAnsi="Times New Roman" w:cs="Times New Roman" w:hint="eastAsia"/>
          <w:b/>
          <w:bCs/>
          <w:color w:val="000000"/>
          <w:kern w:val="24"/>
          <w:sz w:val="18"/>
          <w:szCs w:val="18"/>
        </w:rPr>
        <w:t>d,</w:t>
      </w:r>
      <w:r w:rsidR="0097210C" w:rsidRPr="00447B91">
        <w:rPr>
          <w:rFonts w:ascii="Times New Roman" w:eastAsia="微软雅黑" w:hAnsi="Times New Roman" w:cs="Times New Roman"/>
          <w:color w:val="000000"/>
          <w:kern w:val="24"/>
          <w:sz w:val="18"/>
          <w:szCs w:val="18"/>
        </w:rPr>
        <w:t xml:space="preserve"> Magnified views of the yellow boxed region from (a-c) and their corresponding intensity profiles. Scale bars: 2 µm. Intensity profiles demonstrate</w:t>
      </w:r>
      <w:r w:rsidR="0097210C">
        <w:rPr>
          <w:rFonts w:ascii="Times New Roman" w:eastAsia="微软雅黑" w:hAnsi="Times New Roman" w:cs="Times New Roman" w:hint="eastAsia"/>
          <w:color w:val="000000"/>
          <w:kern w:val="24"/>
          <w:sz w:val="18"/>
          <w:szCs w:val="18"/>
        </w:rPr>
        <w:t xml:space="preserve"> (yellow dashed line)</w:t>
      </w:r>
      <w:r w:rsidR="0097210C" w:rsidRPr="00447B91">
        <w:rPr>
          <w:rFonts w:ascii="Times New Roman" w:eastAsia="微软雅黑" w:hAnsi="Times New Roman" w:cs="Times New Roman"/>
          <w:color w:val="000000"/>
          <w:kern w:val="24"/>
          <w:sz w:val="18"/>
          <w:szCs w:val="18"/>
        </w:rPr>
        <w:t xml:space="preserve"> that while both methods enhance resolution, NFR's logarithmic mapping achieves a superior signal-to-noise ratio, making it the preferred approach for high-fidelity restoration.</w:t>
      </w:r>
    </w:p>
    <w:p w14:paraId="6A7207CF" w14:textId="77777777" w:rsidR="0097210C" w:rsidRPr="0097210C" w:rsidRDefault="0097210C" w:rsidP="001E2B4E">
      <w:pPr>
        <w:jc w:val="both"/>
        <w:rPr>
          <w:rFonts w:ascii="Times New Roman" w:eastAsia="宋体" w:hAnsi="Times New Roman" w:cs="Times New Roman"/>
          <w:sz w:val="18"/>
          <w:szCs w:val="18"/>
        </w:rPr>
      </w:pPr>
    </w:p>
    <w:p w14:paraId="3822EDD6" w14:textId="77777777" w:rsidR="00E12DC4" w:rsidRDefault="00376551" w:rsidP="00376551">
      <w:pPr>
        <w:spacing w:after="0" w:line="480" w:lineRule="auto"/>
        <w:jc w:val="both"/>
        <w:rPr>
          <w:rFonts w:ascii="Times New Roman" w:eastAsia="宋体" w:hAnsi="Times New Roman" w:cs="Times New Roman"/>
          <w:b/>
          <w:bCs/>
          <w:sz w:val="28"/>
          <w:szCs w:val="28"/>
        </w:rPr>
      </w:pPr>
      <w:r w:rsidRPr="00EA63D8">
        <w:rPr>
          <w:rFonts w:ascii="Times New Roman" w:eastAsia="宋体" w:hAnsi="Times New Roman" w:cs="Times New Roman" w:hint="eastAsia"/>
          <w:b/>
          <w:bCs/>
          <w:sz w:val="28"/>
          <w:szCs w:val="28"/>
        </w:rPr>
        <w:t>Caption for Supplementary Videos</w:t>
      </w:r>
    </w:p>
    <w:p w14:paraId="64C27D32" w14:textId="3065F710" w:rsidR="00D72E37" w:rsidRDefault="00D72E37" w:rsidP="0061280A">
      <w:pPr>
        <w:spacing w:after="0" w:line="240" w:lineRule="auto"/>
        <w:jc w:val="both"/>
        <w:rPr>
          <w:rFonts w:ascii="Times New Roman" w:eastAsia="宋体" w:hAnsi="Times New Roman" w:cs="Times New Roman"/>
          <w:sz w:val="20"/>
          <w:szCs w:val="20"/>
        </w:rPr>
      </w:pPr>
      <w:r w:rsidRPr="00D72E37">
        <w:rPr>
          <w:rFonts w:ascii="Times New Roman" w:eastAsia="宋体" w:hAnsi="Times New Roman" w:cs="Times New Roman"/>
          <w:b/>
          <w:bCs/>
          <w:noProof/>
          <w:sz w:val="28"/>
          <w:szCs w:val="28"/>
        </w:rPr>
        <w:drawing>
          <wp:inline distT="0" distB="0" distL="0" distR="0" wp14:anchorId="6DA3C6AF" wp14:editId="78DE27FF">
            <wp:extent cx="5274310" cy="2217420"/>
            <wp:effectExtent l="0" t="0" r="2540" b="0"/>
            <wp:docPr id="1182504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04986" name=""/>
                    <pic:cNvPicPr/>
                  </pic:nvPicPr>
                  <pic:blipFill rotWithShape="1">
                    <a:blip r:embed="rId11"/>
                    <a:srcRect t="11258" b="10743"/>
                    <a:stretch>
                      <a:fillRect/>
                    </a:stretch>
                  </pic:blipFill>
                  <pic:spPr bwMode="auto">
                    <a:xfrm>
                      <a:off x="0" y="0"/>
                      <a:ext cx="5274310" cy="2217420"/>
                    </a:xfrm>
                    <a:prstGeom prst="rect">
                      <a:avLst/>
                    </a:prstGeom>
                    <a:ln>
                      <a:noFill/>
                    </a:ln>
                    <a:extLst>
                      <a:ext uri="{53640926-AAD7-44D8-BBD7-CCE9431645EC}">
                        <a14:shadowObscured xmlns:a14="http://schemas.microsoft.com/office/drawing/2010/main"/>
                      </a:ext>
                    </a:extLst>
                  </pic:spPr>
                </pic:pic>
              </a:graphicData>
            </a:graphic>
          </wp:inline>
        </w:drawing>
      </w:r>
      <w:r w:rsidRPr="00AF5A23">
        <w:rPr>
          <w:rFonts w:ascii="Times New Roman" w:eastAsia="宋体" w:hAnsi="Times New Roman" w:cs="Times New Roman" w:hint="eastAsia"/>
          <w:b/>
          <w:bCs/>
          <w:sz w:val="20"/>
          <w:szCs w:val="20"/>
        </w:rPr>
        <w:t xml:space="preserve">Supplementary Video 1| </w:t>
      </w:r>
      <w:r w:rsidR="000045C8" w:rsidRPr="00AF5A23">
        <w:rPr>
          <w:rFonts w:ascii="Times New Roman" w:eastAsia="宋体" w:hAnsi="Times New Roman" w:cs="Times New Roman"/>
          <w:b/>
          <w:bCs/>
          <w:sz w:val="20"/>
          <w:szCs w:val="20"/>
        </w:rPr>
        <w:t>Real-time Preview of NFR Enhancement</w:t>
      </w:r>
      <w:r w:rsidR="00DE016C">
        <w:rPr>
          <w:rFonts w:ascii="Times New Roman" w:eastAsia="宋体" w:hAnsi="Times New Roman" w:cs="Times New Roman" w:hint="eastAsia"/>
          <w:b/>
          <w:bCs/>
          <w:sz w:val="20"/>
          <w:szCs w:val="20"/>
        </w:rPr>
        <w:t>.</w:t>
      </w:r>
      <w:r w:rsidR="000045C8" w:rsidRPr="00AF5A23">
        <w:rPr>
          <w:rFonts w:ascii="Times New Roman" w:eastAsia="宋体" w:hAnsi="Times New Roman" w:cs="Times New Roman" w:hint="eastAsia"/>
          <w:b/>
          <w:bCs/>
          <w:sz w:val="20"/>
          <w:szCs w:val="20"/>
        </w:rPr>
        <w:t xml:space="preserve"> </w:t>
      </w:r>
      <w:r w:rsidR="00B96C36" w:rsidRPr="00AF5A23">
        <w:rPr>
          <w:rFonts w:ascii="Times New Roman" w:eastAsia="宋体" w:hAnsi="Times New Roman" w:cs="Times New Roman"/>
          <w:sz w:val="20"/>
          <w:szCs w:val="20"/>
        </w:rPr>
        <w:t xml:space="preserve">This video, captured directly from our custom-developed NFR ImageJ plugin, demonstrates the significant practical advantage of NFR’s non-iterative design for parameter tuning. Leveraging its single-pass nature, which requires only one forward and inverse Fourier transform, NFR enables real-time preview of enhancement results on a standard CPU, without any need for GPU acceleration. The video showcases the enhancement of a mitochondrial inner membrane image as the NFR parameters are adjusted. Specifically, the parameter </w:t>
      </w:r>
      <m:oMath>
        <m:sSub>
          <m:sSubPr>
            <m:ctrlPr>
              <w:rPr>
                <w:rFonts w:ascii="Cambria Math" w:eastAsia="宋体" w:hAnsi="Cambria Math" w:cs="Times New Roman"/>
                <w:b/>
                <w:bCs/>
                <w:i/>
                <w:iCs/>
                <w:sz w:val="20"/>
                <w:szCs w:val="20"/>
                <w14:ligatures w14:val="none"/>
              </w:rPr>
            </m:ctrlPr>
          </m:sSubPr>
          <m:e>
            <m:r>
              <m:rPr>
                <m:nor/>
              </m:rPr>
              <w:rPr>
                <w:rFonts w:ascii="Times New Roman" w:eastAsia="宋体" w:hAnsi="Times New Roman" w:cs="Times New Roman"/>
                <w:b/>
                <w:bCs/>
                <w:i/>
                <w:iCs/>
                <w:sz w:val="20"/>
                <w:szCs w:val="20"/>
                <w14:ligatures w14:val="none"/>
              </w:rPr>
              <m:t>k</m:t>
            </m:r>
          </m:e>
          <m:sub>
            <m:r>
              <m:rPr>
                <m:nor/>
              </m:rPr>
              <w:rPr>
                <w:rFonts w:ascii="Times New Roman" w:eastAsia="宋体" w:hAnsi="Times New Roman" w:cs="Times New Roman"/>
                <w:b/>
                <w:bCs/>
                <w:i/>
                <w:iCs/>
                <w:sz w:val="20"/>
                <w:szCs w:val="20"/>
                <w14:ligatures w14:val="none"/>
              </w:rPr>
              <m:t>1</m:t>
            </m:r>
          </m:sub>
        </m:sSub>
      </m:oMath>
      <w:r w:rsidR="00B96C36" w:rsidRPr="00AF5A23">
        <w:rPr>
          <w:rFonts w:ascii="Times New Roman" w:eastAsia="宋体" w:hAnsi="Times New Roman" w:cs="Times New Roman"/>
          <w:sz w:val="20"/>
          <w:szCs w:val="20"/>
        </w:rPr>
        <w:t xml:space="preserve">, which acts as a global scaling factor in the Fourier domain, governs the trade-off between the signal-to-noise ratio (SNR) and the achievable resolution. Smaller values of </w:t>
      </w:r>
      <m:oMath>
        <m:sSub>
          <m:sSubPr>
            <m:ctrlPr>
              <w:rPr>
                <w:rFonts w:ascii="Cambria Math" w:eastAsia="宋体" w:hAnsi="Cambria Math" w:cs="Times New Roman"/>
                <w:b/>
                <w:bCs/>
                <w:i/>
                <w:iCs/>
                <w:sz w:val="20"/>
                <w:szCs w:val="20"/>
                <w14:ligatures w14:val="none"/>
              </w:rPr>
            </m:ctrlPr>
          </m:sSubPr>
          <m:e>
            <m:r>
              <m:rPr>
                <m:nor/>
              </m:rPr>
              <w:rPr>
                <w:rFonts w:ascii="Times New Roman" w:eastAsia="宋体" w:hAnsi="Times New Roman" w:cs="Times New Roman"/>
                <w:b/>
                <w:bCs/>
                <w:i/>
                <w:iCs/>
                <w:sz w:val="20"/>
                <w:szCs w:val="20"/>
                <w14:ligatures w14:val="none"/>
              </w:rPr>
              <m:t>k</m:t>
            </m:r>
          </m:e>
          <m:sub>
            <m:r>
              <m:rPr>
                <m:nor/>
              </m:rPr>
              <w:rPr>
                <w:rFonts w:ascii="Times New Roman" w:eastAsia="宋体" w:hAnsi="Times New Roman" w:cs="Times New Roman"/>
                <w:b/>
                <w:bCs/>
                <w:i/>
                <w:iCs/>
                <w:sz w:val="20"/>
                <w:szCs w:val="20"/>
                <w14:ligatures w14:val="none"/>
              </w:rPr>
              <m:t>1</m:t>
            </m:r>
          </m:sub>
        </m:sSub>
      </m:oMath>
      <w:r w:rsidR="00B96C36" w:rsidRPr="00AF5A23">
        <w:rPr>
          <w:rFonts w:ascii="Times New Roman" w:eastAsia="宋体" w:hAnsi="Times New Roman" w:cs="Times New Roman"/>
          <w:sz w:val="20"/>
          <w:szCs w:val="20"/>
        </w:rPr>
        <w:t xml:space="preserve"> result in a smoother image with modest resolution gain, while larger values preserve more fine details at the cost of a lower SNR, which can be easily mitigated with simple denoising steps (e.g., a mean filter) if needed. The primary advantage highlighted here is the near-instantaneous feedback loop, allowing users to intuitively find the optimal parameters for their specific sample. This stands in stark contrast to iterative deconvolution methods, where such real-time exploration is computationally prohibitive.</w:t>
      </w:r>
    </w:p>
    <w:p w14:paraId="642B339B" w14:textId="77777777" w:rsidR="0061280A" w:rsidRDefault="0061280A" w:rsidP="0061280A">
      <w:pPr>
        <w:spacing w:after="0" w:line="480" w:lineRule="auto"/>
        <w:jc w:val="both"/>
        <w:rPr>
          <w:rFonts w:ascii="Times New Roman" w:eastAsia="宋体" w:hAnsi="Times New Roman" w:cs="Times New Roman"/>
          <w:sz w:val="20"/>
          <w:szCs w:val="20"/>
        </w:rPr>
      </w:pPr>
    </w:p>
    <w:p w14:paraId="6CA050FB" w14:textId="199CD17B" w:rsidR="0061280A" w:rsidRDefault="0061280A" w:rsidP="0061280A">
      <w:pPr>
        <w:spacing w:after="0" w:line="240" w:lineRule="auto"/>
        <w:jc w:val="both"/>
        <w:rPr>
          <w:rFonts w:ascii="Times New Roman" w:eastAsia="宋体" w:hAnsi="Times New Roman" w:cs="Times New Roman"/>
          <w:sz w:val="20"/>
          <w:szCs w:val="20"/>
        </w:rPr>
      </w:pPr>
      <w:r>
        <w:rPr>
          <w:noProof/>
        </w:rPr>
        <w:drawing>
          <wp:inline distT="0" distB="0" distL="0" distR="0" wp14:anchorId="43764D80" wp14:editId="38EA9BA0">
            <wp:extent cx="5274310" cy="5274310"/>
            <wp:effectExtent l="0" t="0" r="2540" b="2540"/>
            <wp:docPr id="525624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14:paraId="1B2860AE" w14:textId="52C3F0D6" w:rsidR="007C0126" w:rsidRPr="007E072E" w:rsidRDefault="007C0126" w:rsidP="007E072E">
      <w:pPr>
        <w:jc w:val="both"/>
        <w:rPr>
          <w:rFonts w:ascii="Times New Roman" w:hAnsi="Times New Roman" w:cs="Times New Roman"/>
          <w:b/>
          <w:bCs/>
          <w:sz w:val="20"/>
          <w:szCs w:val="20"/>
        </w:rPr>
      </w:pPr>
      <w:r w:rsidRPr="00AF5A23">
        <w:rPr>
          <w:rFonts w:ascii="Times New Roman" w:eastAsia="宋体" w:hAnsi="Times New Roman" w:cs="Times New Roman"/>
          <w:b/>
          <w:bCs/>
          <w:sz w:val="20"/>
          <w:szCs w:val="20"/>
        </w:rPr>
        <w:t xml:space="preserve">Supplementary Video 2 | Robust NFR Enhancement of </w:t>
      </w:r>
      <w:r w:rsidR="007E072E" w:rsidRPr="00AF5A23">
        <w:rPr>
          <w:rFonts w:ascii="Times New Roman" w:hAnsi="Times New Roman" w:cs="Times New Roman"/>
          <w:b/>
          <w:bCs/>
          <w:sz w:val="20"/>
          <w:szCs w:val="20"/>
        </w:rPr>
        <w:t>Mitochondrial Inner Membrane Dynamics</w:t>
      </w:r>
      <w:r w:rsidR="00DE016C">
        <w:rPr>
          <w:rFonts w:ascii="Times New Roman" w:hAnsi="Times New Roman" w:cs="Times New Roman" w:hint="eastAsia"/>
          <w:b/>
          <w:bCs/>
          <w:sz w:val="20"/>
          <w:szCs w:val="20"/>
        </w:rPr>
        <w:t>.</w:t>
      </w:r>
      <w:r w:rsidR="007E072E" w:rsidRPr="00AF5A23">
        <w:rPr>
          <w:rFonts w:ascii="Times New Roman" w:hAnsi="Times New Roman" w:cs="Times New Roman" w:hint="eastAsia"/>
          <w:b/>
          <w:bCs/>
          <w:sz w:val="20"/>
          <w:szCs w:val="20"/>
        </w:rPr>
        <w:t xml:space="preserve"> </w:t>
      </w:r>
      <w:r w:rsidR="007E072E" w:rsidRPr="00AF5A23">
        <w:rPr>
          <w:rFonts w:ascii="Times New Roman" w:eastAsia="宋体" w:hAnsi="Times New Roman" w:cs="Times New Roman"/>
          <w:sz w:val="20"/>
          <w:szCs w:val="20"/>
        </w:rPr>
        <w:t>Comparison of a raw widefield time-lapse video (top) of mitochondrial inner membrane dynamics in a live HeLa cell and the corresponding NFR-enhanced result (bottom). The enhancement was performed frame-by-frame using a single, fixed set of NFR parameters, which were interactively determined as demonstrated in our ImageJ plugin (Supplementary Video 1). This highlights NFR's robustness and its suitability for the high-throughput processing of dynamic biological videos, as no frame-specific re-tuning is necessary. Scale bar: 10 µm.</w:t>
      </w:r>
    </w:p>
    <w:p w14:paraId="4FF017DC" w14:textId="77777777" w:rsidR="0061280A" w:rsidRPr="0061280A" w:rsidRDefault="0061280A" w:rsidP="0061280A">
      <w:pPr>
        <w:spacing w:after="0" w:line="240" w:lineRule="auto"/>
        <w:jc w:val="both"/>
        <w:rPr>
          <w:rFonts w:ascii="Times New Roman" w:eastAsia="宋体" w:hAnsi="Times New Roman" w:cs="Times New Roman"/>
          <w:sz w:val="20"/>
          <w:szCs w:val="20"/>
        </w:rPr>
      </w:pPr>
    </w:p>
    <w:p w14:paraId="70045EA1" w14:textId="0376C2DD" w:rsidR="00376551" w:rsidRPr="00EA63D8" w:rsidRDefault="00BA1BE2" w:rsidP="00376551">
      <w:pPr>
        <w:spacing w:after="0" w:line="480" w:lineRule="auto"/>
        <w:jc w:val="both"/>
        <w:rPr>
          <w:rFonts w:ascii="Times New Roman" w:eastAsia="宋体" w:hAnsi="Times New Roman" w:cs="Times New Roman"/>
          <w:b/>
          <w:bCs/>
          <w:sz w:val="28"/>
          <w:szCs w:val="28"/>
        </w:rPr>
      </w:pPr>
      <w:r w:rsidRPr="00EA63D8">
        <w:rPr>
          <w:noProof/>
          <w:sz w:val="28"/>
          <w:szCs w:val="28"/>
        </w:rPr>
        <w:drawing>
          <wp:inline distT="0" distB="0" distL="0" distR="0" wp14:anchorId="4C777670" wp14:editId="75AB1F2E">
            <wp:extent cx="5295900" cy="2647950"/>
            <wp:effectExtent l="0" t="0" r="0" b="0"/>
            <wp:docPr id="207488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95900" cy="2647950"/>
                    </a:xfrm>
                    <a:prstGeom prst="rect">
                      <a:avLst/>
                    </a:prstGeom>
                    <a:noFill/>
                    <a:ln>
                      <a:noFill/>
                    </a:ln>
                  </pic:spPr>
                </pic:pic>
              </a:graphicData>
            </a:graphic>
          </wp:inline>
        </w:drawing>
      </w:r>
    </w:p>
    <w:p w14:paraId="1046996E" w14:textId="288C4AF7" w:rsidR="00EA63D8" w:rsidRPr="005100A2" w:rsidRDefault="00EA63D8" w:rsidP="007D5A4D">
      <w:pPr>
        <w:spacing w:after="0" w:line="240" w:lineRule="auto"/>
        <w:jc w:val="both"/>
        <w:rPr>
          <w:rFonts w:ascii="Times New Roman" w:eastAsia="宋体" w:hAnsi="Times New Roman" w:cs="Times New Roman"/>
          <w:sz w:val="20"/>
          <w:szCs w:val="20"/>
        </w:rPr>
      </w:pPr>
      <w:r w:rsidRPr="00EA63D8">
        <w:rPr>
          <w:rFonts w:ascii="Times New Roman" w:eastAsia="宋体" w:hAnsi="Times New Roman" w:cs="Times New Roman" w:hint="eastAsia"/>
          <w:b/>
          <w:bCs/>
          <w:sz w:val="20"/>
          <w:szCs w:val="20"/>
        </w:rPr>
        <w:t xml:space="preserve">Supplementary Video </w:t>
      </w:r>
      <w:r w:rsidR="0061280A">
        <w:rPr>
          <w:rFonts w:ascii="Times New Roman" w:eastAsia="宋体" w:hAnsi="Times New Roman" w:cs="Times New Roman" w:hint="eastAsia"/>
          <w:b/>
          <w:bCs/>
          <w:sz w:val="20"/>
          <w:szCs w:val="20"/>
        </w:rPr>
        <w:t>3</w:t>
      </w:r>
      <w:r w:rsidRPr="00EA63D8">
        <w:rPr>
          <w:rFonts w:ascii="Times New Roman" w:eastAsia="宋体" w:hAnsi="Times New Roman" w:cs="Times New Roman" w:hint="eastAsia"/>
          <w:b/>
          <w:bCs/>
          <w:sz w:val="20"/>
          <w:szCs w:val="20"/>
        </w:rPr>
        <w:t xml:space="preserve">| </w:t>
      </w:r>
      <w:r w:rsidR="00EB0193" w:rsidRPr="00EB0193">
        <w:rPr>
          <w:rFonts w:ascii="Times New Roman" w:eastAsia="宋体" w:hAnsi="Times New Roman" w:cs="Times New Roman"/>
          <w:b/>
          <w:bCs/>
          <w:sz w:val="20"/>
          <w:szCs w:val="20"/>
        </w:rPr>
        <w:t xml:space="preserve">NFR enhancement of high-speed </w:t>
      </w:r>
      <w:r w:rsidR="00C346EC" w:rsidRPr="00C346EC">
        <w:rPr>
          <w:rFonts w:ascii="Times New Roman" w:eastAsia="宋体" w:hAnsi="Times New Roman" w:cs="Times New Roman"/>
          <w:b/>
          <w:bCs/>
          <w:sz w:val="20"/>
          <w:szCs w:val="20"/>
        </w:rPr>
        <w:t>endoplasmic reticulum</w:t>
      </w:r>
      <w:r w:rsidR="00C346EC" w:rsidRPr="00EB0193">
        <w:rPr>
          <w:rFonts w:ascii="Times New Roman" w:eastAsia="宋体" w:hAnsi="Times New Roman" w:cs="Times New Roman"/>
          <w:b/>
          <w:bCs/>
          <w:sz w:val="20"/>
          <w:szCs w:val="20"/>
        </w:rPr>
        <w:t xml:space="preserve"> </w:t>
      </w:r>
      <w:r w:rsidR="00C346EC">
        <w:rPr>
          <w:rFonts w:ascii="Times New Roman" w:eastAsia="宋体" w:hAnsi="Times New Roman" w:cs="Times New Roman" w:hint="eastAsia"/>
          <w:b/>
          <w:bCs/>
          <w:sz w:val="20"/>
          <w:szCs w:val="20"/>
        </w:rPr>
        <w:t>(</w:t>
      </w:r>
      <w:r w:rsidR="00EB0193" w:rsidRPr="00EB0193">
        <w:rPr>
          <w:rFonts w:ascii="Times New Roman" w:eastAsia="宋体" w:hAnsi="Times New Roman" w:cs="Times New Roman"/>
          <w:b/>
          <w:bCs/>
          <w:sz w:val="20"/>
          <w:szCs w:val="20"/>
        </w:rPr>
        <w:t>ER</w:t>
      </w:r>
      <w:r w:rsidR="00C346EC">
        <w:rPr>
          <w:rFonts w:ascii="Times New Roman" w:eastAsia="宋体" w:hAnsi="Times New Roman" w:cs="Times New Roman" w:hint="eastAsia"/>
          <w:b/>
          <w:bCs/>
          <w:sz w:val="20"/>
          <w:szCs w:val="20"/>
        </w:rPr>
        <w:t>)</w:t>
      </w:r>
      <w:r w:rsidR="00EB0193" w:rsidRPr="00EB0193">
        <w:rPr>
          <w:rFonts w:ascii="Times New Roman" w:eastAsia="宋体" w:hAnsi="Times New Roman" w:cs="Times New Roman"/>
          <w:b/>
          <w:bCs/>
          <w:sz w:val="20"/>
          <w:szCs w:val="20"/>
        </w:rPr>
        <w:t xml:space="preserve"> dynamics</w:t>
      </w:r>
      <w:r w:rsidR="00EB0193">
        <w:rPr>
          <w:rFonts w:ascii="Times New Roman" w:eastAsia="宋体" w:hAnsi="Times New Roman" w:cs="Times New Roman" w:hint="eastAsia"/>
          <w:b/>
          <w:bCs/>
          <w:sz w:val="20"/>
          <w:szCs w:val="20"/>
        </w:rPr>
        <w:t xml:space="preserve">. </w:t>
      </w:r>
      <w:r w:rsidR="00EB0193" w:rsidRPr="005100A2">
        <w:rPr>
          <w:rFonts w:ascii="Times New Roman" w:eastAsia="宋体" w:hAnsi="Times New Roman" w:cs="Times New Roman"/>
          <w:sz w:val="20"/>
          <w:szCs w:val="20"/>
        </w:rPr>
        <w:t>This video demonstrates the application of NFR to a high-speed time-lapse movie of ER</w:t>
      </w:r>
      <w:r w:rsidR="00C346EC">
        <w:rPr>
          <w:rFonts w:ascii="Times New Roman" w:eastAsia="宋体" w:hAnsi="Times New Roman" w:cs="Times New Roman" w:hint="eastAsia"/>
          <w:sz w:val="20"/>
          <w:szCs w:val="20"/>
        </w:rPr>
        <w:t xml:space="preserve"> </w:t>
      </w:r>
      <w:r w:rsidR="00EB0193" w:rsidRPr="005100A2">
        <w:rPr>
          <w:rFonts w:ascii="Times New Roman" w:eastAsia="宋体" w:hAnsi="Times New Roman" w:cs="Times New Roman"/>
          <w:sz w:val="20"/>
          <w:szCs w:val="20"/>
        </w:rPr>
        <w:t xml:space="preserve">dynamics in a live COS-7 cell expressing Organelle Lights ER-GFP. The data was sourced from a public repository (Cell Image Library, CIL: </w:t>
      </w:r>
      <w:r w:rsidR="005100A2">
        <w:rPr>
          <w:rFonts w:ascii="Times New Roman" w:eastAsia="宋体" w:hAnsi="Times New Roman" w:cs="Times New Roman" w:hint="eastAsia"/>
          <w:sz w:val="20"/>
          <w:szCs w:val="20"/>
        </w:rPr>
        <w:t>723</w:t>
      </w:r>
      <w:r w:rsidR="00EB0193" w:rsidRPr="005100A2">
        <w:rPr>
          <w:rFonts w:ascii="Times New Roman" w:eastAsia="宋体" w:hAnsi="Times New Roman" w:cs="Times New Roman"/>
          <w:sz w:val="20"/>
          <w:szCs w:val="20"/>
        </w:rPr>
        <w:t>)</w:t>
      </w:r>
      <w:r w:rsidR="00D36326">
        <w:rPr>
          <w:rFonts w:ascii="Times New Roman" w:eastAsia="宋体" w:hAnsi="Times New Roman" w:cs="Times New Roman"/>
          <w:sz w:val="20"/>
          <w:szCs w:val="20"/>
        </w:rPr>
        <w:fldChar w:fldCharType="begin"/>
      </w:r>
      <w:r w:rsidR="00D36326">
        <w:rPr>
          <w:rFonts w:ascii="Times New Roman" w:eastAsia="宋体" w:hAnsi="Times New Roman" w:cs="Times New Roman"/>
          <w:sz w:val="20"/>
          <w:szCs w:val="20"/>
        </w:rPr>
        <w:instrText xml:space="preserve"> ADDIN ZOTERO_ITEM CSL_CITATION {"citationID":"22UwFBlx","properties":{"formattedCitation":"\\super 2\\nosupersub{}","plainCitation":"2","noteIndex":0},"citationItems":[{"id":99,"uris":["http://zotero.org/users/local/nH4zFnxj/items/9UA7KL5N"],"itemData":{"id":99,"type":"dataset","DOI":"10.7295/W9CIL723","publisher":"CIL","source":"DOI.org (Datacite)","title":"CIL_723, Chlorocebus sabaeus","URL":"http://www.cellimagelibrary.org/images/723","author":[{"family":"Patterson","given":"George H."}],"accessed":{"date-parts":[["2026",1,7]]},"issued":{"date-parts":[["2010"]]}}}],"schema":"https://github.com/citation-style-language/schema/raw/master/csl-citation.json"} </w:instrText>
      </w:r>
      <w:r w:rsidR="00D36326">
        <w:rPr>
          <w:rFonts w:ascii="Times New Roman" w:eastAsia="宋体" w:hAnsi="Times New Roman" w:cs="Times New Roman"/>
          <w:sz w:val="20"/>
          <w:szCs w:val="20"/>
        </w:rPr>
        <w:fldChar w:fldCharType="separate"/>
      </w:r>
      <w:r w:rsidR="00D36326" w:rsidRPr="00D36326">
        <w:rPr>
          <w:rFonts w:ascii="Times New Roman" w:hAnsi="Times New Roman" w:cs="Times New Roman"/>
          <w:kern w:val="0"/>
          <w:sz w:val="20"/>
          <w:vertAlign w:val="superscript"/>
        </w:rPr>
        <w:t>2</w:t>
      </w:r>
      <w:r w:rsidR="00D36326">
        <w:rPr>
          <w:rFonts w:ascii="Times New Roman" w:eastAsia="宋体" w:hAnsi="Times New Roman" w:cs="Times New Roman"/>
          <w:sz w:val="20"/>
          <w:szCs w:val="20"/>
        </w:rPr>
        <w:fldChar w:fldCharType="end"/>
      </w:r>
      <w:r w:rsidR="00EB0193" w:rsidRPr="005100A2">
        <w:rPr>
          <w:rFonts w:ascii="Times New Roman" w:eastAsia="宋体" w:hAnsi="Times New Roman" w:cs="Times New Roman"/>
          <w:sz w:val="20"/>
          <w:szCs w:val="20"/>
        </w:rPr>
        <w:t>, a scenario where the system PSF is unknown and cannot be measured, making it ideal for NFR but challenging for deconvolution. The original footage was acquired at 25 frames per second for 100 frames on a Zeiss LSM 510 META. The video displays the raw data (left) alongside the NFR-enhanced result (right). NFR's frame-by-frame processing reveals fine tubular structures and rapid fusion/fission events that are obscured in the raw data, demonstrating its utility for real-time analysis of fast biological processes.</w:t>
      </w:r>
    </w:p>
    <w:p w14:paraId="6C081586" w14:textId="77777777" w:rsidR="00EB0193" w:rsidRDefault="00EB0193" w:rsidP="00376551">
      <w:pPr>
        <w:spacing w:after="0" w:line="480" w:lineRule="auto"/>
        <w:jc w:val="both"/>
        <w:rPr>
          <w:rFonts w:ascii="Times New Roman" w:eastAsia="宋体" w:hAnsi="Times New Roman" w:cs="Times New Roman"/>
          <w:b/>
          <w:bCs/>
          <w:sz w:val="20"/>
          <w:szCs w:val="20"/>
        </w:rPr>
      </w:pPr>
    </w:p>
    <w:p w14:paraId="37AE1AE3" w14:textId="281E24C0" w:rsidR="005100A2" w:rsidRDefault="005100A2" w:rsidP="001E6883">
      <w:pPr>
        <w:spacing w:after="0" w:line="480" w:lineRule="auto"/>
        <w:jc w:val="both"/>
        <w:rPr>
          <w:rFonts w:ascii="Times New Roman" w:eastAsia="宋体" w:hAnsi="Times New Roman" w:cs="Times New Roman"/>
          <w:b/>
          <w:bCs/>
          <w:sz w:val="20"/>
          <w:szCs w:val="20"/>
        </w:rPr>
      </w:pPr>
      <w:r>
        <w:rPr>
          <w:rFonts w:ascii="Times New Roman" w:eastAsia="宋体" w:hAnsi="Times New Roman" w:cs="Times New Roman"/>
          <w:b/>
          <w:bCs/>
          <w:noProof/>
          <w:sz w:val="20"/>
          <w:szCs w:val="20"/>
        </w:rPr>
        <w:drawing>
          <wp:inline distT="0" distB="0" distL="0" distR="0" wp14:anchorId="65D4F585" wp14:editId="421C6831">
            <wp:extent cx="5274310" cy="2639446"/>
            <wp:effectExtent l="0" t="0" r="2540" b="8890"/>
            <wp:docPr id="3009863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5848" cy="2645220"/>
                    </a:xfrm>
                    <a:prstGeom prst="rect">
                      <a:avLst/>
                    </a:prstGeom>
                    <a:noFill/>
                  </pic:spPr>
                </pic:pic>
              </a:graphicData>
            </a:graphic>
          </wp:inline>
        </w:drawing>
      </w:r>
    </w:p>
    <w:p w14:paraId="1AF823BB" w14:textId="0CB1F9CF" w:rsidR="001E6883" w:rsidRPr="005E4428" w:rsidRDefault="001E6883" w:rsidP="007D5A4D">
      <w:pPr>
        <w:spacing w:after="0" w:line="240" w:lineRule="auto"/>
        <w:jc w:val="both"/>
        <w:rPr>
          <w:rFonts w:ascii="Times New Roman" w:eastAsia="宋体" w:hAnsi="Times New Roman" w:cs="Times New Roman"/>
          <w:sz w:val="20"/>
          <w:szCs w:val="20"/>
        </w:rPr>
      </w:pPr>
      <w:r w:rsidRPr="00EA63D8">
        <w:rPr>
          <w:rFonts w:ascii="Times New Roman" w:eastAsia="宋体" w:hAnsi="Times New Roman" w:cs="Times New Roman" w:hint="eastAsia"/>
          <w:b/>
          <w:bCs/>
          <w:sz w:val="20"/>
          <w:szCs w:val="20"/>
        </w:rPr>
        <w:t xml:space="preserve">Supplementary Video </w:t>
      </w:r>
      <w:r w:rsidR="0061280A">
        <w:rPr>
          <w:rFonts w:ascii="Times New Roman" w:eastAsia="宋体" w:hAnsi="Times New Roman" w:cs="Times New Roman" w:hint="eastAsia"/>
          <w:b/>
          <w:bCs/>
          <w:sz w:val="20"/>
          <w:szCs w:val="20"/>
        </w:rPr>
        <w:t>4</w:t>
      </w:r>
      <w:r w:rsidRPr="00EA63D8">
        <w:rPr>
          <w:rFonts w:ascii="Times New Roman" w:eastAsia="宋体" w:hAnsi="Times New Roman" w:cs="Times New Roman" w:hint="eastAsia"/>
          <w:b/>
          <w:bCs/>
          <w:sz w:val="20"/>
          <w:szCs w:val="20"/>
        </w:rPr>
        <w:t xml:space="preserve">| </w:t>
      </w:r>
      <w:r w:rsidR="007E0224" w:rsidRPr="007E0224">
        <w:rPr>
          <w:rFonts w:ascii="Times New Roman" w:eastAsia="宋体" w:hAnsi="Times New Roman" w:cs="Times New Roman"/>
          <w:b/>
          <w:bCs/>
          <w:sz w:val="20"/>
          <w:szCs w:val="20"/>
        </w:rPr>
        <w:t>NFR enhancement of low-SNR mitochondrial dynamics. </w:t>
      </w:r>
      <w:r w:rsidR="007E0224" w:rsidRPr="007E0224">
        <w:rPr>
          <w:rFonts w:ascii="Times New Roman" w:eastAsia="宋体" w:hAnsi="Times New Roman" w:cs="Times New Roman"/>
          <w:sz w:val="20"/>
          <w:szCs w:val="20"/>
        </w:rPr>
        <w:t xml:space="preserve">Enhancement of a low signal-to-noise ratio (SNR) time-lapse of mitochondrial dynamics in live NRK cells. The video compares the raw data (left, CIL: </w:t>
      </w:r>
      <w:r w:rsidR="007E0224">
        <w:rPr>
          <w:rFonts w:ascii="Times New Roman" w:eastAsia="宋体" w:hAnsi="Times New Roman" w:cs="Times New Roman" w:hint="eastAsia"/>
          <w:sz w:val="20"/>
          <w:szCs w:val="20"/>
        </w:rPr>
        <w:t>9070</w:t>
      </w:r>
      <w:r w:rsidR="007E0224" w:rsidRPr="007E0224">
        <w:rPr>
          <w:rFonts w:ascii="Times New Roman" w:eastAsia="宋体" w:hAnsi="Times New Roman" w:cs="Times New Roman"/>
          <w:sz w:val="20"/>
          <w:szCs w:val="20"/>
        </w:rPr>
        <w:t>, 5.9 s/frame)</w:t>
      </w:r>
      <w:r w:rsidR="00D36326">
        <w:rPr>
          <w:rFonts w:ascii="Times New Roman" w:eastAsia="宋体" w:hAnsi="Times New Roman" w:cs="Times New Roman"/>
          <w:sz w:val="20"/>
          <w:szCs w:val="20"/>
        </w:rPr>
        <w:fldChar w:fldCharType="begin"/>
      </w:r>
      <w:r w:rsidR="00D36326">
        <w:rPr>
          <w:rFonts w:ascii="Times New Roman" w:eastAsia="宋体" w:hAnsi="Times New Roman" w:cs="Times New Roman"/>
          <w:sz w:val="20"/>
          <w:szCs w:val="20"/>
        </w:rPr>
        <w:instrText xml:space="preserve"> ADDIN ZOTERO_ITEM CSL_CITATION {"citationID":"iV4BrXmN","properties":{"formattedCitation":"\\super 3\\nosupersub{}","plainCitation":"3","noteIndex":0},"citationItems":[{"id":104,"uris":["http://zotero.org/users/local/nH4zFnxj/items/RG78TRQQ"],"itemData":{"id":104,"type":"dataset","DOI":"10.7295/W9CIL9070","publisher":"CIL","source":"DOI.org (Datacite)","title":"CIL_9070, Rattus, fibroblast","URL":"http://www.cellimagelibrary.org/images/9070","author":[{"family":"Mitra","given":"Kasturi"}],"accessed":{"date-parts":[["2026",1,30]]},"issued":{"date-parts":[["2011"]]}}}],"schema":"https://github.com/citation-style-language/schema/raw/master/csl-citation.json"} </w:instrText>
      </w:r>
      <w:r w:rsidR="00D36326">
        <w:rPr>
          <w:rFonts w:ascii="Times New Roman" w:eastAsia="宋体" w:hAnsi="Times New Roman" w:cs="Times New Roman"/>
          <w:sz w:val="20"/>
          <w:szCs w:val="20"/>
        </w:rPr>
        <w:fldChar w:fldCharType="separate"/>
      </w:r>
      <w:r w:rsidR="00D36326" w:rsidRPr="00D36326">
        <w:rPr>
          <w:rFonts w:ascii="Times New Roman" w:hAnsi="Times New Roman" w:cs="Times New Roman"/>
          <w:kern w:val="0"/>
          <w:sz w:val="20"/>
          <w:vertAlign w:val="superscript"/>
        </w:rPr>
        <w:t>3</w:t>
      </w:r>
      <w:r w:rsidR="00D36326">
        <w:rPr>
          <w:rFonts w:ascii="Times New Roman" w:eastAsia="宋体" w:hAnsi="Times New Roman" w:cs="Times New Roman"/>
          <w:sz w:val="20"/>
          <w:szCs w:val="20"/>
        </w:rPr>
        <w:fldChar w:fldCharType="end"/>
      </w:r>
      <w:r w:rsidR="007E0224" w:rsidRPr="007E0224">
        <w:rPr>
          <w:rFonts w:ascii="Times New Roman" w:eastAsia="宋体" w:hAnsi="Times New Roman" w:cs="Times New Roman"/>
          <w:sz w:val="20"/>
          <w:szCs w:val="20"/>
        </w:rPr>
        <w:t xml:space="preserve"> with the NFR-processed result (right), demonstrating NFR's ability to improve clarity in noisy datasets without significant noise amplification.</w:t>
      </w:r>
    </w:p>
    <w:p w14:paraId="233F9AB9" w14:textId="54DB00F8" w:rsidR="001E6883" w:rsidRPr="007E0224" w:rsidRDefault="005E4428" w:rsidP="007D5A4D">
      <w:pPr>
        <w:spacing w:after="0" w:line="240" w:lineRule="auto"/>
        <w:jc w:val="both"/>
        <w:rPr>
          <w:rFonts w:ascii="Times New Roman" w:eastAsia="宋体" w:hAnsi="Times New Roman" w:cs="Times New Roman"/>
          <w:sz w:val="20"/>
          <w:szCs w:val="20"/>
        </w:rPr>
      </w:pPr>
      <w:r w:rsidRPr="005E4428">
        <w:t xml:space="preserve"> </w:t>
      </w:r>
      <w:r>
        <w:rPr>
          <w:noProof/>
        </w:rPr>
        <w:drawing>
          <wp:inline distT="0" distB="0" distL="0" distR="0" wp14:anchorId="4329F4DD" wp14:editId="69113AAC">
            <wp:extent cx="5274310" cy="2643505"/>
            <wp:effectExtent l="0" t="0" r="2540" b="4445"/>
            <wp:docPr id="42305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643505"/>
                    </a:xfrm>
                    <a:prstGeom prst="rect">
                      <a:avLst/>
                    </a:prstGeom>
                    <a:noFill/>
                    <a:ln>
                      <a:noFill/>
                    </a:ln>
                  </pic:spPr>
                </pic:pic>
              </a:graphicData>
            </a:graphic>
          </wp:inline>
        </w:drawing>
      </w:r>
      <w:r w:rsidRPr="00EA63D8">
        <w:rPr>
          <w:rFonts w:ascii="Times New Roman" w:eastAsia="宋体" w:hAnsi="Times New Roman" w:cs="Times New Roman" w:hint="eastAsia"/>
          <w:b/>
          <w:bCs/>
          <w:sz w:val="20"/>
          <w:szCs w:val="20"/>
        </w:rPr>
        <w:t xml:space="preserve"> </w:t>
      </w:r>
      <w:r w:rsidR="001E6883" w:rsidRPr="00EA63D8">
        <w:rPr>
          <w:rFonts w:ascii="Times New Roman" w:eastAsia="宋体" w:hAnsi="Times New Roman" w:cs="Times New Roman" w:hint="eastAsia"/>
          <w:b/>
          <w:bCs/>
          <w:sz w:val="20"/>
          <w:szCs w:val="20"/>
        </w:rPr>
        <w:t xml:space="preserve">Supplementary Video </w:t>
      </w:r>
      <w:r w:rsidR="0061280A">
        <w:rPr>
          <w:rFonts w:ascii="Times New Roman" w:eastAsia="宋体" w:hAnsi="Times New Roman" w:cs="Times New Roman" w:hint="eastAsia"/>
          <w:b/>
          <w:bCs/>
          <w:sz w:val="20"/>
          <w:szCs w:val="20"/>
        </w:rPr>
        <w:t>5|</w:t>
      </w:r>
      <w:r w:rsidR="001E6883" w:rsidRPr="00EA63D8">
        <w:rPr>
          <w:rFonts w:ascii="Times New Roman" w:eastAsia="宋体" w:hAnsi="Times New Roman" w:cs="Times New Roman" w:hint="eastAsia"/>
          <w:b/>
          <w:bCs/>
          <w:sz w:val="20"/>
          <w:szCs w:val="20"/>
        </w:rPr>
        <w:t xml:space="preserve"> </w:t>
      </w:r>
      <w:r w:rsidR="007E0224" w:rsidRPr="007E0224">
        <w:rPr>
          <w:rFonts w:ascii="Times New Roman" w:eastAsia="宋体" w:hAnsi="Times New Roman" w:cs="Times New Roman"/>
          <w:b/>
          <w:bCs/>
          <w:sz w:val="20"/>
          <w:szCs w:val="20"/>
        </w:rPr>
        <w:t>NFR enhancement of chloroplast photodamage. </w:t>
      </w:r>
      <w:r w:rsidR="007E0224" w:rsidRPr="007E0224">
        <w:rPr>
          <w:rFonts w:ascii="Times New Roman" w:eastAsia="宋体" w:hAnsi="Times New Roman" w:cs="Times New Roman"/>
          <w:sz w:val="20"/>
          <w:szCs w:val="20"/>
        </w:rPr>
        <w:t>Real-time enhancement of a two-photon</w:t>
      </w:r>
      <w:r w:rsidR="005345D6">
        <w:rPr>
          <w:rFonts w:ascii="Times New Roman" w:eastAsia="宋体" w:hAnsi="Times New Roman" w:cs="Times New Roman" w:hint="eastAsia"/>
          <w:sz w:val="20"/>
          <w:szCs w:val="20"/>
        </w:rPr>
        <w:t xml:space="preserve"> microscopic</w:t>
      </w:r>
      <w:r w:rsidR="007E0224" w:rsidRPr="007E0224">
        <w:rPr>
          <w:rFonts w:ascii="Times New Roman" w:eastAsia="宋体" w:hAnsi="Times New Roman" w:cs="Times New Roman"/>
          <w:sz w:val="20"/>
          <w:szCs w:val="20"/>
        </w:rPr>
        <w:t xml:space="preserve"> time-lapse capturing chloroplast photodamage in a live Arabidopsis leaf (850 nm excitation, 3.7 fps). The video compares the raw footage (left) with the NFR-processed result (right), revealing detailed morphological changes and demonstrating NFR's utility for tracking rapid biological events.</w:t>
      </w:r>
    </w:p>
    <w:p w14:paraId="109B56CD" w14:textId="3F2F8827" w:rsidR="001E6883" w:rsidRDefault="001E6883" w:rsidP="00376551">
      <w:pPr>
        <w:spacing w:after="0" w:line="480" w:lineRule="auto"/>
        <w:jc w:val="both"/>
        <w:rPr>
          <w:rFonts w:ascii="Times New Roman" w:eastAsia="宋体" w:hAnsi="Times New Roman" w:cs="Times New Roman"/>
          <w:b/>
          <w:bCs/>
          <w:sz w:val="20"/>
          <w:szCs w:val="20"/>
        </w:rPr>
      </w:pPr>
    </w:p>
    <w:p w14:paraId="42B65C39" w14:textId="7B737A95" w:rsidR="00E95D96" w:rsidRDefault="00E95D96" w:rsidP="00376551">
      <w:pPr>
        <w:spacing w:after="0" w:line="480" w:lineRule="auto"/>
        <w:jc w:val="both"/>
        <w:rPr>
          <w:rFonts w:ascii="Times New Roman" w:eastAsia="宋体" w:hAnsi="Times New Roman" w:cs="Times New Roman"/>
          <w:b/>
          <w:bCs/>
          <w:sz w:val="28"/>
          <w:szCs w:val="28"/>
        </w:rPr>
      </w:pPr>
      <w:r>
        <w:rPr>
          <w:rFonts w:ascii="Times New Roman" w:eastAsia="宋体" w:hAnsi="Times New Roman" w:cs="Times New Roman" w:hint="eastAsia"/>
          <w:b/>
          <w:bCs/>
          <w:sz w:val="28"/>
          <w:szCs w:val="28"/>
        </w:rPr>
        <w:t>References</w:t>
      </w:r>
    </w:p>
    <w:p w14:paraId="6DE24428" w14:textId="77777777" w:rsidR="00D36326" w:rsidRPr="00D36326" w:rsidRDefault="00E95D96" w:rsidP="00D36326">
      <w:pPr>
        <w:pStyle w:val="af3"/>
        <w:spacing w:line="240" w:lineRule="auto"/>
        <w:rPr>
          <w:rFonts w:ascii="Times New Roman" w:hAnsi="Times New Roman" w:cs="Times New Roman"/>
          <w:sz w:val="20"/>
        </w:rPr>
      </w:pPr>
      <w:r>
        <w:rPr>
          <w:rFonts w:eastAsia="宋体"/>
          <w:b/>
          <w:bCs/>
          <w:sz w:val="20"/>
          <w:szCs w:val="20"/>
        </w:rPr>
        <w:fldChar w:fldCharType="begin"/>
      </w:r>
      <w:r>
        <w:rPr>
          <w:rFonts w:eastAsia="宋体"/>
          <w:b/>
          <w:bCs/>
          <w:sz w:val="20"/>
          <w:szCs w:val="20"/>
        </w:rPr>
        <w:instrText xml:space="preserve"> ADDIN ZOTERO_BIBL {"uncited":[],"omitted":[],"custom":[]} CSL_BIBLIOGRAPHY </w:instrText>
      </w:r>
      <w:r>
        <w:rPr>
          <w:rFonts w:eastAsia="宋体"/>
          <w:b/>
          <w:bCs/>
          <w:sz w:val="20"/>
          <w:szCs w:val="20"/>
        </w:rPr>
        <w:fldChar w:fldCharType="separate"/>
      </w:r>
      <w:r w:rsidR="00D36326" w:rsidRPr="00D36326">
        <w:rPr>
          <w:rFonts w:ascii="Times New Roman" w:hAnsi="Times New Roman" w:cs="Times New Roman"/>
          <w:sz w:val="20"/>
        </w:rPr>
        <w:t>1.</w:t>
      </w:r>
      <w:r w:rsidR="00D36326" w:rsidRPr="00D36326">
        <w:rPr>
          <w:rFonts w:ascii="Times New Roman" w:hAnsi="Times New Roman" w:cs="Times New Roman"/>
          <w:sz w:val="20"/>
        </w:rPr>
        <w:tab/>
        <w:t>Hu, C.-K. CIL_7224, Homo sapiens, epithelial cell. CIL https://doi.org/10.7295/W9CIL7224 (2010).</w:t>
      </w:r>
    </w:p>
    <w:p w14:paraId="1C5DB73B" w14:textId="77777777" w:rsidR="00D36326" w:rsidRPr="00D36326" w:rsidRDefault="00D36326" w:rsidP="00D36326">
      <w:pPr>
        <w:pStyle w:val="af3"/>
        <w:spacing w:line="240" w:lineRule="auto"/>
        <w:rPr>
          <w:rFonts w:ascii="Times New Roman" w:hAnsi="Times New Roman" w:cs="Times New Roman"/>
          <w:sz w:val="20"/>
        </w:rPr>
      </w:pPr>
      <w:r w:rsidRPr="00D36326">
        <w:rPr>
          <w:rFonts w:ascii="Times New Roman" w:hAnsi="Times New Roman" w:cs="Times New Roman"/>
          <w:sz w:val="20"/>
        </w:rPr>
        <w:t>2.</w:t>
      </w:r>
      <w:r w:rsidRPr="00D36326">
        <w:rPr>
          <w:rFonts w:ascii="Times New Roman" w:hAnsi="Times New Roman" w:cs="Times New Roman"/>
          <w:sz w:val="20"/>
        </w:rPr>
        <w:tab/>
        <w:t>Patterson, G. H. CIL_723, Chlorocebus sabaeus. CIL https://doi.org/10.7295/W9CIL723 (2010).</w:t>
      </w:r>
    </w:p>
    <w:p w14:paraId="524B2049" w14:textId="77777777" w:rsidR="00D36326" w:rsidRPr="00D36326" w:rsidRDefault="00D36326" w:rsidP="00D36326">
      <w:pPr>
        <w:pStyle w:val="af3"/>
        <w:spacing w:line="240" w:lineRule="auto"/>
        <w:rPr>
          <w:rFonts w:ascii="Times New Roman" w:hAnsi="Times New Roman" w:cs="Times New Roman"/>
          <w:sz w:val="20"/>
        </w:rPr>
      </w:pPr>
      <w:r w:rsidRPr="00D36326">
        <w:rPr>
          <w:rFonts w:ascii="Times New Roman" w:hAnsi="Times New Roman" w:cs="Times New Roman"/>
          <w:sz w:val="20"/>
        </w:rPr>
        <w:t>3.</w:t>
      </w:r>
      <w:r w:rsidRPr="00D36326">
        <w:rPr>
          <w:rFonts w:ascii="Times New Roman" w:hAnsi="Times New Roman" w:cs="Times New Roman"/>
          <w:sz w:val="20"/>
        </w:rPr>
        <w:tab/>
        <w:t>Mitra, K. CIL_9070, Rattus, fibroblast. CIL https://doi.org/10.7295/W9CIL9070 (2011).</w:t>
      </w:r>
    </w:p>
    <w:p w14:paraId="68ED6A97" w14:textId="623BA886" w:rsidR="00E95D96" w:rsidRPr="001E6883" w:rsidRDefault="00E95D96" w:rsidP="00D36326">
      <w:pPr>
        <w:spacing w:after="0" w:line="240" w:lineRule="auto"/>
        <w:jc w:val="both"/>
        <w:rPr>
          <w:rFonts w:ascii="Times New Roman" w:eastAsia="宋体" w:hAnsi="Times New Roman" w:cs="Times New Roman"/>
          <w:b/>
          <w:bCs/>
          <w:sz w:val="20"/>
          <w:szCs w:val="20"/>
        </w:rPr>
      </w:pPr>
      <w:r>
        <w:rPr>
          <w:rFonts w:ascii="Times New Roman" w:eastAsia="宋体" w:hAnsi="Times New Roman" w:cs="Times New Roman"/>
          <w:b/>
          <w:bCs/>
          <w:sz w:val="20"/>
          <w:szCs w:val="20"/>
        </w:rPr>
        <w:fldChar w:fldCharType="end"/>
      </w:r>
    </w:p>
    <w:sectPr w:rsidR="00E95D96" w:rsidRPr="001E688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CFA914" w14:textId="77777777" w:rsidR="00CF0059" w:rsidRDefault="00CF0059" w:rsidP="00812DC5">
      <w:pPr>
        <w:spacing w:after="0" w:line="240" w:lineRule="auto"/>
        <w:rPr>
          <w:rFonts w:hint="eastAsia"/>
        </w:rPr>
      </w:pPr>
      <w:r>
        <w:separator/>
      </w:r>
    </w:p>
  </w:endnote>
  <w:endnote w:type="continuationSeparator" w:id="0">
    <w:p w14:paraId="490BF095" w14:textId="77777777" w:rsidR="00CF0059" w:rsidRDefault="00CF0059" w:rsidP="00812DC5">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3EFD71" w14:textId="77777777" w:rsidR="00CF0059" w:rsidRDefault="00CF0059" w:rsidP="00812DC5">
      <w:pPr>
        <w:spacing w:after="0" w:line="240" w:lineRule="auto"/>
        <w:rPr>
          <w:rFonts w:hint="eastAsia"/>
        </w:rPr>
      </w:pPr>
      <w:r>
        <w:separator/>
      </w:r>
    </w:p>
  </w:footnote>
  <w:footnote w:type="continuationSeparator" w:id="0">
    <w:p w14:paraId="73F4F12A" w14:textId="77777777" w:rsidR="00CF0059" w:rsidRDefault="00CF0059" w:rsidP="00812DC5">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BDC"/>
    <w:rsid w:val="000045C8"/>
    <w:rsid w:val="000171E8"/>
    <w:rsid w:val="00053308"/>
    <w:rsid w:val="000626D6"/>
    <w:rsid w:val="000D3ADA"/>
    <w:rsid w:val="000F0221"/>
    <w:rsid w:val="00100993"/>
    <w:rsid w:val="001248AF"/>
    <w:rsid w:val="00134483"/>
    <w:rsid w:val="00161538"/>
    <w:rsid w:val="001C0A49"/>
    <w:rsid w:val="001C0C83"/>
    <w:rsid w:val="001C34A7"/>
    <w:rsid w:val="001D2406"/>
    <w:rsid w:val="001E2B4E"/>
    <w:rsid w:val="001E6883"/>
    <w:rsid w:val="001F1522"/>
    <w:rsid w:val="001F33B0"/>
    <w:rsid w:val="00230058"/>
    <w:rsid w:val="002532B9"/>
    <w:rsid w:val="00265751"/>
    <w:rsid w:val="00270204"/>
    <w:rsid w:val="00282422"/>
    <w:rsid w:val="00292099"/>
    <w:rsid w:val="00296FA3"/>
    <w:rsid w:val="002B40C5"/>
    <w:rsid w:val="002C4350"/>
    <w:rsid w:val="002C73E8"/>
    <w:rsid w:val="002C7EFD"/>
    <w:rsid w:val="002D0C6A"/>
    <w:rsid w:val="002D3268"/>
    <w:rsid w:val="0031165B"/>
    <w:rsid w:val="00324E27"/>
    <w:rsid w:val="0033056D"/>
    <w:rsid w:val="00376551"/>
    <w:rsid w:val="00387ED1"/>
    <w:rsid w:val="003E7AC9"/>
    <w:rsid w:val="0040430D"/>
    <w:rsid w:val="004178E5"/>
    <w:rsid w:val="00423119"/>
    <w:rsid w:val="00426C81"/>
    <w:rsid w:val="00447B91"/>
    <w:rsid w:val="004544BF"/>
    <w:rsid w:val="004A45ED"/>
    <w:rsid w:val="004E15B2"/>
    <w:rsid w:val="004F633C"/>
    <w:rsid w:val="00505BDC"/>
    <w:rsid w:val="005100A2"/>
    <w:rsid w:val="0051178B"/>
    <w:rsid w:val="005345D6"/>
    <w:rsid w:val="005353C9"/>
    <w:rsid w:val="005B2E1A"/>
    <w:rsid w:val="005C6169"/>
    <w:rsid w:val="005E4428"/>
    <w:rsid w:val="00600D4E"/>
    <w:rsid w:val="0061280A"/>
    <w:rsid w:val="00630B54"/>
    <w:rsid w:val="00640B44"/>
    <w:rsid w:val="00641840"/>
    <w:rsid w:val="006506D0"/>
    <w:rsid w:val="00671074"/>
    <w:rsid w:val="00697068"/>
    <w:rsid w:val="006C2D9F"/>
    <w:rsid w:val="006D6597"/>
    <w:rsid w:val="006E6FA7"/>
    <w:rsid w:val="00707A0C"/>
    <w:rsid w:val="0074379C"/>
    <w:rsid w:val="007B568C"/>
    <w:rsid w:val="007B65BA"/>
    <w:rsid w:val="007C0126"/>
    <w:rsid w:val="007D5A4D"/>
    <w:rsid w:val="007E0224"/>
    <w:rsid w:val="007E0280"/>
    <w:rsid w:val="007E072E"/>
    <w:rsid w:val="00812DC5"/>
    <w:rsid w:val="008572AD"/>
    <w:rsid w:val="008E1B4F"/>
    <w:rsid w:val="008F1026"/>
    <w:rsid w:val="00932A2C"/>
    <w:rsid w:val="00934073"/>
    <w:rsid w:val="0097051B"/>
    <w:rsid w:val="0097210C"/>
    <w:rsid w:val="00981E1D"/>
    <w:rsid w:val="00984105"/>
    <w:rsid w:val="00A073C0"/>
    <w:rsid w:val="00A151D8"/>
    <w:rsid w:val="00A43BDE"/>
    <w:rsid w:val="00A55B06"/>
    <w:rsid w:val="00A574D7"/>
    <w:rsid w:val="00AB1BB4"/>
    <w:rsid w:val="00AB3F4F"/>
    <w:rsid w:val="00AF5A23"/>
    <w:rsid w:val="00B46FE3"/>
    <w:rsid w:val="00B84079"/>
    <w:rsid w:val="00B96C36"/>
    <w:rsid w:val="00BA1BE2"/>
    <w:rsid w:val="00BB6265"/>
    <w:rsid w:val="00BC7FE2"/>
    <w:rsid w:val="00BE753D"/>
    <w:rsid w:val="00BF576F"/>
    <w:rsid w:val="00C346EC"/>
    <w:rsid w:val="00C75F03"/>
    <w:rsid w:val="00CB4706"/>
    <w:rsid w:val="00CB6482"/>
    <w:rsid w:val="00CC63BB"/>
    <w:rsid w:val="00CF0059"/>
    <w:rsid w:val="00D34AA6"/>
    <w:rsid w:val="00D36326"/>
    <w:rsid w:val="00D41E5C"/>
    <w:rsid w:val="00D67619"/>
    <w:rsid w:val="00D72E37"/>
    <w:rsid w:val="00DA5C9C"/>
    <w:rsid w:val="00DB0A20"/>
    <w:rsid w:val="00DB1E3C"/>
    <w:rsid w:val="00DC67C7"/>
    <w:rsid w:val="00DE016C"/>
    <w:rsid w:val="00DF4EEB"/>
    <w:rsid w:val="00E12DC4"/>
    <w:rsid w:val="00E14475"/>
    <w:rsid w:val="00E26CE1"/>
    <w:rsid w:val="00E95D96"/>
    <w:rsid w:val="00E97B8F"/>
    <w:rsid w:val="00EA63D8"/>
    <w:rsid w:val="00EB0193"/>
    <w:rsid w:val="00F21003"/>
    <w:rsid w:val="00F316D1"/>
    <w:rsid w:val="00F37100"/>
    <w:rsid w:val="00F4321F"/>
    <w:rsid w:val="00F47731"/>
    <w:rsid w:val="00F54ACB"/>
    <w:rsid w:val="00F70DB1"/>
    <w:rsid w:val="00F770A7"/>
    <w:rsid w:val="00F7727B"/>
    <w:rsid w:val="00F8213A"/>
    <w:rsid w:val="00F90A3A"/>
    <w:rsid w:val="00FF5C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8402F6"/>
  <w14:defaultImageDpi w14:val="32767"/>
  <w15:chartTrackingRefBased/>
  <w15:docId w15:val="{3E89B39A-B11C-44B8-9825-1FAD51511C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505BDC"/>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505BDC"/>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505BDC"/>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505BDC"/>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505BDC"/>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505BDC"/>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505BDC"/>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505BDC"/>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505BDC"/>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505BDC"/>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505BDC"/>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505BDC"/>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505BDC"/>
    <w:rPr>
      <w:rFonts w:cstheme="majorBidi"/>
      <w:color w:val="2F5496" w:themeColor="accent1" w:themeShade="BF"/>
      <w:sz w:val="28"/>
      <w:szCs w:val="28"/>
    </w:rPr>
  </w:style>
  <w:style w:type="character" w:customStyle="1" w:styleId="50">
    <w:name w:val="标题 5 字符"/>
    <w:basedOn w:val="a0"/>
    <w:link w:val="5"/>
    <w:uiPriority w:val="9"/>
    <w:semiHidden/>
    <w:rsid w:val="00505BDC"/>
    <w:rPr>
      <w:rFonts w:cstheme="majorBidi"/>
      <w:color w:val="2F5496" w:themeColor="accent1" w:themeShade="BF"/>
      <w:sz w:val="24"/>
    </w:rPr>
  </w:style>
  <w:style w:type="character" w:customStyle="1" w:styleId="60">
    <w:name w:val="标题 6 字符"/>
    <w:basedOn w:val="a0"/>
    <w:link w:val="6"/>
    <w:uiPriority w:val="9"/>
    <w:semiHidden/>
    <w:rsid w:val="00505BDC"/>
    <w:rPr>
      <w:rFonts w:cstheme="majorBidi"/>
      <w:b/>
      <w:bCs/>
      <w:color w:val="2F5496" w:themeColor="accent1" w:themeShade="BF"/>
    </w:rPr>
  </w:style>
  <w:style w:type="character" w:customStyle="1" w:styleId="70">
    <w:name w:val="标题 7 字符"/>
    <w:basedOn w:val="a0"/>
    <w:link w:val="7"/>
    <w:uiPriority w:val="9"/>
    <w:semiHidden/>
    <w:rsid w:val="00505BDC"/>
    <w:rPr>
      <w:rFonts w:cstheme="majorBidi"/>
      <w:b/>
      <w:bCs/>
      <w:color w:val="595959" w:themeColor="text1" w:themeTint="A6"/>
    </w:rPr>
  </w:style>
  <w:style w:type="character" w:customStyle="1" w:styleId="80">
    <w:name w:val="标题 8 字符"/>
    <w:basedOn w:val="a0"/>
    <w:link w:val="8"/>
    <w:uiPriority w:val="9"/>
    <w:semiHidden/>
    <w:rsid w:val="00505BDC"/>
    <w:rPr>
      <w:rFonts w:cstheme="majorBidi"/>
      <w:color w:val="595959" w:themeColor="text1" w:themeTint="A6"/>
    </w:rPr>
  </w:style>
  <w:style w:type="character" w:customStyle="1" w:styleId="90">
    <w:name w:val="标题 9 字符"/>
    <w:basedOn w:val="a0"/>
    <w:link w:val="9"/>
    <w:uiPriority w:val="9"/>
    <w:semiHidden/>
    <w:rsid w:val="00505BDC"/>
    <w:rPr>
      <w:rFonts w:eastAsiaTheme="majorEastAsia" w:cstheme="majorBidi"/>
      <w:color w:val="595959" w:themeColor="text1" w:themeTint="A6"/>
    </w:rPr>
  </w:style>
  <w:style w:type="paragraph" w:styleId="a3">
    <w:name w:val="Title"/>
    <w:basedOn w:val="a"/>
    <w:next w:val="a"/>
    <w:link w:val="a4"/>
    <w:uiPriority w:val="10"/>
    <w:qFormat/>
    <w:rsid w:val="00505BDC"/>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505BD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05BDC"/>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505BD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05BDC"/>
    <w:pPr>
      <w:spacing w:before="160"/>
      <w:jc w:val="center"/>
    </w:pPr>
    <w:rPr>
      <w:i/>
      <w:iCs/>
      <w:color w:val="404040" w:themeColor="text1" w:themeTint="BF"/>
    </w:rPr>
  </w:style>
  <w:style w:type="character" w:customStyle="1" w:styleId="a8">
    <w:name w:val="引用 字符"/>
    <w:basedOn w:val="a0"/>
    <w:link w:val="a7"/>
    <w:uiPriority w:val="29"/>
    <w:rsid w:val="00505BDC"/>
    <w:rPr>
      <w:i/>
      <w:iCs/>
      <w:color w:val="404040" w:themeColor="text1" w:themeTint="BF"/>
    </w:rPr>
  </w:style>
  <w:style w:type="paragraph" w:styleId="a9">
    <w:name w:val="List Paragraph"/>
    <w:basedOn w:val="a"/>
    <w:uiPriority w:val="34"/>
    <w:qFormat/>
    <w:rsid w:val="00505BDC"/>
    <w:pPr>
      <w:ind w:left="720"/>
      <w:contextualSpacing/>
    </w:pPr>
  </w:style>
  <w:style w:type="character" w:styleId="aa">
    <w:name w:val="Intense Emphasis"/>
    <w:basedOn w:val="a0"/>
    <w:uiPriority w:val="21"/>
    <w:qFormat/>
    <w:rsid w:val="00505BDC"/>
    <w:rPr>
      <w:i/>
      <w:iCs/>
      <w:color w:val="2F5496" w:themeColor="accent1" w:themeShade="BF"/>
    </w:rPr>
  </w:style>
  <w:style w:type="paragraph" w:styleId="ab">
    <w:name w:val="Intense Quote"/>
    <w:basedOn w:val="a"/>
    <w:next w:val="a"/>
    <w:link w:val="ac"/>
    <w:uiPriority w:val="30"/>
    <w:qFormat/>
    <w:rsid w:val="00505BD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505BDC"/>
    <w:rPr>
      <w:i/>
      <w:iCs/>
      <w:color w:val="2F5496" w:themeColor="accent1" w:themeShade="BF"/>
    </w:rPr>
  </w:style>
  <w:style w:type="character" w:styleId="ad">
    <w:name w:val="Intense Reference"/>
    <w:basedOn w:val="a0"/>
    <w:uiPriority w:val="32"/>
    <w:qFormat/>
    <w:rsid w:val="00505BDC"/>
    <w:rPr>
      <w:b/>
      <w:bCs/>
      <w:smallCaps/>
      <w:color w:val="2F5496" w:themeColor="accent1" w:themeShade="BF"/>
      <w:spacing w:val="5"/>
    </w:rPr>
  </w:style>
  <w:style w:type="paragraph" w:styleId="ae">
    <w:name w:val="Normal (Web)"/>
    <w:basedOn w:val="a"/>
    <w:uiPriority w:val="99"/>
    <w:semiHidden/>
    <w:unhideWhenUsed/>
    <w:rsid w:val="00B46FE3"/>
    <w:pPr>
      <w:widowControl/>
      <w:spacing w:before="100" w:beforeAutospacing="1" w:after="100" w:afterAutospacing="1" w:line="240" w:lineRule="auto"/>
    </w:pPr>
    <w:rPr>
      <w:rFonts w:ascii="宋体" w:eastAsia="宋体" w:hAnsi="宋体" w:cs="宋体"/>
      <w:kern w:val="0"/>
      <w:sz w:val="24"/>
      <w14:ligatures w14:val="none"/>
    </w:rPr>
  </w:style>
  <w:style w:type="paragraph" w:styleId="af">
    <w:name w:val="header"/>
    <w:basedOn w:val="a"/>
    <w:link w:val="af0"/>
    <w:uiPriority w:val="99"/>
    <w:unhideWhenUsed/>
    <w:rsid w:val="00812DC5"/>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812DC5"/>
    <w:rPr>
      <w:sz w:val="18"/>
      <w:szCs w:val="18"/>
    </w:rPr>
  </w:style>
  <w:style w:type="paragraph" w:styleId="af1">
    <w:name w:val="footer"/>
    <w:basedOn w:val="a"/>
    <w:link w:val="af2"/>
    <w:uiPriority w:val="99"/>
    <w:unhideWhenUsed/>
    <w:rsid w:val="00812DC5"/>
    <w:pPr>
      <w:tabs>
        <w:tab w:val="center" w:pos="4153"/>
        <w:tab w:val="right" w:pos="8306"/>
      </w:tabs>
      <w:snapToGrid w:val="0"/>
      <w:spacing w:line="240" w:lineRule="auto"/>
    </w:pPr>
    <w:rPr>
      <w:sz w:val="18"/>
      <w:szCs w:val="18"/>
    </w:rPr>
  </w:style>
  <w:style w:type="character" w:customStyle="1" w:styleId="af2">
    <w:name w:val="页脚 字符"/>
    <w:basedOn w:val="a0"/>
    <w:link w:val="af1"/>
    <w:uiPriority w:val="99"/>
    <w:rsid w:val="00812DC5"/>
    <w:rPr>
      <w:sz w:val="18"/>
      <w:szCs w:val="18"/>
    </w:rPr>
  </w:style>
  <w:style w:type="paragraph" w:styleId="af3">
    <w:name w:val="Bibliography"/>
    <w:basedOn w:val="a"/>
    <w:next w:val="a"/>
    <w:uiPriority w:val="37"/>
    <w:unhideWhenUsed/>
    <w:rsid w:val="00E95D96"/>
    <w:pPr>
      <w:tabs>
        <w:tab w:val="left" w:pos="264"/>
      </w:tabs>
      <w:spacing w:after="0" w:line="480" w:lineRule="auto"/>
      <w:ind w:left="264" w:hanging="264"/>
    </w:pPr>
  </w:style>
  <w:style w:type="paragraph" w:styleId="af4">
    <w:name w:val="Revision"/>
    <w:hidden/>
    <w:uiPriority w:val="99"/>
    <w:semiHidden/>
    <w:rsid w:val="00984105"/>
    <w:pPr>
      <w:spacing w:after="0" w:line="240" w:lineRule="auto"/>
    </w:pPr>
  </w:style>
  <w:style w:type="character" w:styleId="af5">
    <w:name w:val="annotation reference"/>
    <w:basedOn w:val="a0"/>
    <w:uiPriority w:val="99"/>
    <w:semiHidden/>
    <w:unhideWhenUsed/>
    <w:rsid w:val="00F4321F"/>
    <w:rPr>
      <w:sz w:val="21"/>
      <w:szCs w:val="21"/>
    </w:rPr>
  </w:style>
  <w:style w:type="paragraph" w:styleId="af6">
    <w:name w:val="annotation text"/>
    <w:basedOn w:val="a"/>
    <w:link w:val="af7"/>
    <w:uiPriority w:val="99"/>
    <w:unhideWhenUsed/>
    <w:rsid w:val="00F4321F"/>
  </w:style>
  <w:style w:type="character" w:customStyle="1" w:styleId="af7">
    <w:name w:val="批注文字 字符"/>
    <w:basedOn w:val="a0"/>
    <w:link w:val="af6"/>
    <w:uiPriority w:val="99"/>
    <w:rsid w:val="00F4321F"/>
  </w:style>
  <w:style w:type="paragraph" w:styleId="af8">
    <w:name w:val="annotation subject"/>
    <w:basedOn w:val="af6"/>
    <w:next w:val="af6"/>
    <w:link w:val="af9"/>
    <w:uiPriority w:val="99"/>
    <w:semiHidden/>
    <w:unhideWhenUsed/>
    <w:rsid w:val="00F4321F"/>
    <w:rPr>
      <w:b/>
      <w:bCs/>
    </w:rPr>
  </w:style>
  <w:style w:type="character" w:customStyle="1" w:styleId="af9">
    <w:name w:val="批注主题 字符"/>
    <w:basedOn w:val="af7"/>
    <w:link w:val="af8"/>
    <w:uiPriority w:val="99"/>
    <w:semiHidden/>
    <w:rsid w:val="00F432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131732-224F-4ACB-8A84-E37D69BD5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330</TotalTime>
  <Pages>8</Pages>
  <Words>1363</Words>
  <Characters>7774</Characters>
  <Application>Microsoft Office Word</Application>
  <DocSecurity>0</DocSecurity>
  <Lines>64</Lines>
  <Paragraphs>18</Paragraphs>
  <ScaleCrop>false</ScaleCrop>
  <Company/>
  <LinksUpToDate>false</LinksUpToDate>
  <CharactersWithSpaces>9119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浩弘 甘</dc:creator>
  <cp:keywords/>
  <dc:description/>
  <cp:lastModifiedBy>浩弘 甘</cp:lastModifiedBy>
  <cp:revision>37</cp:revision>
  <dcterms:created xsi:type="dcterms:W3CDTF">2026-01-21T03:05:00Z</dcterms:created>
  <dcterms:modified xsi:type="dcterms:W3CDTF">2026-05-20T00:57:00Z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id="71vA1mcK"/&gt;&lt;style id="http://www.zotero.org/styles/nature" hasBibliography="1" bibliographyStyleHasBeenSet="1"/&gt;&lt;prefs&gt;&lt;pref name="fieldType" value="Field"/&gt;&lt;/prefs&gt;&lt;/data&gt;</vt:lpwstr>
  </property>
</Properties>
</file>