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209B2" w14:textId="77777777" w:rsidR="0071407B" w:rsidRPr="0071407B" w:rsidRDefault="0071407B" w:rsidP="0071407B">
      <w:pPr>
        <w:shd w:val="clear" w:color="auto" w:fill="FFFFFF"/>
        <w:spacing w:after="240" w:line="510" w:lineRule="atLeast"/>
        <w:outlineLvl w:val="0"/>
        <w:rPr>
          <w:rFonts w:ascii="Segoe UI" w:eastAsia="Times New Roman" w:hAnsi="Segoe UI" w:cs="Segoe UI"/>
          <w:b/>
          <w:bCs/>
          <w:color w:val="0F1115"/>
          <w:kern w:val="36"/>
          <w:sz w:val="36"/>
          <w:szCs w:val="36"/>
          <w:lang w:eastAsia="en-ID"/>
          <w14:ligatures w14:val="none"/>
        </w:rPr>
      </w:pPr>
      <w:r w:rsidRPr="0071407B">
        <w:rPr>
          <w:rFonts w:ascii="Segoe UI" w:eastAsia="Times New Roman" w:hAnsi="Segoe UI" w:cs="Segoe UI"/>
          <w:b/>
          <w:bCs/>
          <w:color w:val="0F1115"/>
          <w:kern w:val="36"/>
          <w:sz w:val="36"/>
          <w:szCs w:val="36"/>
          <w:lang w:eastAsia="en-ID"/>
          <w14:ligatures w14:val="none"/>
        </w:rPr>
        <w:t>INTERVIEW TRANSCRIPT</w:t>
      </w:r>
    </w:p>
    <w:p w14:paraId="57BAC50F" w14:textId="0C67EBD7" w:rsidR="0071407B" w:rsidRPr="0071407B" w:rsidRDefault="0071407B" w:rsidP="0071407B">
      <w:pPr>
        <w:shd w:val="clear" w:color="auto" w:fill="FFFFFF"/>
        <w:spacing w:before="240" w:after="240" w:line="240" w:lineRule="auto"/>
        <w:rPr>
          <w:rFonts w:ascii="Segoe UI" w:eastAsia="Times New Roman" w:hAnsi="Segoe UI" w:cs="Segoe UI"/>
          <w:color w:val="0F1115"/>
          <w:kern w:val="0"/>
          <w:lang w:eastAsia="en-ID"/>
          <w14:ligatures w14:val="none"/>
        </w:rPr>
      </w:pPr>
      <w:r w:rsidRPr="0071407B">
        <w:rPr>
          <w:rFonts w:ascii="Segoe UI" w:eastAsia="Times New Roman" w:hAnsi="Segoe UI" w:cs="Segoe UI"/>
          <w:b/>
          <w:bCs/>
          <w:color w:val="0F1115"/>
          <w:kern w:val="0"/>
          <w:lang w:eastAsia="en-ID"/>
          <w14:ligatures w14:val="none"/>
        </w:rPr>
        <w:t xml:space="preserve">Transcript </w:t>
      </w:r>
      <w:proofErr w:type="gramStart"/>
      <w:r w:rsidRPr="0071407B">
        <w:rPr>
          <w:rFonts w:ascii="Segoe UI" w:eastAsia="Times New Roman" w:hAnsi="Segoe UI" w:cs="Segoe UI"/>
          <w:b/>
          <w:bCs/>
          <w:color w:val="0F1115"/>
          <w:kern w:val="0"/>
          <w:lang w:eastAsia="en-ID"/>
          <w14:ligatures w14:val="none"/>
        </w:rPr>
        <w:t>Code:</w:t>
      </w:r>
      <w:r w:rsidRPr="0071407B">
        <w:rPr>
          <w:rFonts w:ascii="Segoe UI" w:eastAsia="Times New Roman" w:hAnsi="Segoe UI" w:cs="Segoe UI"/>
          <w:color w:val="0F1115"/>
          <w:kern w:val="0"/>
          <w:lang w:eastAsia="en-ID"/>
          <w14:ligatures w14:val="none"/>
        </w:rPr>
        <w:t>[</w:t>
      </w:r>
      <w:proofErr w:type="gramEnd"/>
      <w:r w:rsidRPr="0071407B">
        <w:rPr>
          <w:rFonts w:ascii="Segoe UI" w:eastAsia="Times New Roman" w:hAnsi="Segoe UI" w:cs="Segoe UI"/>
          <w:color w:val="0F1115"/>
          <w:kern w:val="0"/>
          <w:lang w:eastAsia="en-ID"/>
          <w14:ligatures w14:val="none"/>
        </w:rPr>
        <w:t>W11-PAKRAHMAN-LECTURER]</w:t>
      </w:r>
      <w:r w:rsidRPr="0071407B">
        <w:rPr>
          <w:rFonts w:ascii="Segoe UI" w:eastAsia="Times New Roman" w:hAnsi="Segoe UI" w:cs="Segoe UI"/>
          <w:color w:val="0F1115"/>
          <w:kern w:val="0"/>
          <w:lang w:eastAsia="en-ID"/>
          <w14:ligatures w14:val="none"/>
        </w:rPr>
        <w:br/>
      </w:r>
      <w:proofErr w:type="spellStart"/>
      <w:proofErr w:type="gramStart"/>
      <w:r w:rsidRPr="0071407B">
        <w:rPr>
          <w:rFonts w:ascii="Segoe UI" w:eastAsia="Times New Roman" w:hAnsi="Segoe UI" w:cs="Segoe UI"/>
          <w:b/>
          <w:bCs/>
          <w:color w:val="0F1115"/>
          <w:kern w:val="0"/>
          <w:lang w:eastAsia="en-ID"/>
          <w14:ligatures w14:val="none"/>
        </w:rPr>
        <w:t>Informant:</w:t>
      </w:r>
      <w:r w:rsidRPr="0071407B">
        <w:rPr>
          <w:rFonts w:ascii="Segoe UI" w:eastAsia="Times New Roman" w:hAnsi="Segoe UI" w:cs="Segoe UI"/>
          <w:color w:val="0F1115"/>
          <w:kern w:val="0"/>
          <w:lang w:eastAsia="en-ID"/>
          <w14:ligatures w14:val="none"/>
        </w:rPr>
        <w:t>Mr</w:t>
      </w:r>
      <w:proofErr w:type="spellEnd"/>
      <w:r w:rsidRPr="0071407B">
        <w:rPr>
          <w:rFonts w:ascii="Segoe UI" w:eastAsia="Times New Roman" w:hAnsi="Segoe UI" w:cs="Segoe UI"/>
          <w:color w:val="0F1115"/>
          <w:kern w:val="0"/>
          <w:lang w:eastAsia="en-ID"/>
          <w14:ligatures w14:val="none"/>
        </w:rPr>
        <w:t>.</w:t>
      </w:r>
      <w:proofErr w:type="gramEnd"/>
      <w:r w:rsidRPr="0071407B">
        <w:rPr>
          <w:rFonts w:ascii="Segoe UI" w:eastAsia="Times New Roman" w:hAnsi="Segoe UI" w:cs="Segoe UI"/>
          <w:color w:val="0F1115"/>
          <w:kern w:val="0"/>
          <w:lang w:eastAsia="en-ID"/>
          <w14:ligatures w14:val="none"/>
        </w:rPr>
        <w:t xml:space="preserve"> Rahman (pseudonym), Lecturer at the Faculty of Teacher Training and Education in Kalimantan (Provincial City)</w:t>
      </w:r>
      <w:r w:rsidRPr="0071407B">
        <w:rPr>
          <w:rFonts w:ascii="Segoe UI" w:eastAsia="Times New Roman" w:hAnsi="Segoe UI" w:cs="Segoe UI"/>
          <w:color w:val="0F1115"/>
          <w:kern w:val="0"/>
          <w:lang w:eastAsia="en-ID"/>
          <w14:ligatures w14:val="none"/>
        </w:rPr>
        <w:br/>
      </w:r>
      <w:r w:rsidRPr="0071407B">
        <w:rPr>
          <w:rFonts w:ascii="Segoe UI" w:eastAsia="Times New Roman" w:hAnsi="Segoe UI" w:cs="Segoe UI"/>
          <w:b/>
          <w:bCs/>
          <w:color w:val="0F1115"/>
          <w:kern w:val="0"/>
          <w:lang w:eastAsia="en-ID"/>
          <w14:ligatures w14:val="none"/>
        </w:rPr>
        <w:t xml:space="preserve">Interview </w:t>
      </w:r>
      <w:proofErr w:type="spellStart"/>
      <w:r w:rsidRPr="0071407B">
        <w:rPr>
          <w:rFonts w:ascii="Segoe UI" w:eastAsia="Times New Roman" w:hAnsi="Segoe UI" w:cs="Segoe UI"/>
          <w:b/>
          <w:bCs/>
          <w:color w:val="0F1115"/>
          <w:kern w:val="0"/>
          <w:lang w:eastAsia="en-ID"/>
          <w14:ligatures w14:val="none"/>
        </w:rPr>
        <w:t>Date:</w:t>
      </w:r>
      <w:r w:rsidRPr="0071407B">
        <w:rPr>
          <w:rFonts w:ascii="Segoe UI" w:eastAsia="Times New Roman" w:hAnsi="Segoe UI" w:cs="Segoe UI"/>
          <w:color w:val="0F1115"/>
          <w:kern w:val="0"/>
          <w:lang w:eastAsia="en-ID"/>
          <w14:ligatures w14:val="none"/>
        </w:rPr>
        <w:t>April</w:t>
      </w:r>
      <w:proofErr w:type="spellEnd"/>
      <w:r w:rsidRPr="0071407B">
        <w:rPr>
          <w:rFonts w:ascii="Segoe UI" w:eastAsia="Times New Roman" w:hAnsi="Segoe UI" w:cs="Segoe UI"/>
          <w:color w:val="0F1115"/>
          <w:kern w:val="0"/>
          <w:lang w:eastAsia="en-ID"/>
          <w14:ligatures w14:val="none"/>
        </w:rPr>
        <w:t xml:space="preserve"> 10, 202</w:t>
      </w:r>
      <w:r w:rsidR="006A7998">
        <w:rPr>
          <w:rFonts w:ascii="Segoe UI" w:eastAsia="Times New Roman" w:hAnsi="Segoe UI" w:cs="Segoe UI"/>
          <w:color w:val="0F1115"/>
          <w:kern w:val="0"/>
          <w:lang w:eastAsia="en-ID"/>
          <w14:ligatures w14:val="none"/>
        </w:rPr>
        <w:t>6</w:t>
      </w:r>
      <w:r w:rsidRPr="0071407B">
        <w:rPr>
          <w:rFonts w:ascii="Segoe UI" w:eastAsia="Times New Roman" w:hAnsi="Segoe UI" w:cs="Segoe UI"/>
          <w:color w:val="0F1115"/>
          <w:kern w:val="0"/>
          <w:lang w:eastAsia="en-ID"/>
          <w14:ligatures w14:val="none"/>
        </w:rPr>
        <w:br/>
      </w:r>
      <w:proofErr w:type="spellStart"/>
      <w:r w:rsidRPr="0071407B">
        <w:rPr>
          <w:rFonts w:ascii="Segoe UI" w:eastAsia="Times New Roman" w:hAnsi="Segoe UI" w:cs="Segoe UI"/>
          <w:b/>
          <w:bCs/>
          <w:color w:val="0F1115"/>
          <w:kern w:val="0"/>
          <w:lang w:eastAsia="en-ID"/>
          <w14:ligatures w14:val="none"/>
        </w:rPr>
        <w:t>Location:</w:t>
      </w:r>
      <w:r w:rsidRPr="0071407B">
        <w:rPr>
          <w:rFonts w:ascii="Segoe UI" w:eastAsia="Times New Roman" w:hAnsi="Segoe UI" w:cs="Segoe UI"/>
          <w:color w:val="0F1115"/>
          <w:kern w:val="0"/>
          <w:lang w:eastAsia="en-ID"/>
          <w14:ligatures w14:val="none"/>
        </w:rPr>
        <w:t>Lecturer's</w:t>
      </w:r>
      <w:proofErr w:type="spellEnd"/>
      <w:r w:rsidRPr="0071407B">
        <w:rPr>
          <w:rFonts w:ascii="Segoe UI" w:eastAsia="Times New Roman" w:hAnsi="Segoe UI" w:cs="Segoe UI"/>
          <w:color w:val="0F1115"/>
          <w:kern w:val="0"/>
          <w:lang w:eastAsia="en-ID"/>
          <w14:ligatures w14:val="none"/>
        </w:rPr>
        <w:t xml:space="preserve"> room of the Faculty of Teacher Training and Education</w:t>
      </w:r>
      <w:r w:rsidRPr="0071407B">
        <w:rPr>
          <w:rFonts w:ascii="Segoe UI" w:eastAsia="Times New Roman" w:hAnsi="Segoe UI" w:cs="Segoe UI"/>
          <w:color w:val="0F1115"/>
          <w:kern w:val="0"/>
          <w:lang w:eastAsia="en-ID"/>
          <w14:ligatures w14:val="none"/>
        </w:rPr>
        <w:br/>
      </w:r>
      <w:proofErr w:type="spellStart"/>
      <w:r w:rsidRPr="0071407B">
        <w:rPr>
          <w:rFonts w:ascii="Segoe UI" w:eastAsia="Times New Roman" w:hAnsi="Segoe UI" w:cs="Segoe UI"/>
          <w:b/>
          <w:bCs/>
          <w:color w:val="0F1115"/>
          <w:kern w:val="0"/>
          <w:lang w:eastAsia="en-ID"/>
          <w14:ligatures w14:val="none"/>
        </w:rPr>
        <w:t>Interviewer:</w:t>
      </w:r>
      <w:r w:rsidRPr="0071407B">
        <w:rPr>
          <w:rFonts w:ascii="Segoe UI" w:eastAsia="Times New Roman" w:hAnsi="Segoe UI" w:cs="Segoe UI"/>
          <w:color w:val="0F1115"/>
          <w:kern w:val="0"/>
          <w:lang w:eastAsia="en-ID"/>
          <w14:ligatures w14:val="none"/>
        </w:rPr>
        <w:t>Researcher</w:t>
      </w:r>
      <w:proofErr w:type="spellEnd"/>
      <w:r w:rsidRPr="0071407B">
        <w:rPr>
          <w:rFonts w:ascii="Segoe UI" w:eastAsia="Times New Roman" w:hAnsi="Segoe UI" w:cs="Segoe UI"/>
          <w:color w:val="0F1115"/>
          <w:kern w:val="0"/>
          <w:lang w:eastAsia="en-ID"/>
          <w14:ligatures w14:val="none"/>
        </w:rPr>
        <w:t xml:space="preserve"> (P)</w:t>
      </w:r>
      <w:r w:rsidRPr="0071407B">
        <w:rPr>
          <w:rFonts w:ascii="Segoe UI" w:eastAsia="Times New Roman" w:hAnsi="Segoe UI" w:cs="Segoe UI"/>
          <w:color w:val="0F1115"/>
          <w:kern w:val="0"/>
          <w:lang w:eastAsia="en-ID"/>
          <w14:ligatures w14:val="none"/>
        </w:rPr>
        <w:br/>
      </w:r>
      <w:r w:rsidRPr="0071407B">
        <w:rPr>
          <w:rFonts w:ascii="Segoe UI" w:eastAsia="Times New Roman" w:hAnsi="Segoe UI" w:cs="Segoe UI"/>
          <w:b/>
          <w:bCs/>
          <w:color w:val="0F1115"/>
          <w:kern w:val="0"/>
          <w:lang w:eastAsia="en-ID"/>
          <w14:ligatures w14:val="none"/>
        </w:rPr>
        <w:t xml:space="preserve">Recording </w:t>
      </w:r>
      <w:proofErr w:type="spellStart"/>
      <w:r w:rsidRPr="0071407B">
        <w:rPr>
          <w:rFonts w:ascii="Segoe UI" w:eastAsia="Times New Roman" w:hAnsi="Segoe UI" w:cs="Segoe UI"/>
          <w:b/>
          <w:bCs/>
          <w:color w:val="0F1115"/>
          <w:kern w:val="0"/>
          <w:lang w:eastAsia="en-ID"/>
          <w14:ligatures w14:val="none"/>
        </w:rPr>
        <w:t>Status:</w:t>
      </w:r>
      <w:r w:rsidRPr="0071407B">
        <w:rPr>
          <w:rFonts w:ascii="Segoe UI" w:eastAsia="Times New Roman" w:hAnsi="Segoe UI" w:cs="Segoe UI"/>
          <w:color w:val="0F1115"/>
          <w:kern w:val="0"/>
          <w:lang w:eastAsia="en-ID"/>
          <w14:ligatures w14:val="none"/>
        </w:rPr>
        <w:t>Audio</w:t>
      </w:r>
      <w:proofErr w:type="spellEnd"/>
      <w:r w:rsidRPr="0071407B">
        <w:rPr>
          <w:rFonts w:ascii="Segoe UI" w:eastAsia="Times New Roman" w:hAnsi="Segoe UI" w:cs="Segoe UI"/>
          <w:color w:val="0F1115"/>
          <w:kern w:val="0"/>
          <w:lang w:eastAsia="en-ID"/>
          <w14:ligatures w14:val="none"/>
        </w:rPr>
        <w:t xml:space="preserve"> recording (with informant's consent)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45"/>
        <w:gridCol w:w="4425"/>
        <w:gridCol w:w="3246"/>
      </w:tblGrid>
      <w:tr w:rsidR="006A7998" w:rsidRPr="0071407B" w14:paraId="0C02FE7F" w14:textId="77777777" w:rsidTr="006A7998">
        <w:trPr>
          <w:tblHeader/>
        </w:trPr>
        <w:tc>
          <w:tcPr>
            <w:tcW w:w="0" w:type="auto"/>
            <w:tcMar>
              <w:top w:w="150" w:type="dxa"/>
              <w:left w:w="240" w:type="dxa"/>
              <w:bottom w:w="150" w:type="dxa"/>
              <w:right w:w="240" w:type="dxa"/>
            </w:tcMar>
            <w:vAlign w:val="center"/>
            <w:hideMark/>
          </w:tcPr>
          <w:p w14:paraId="27800BAF"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b/>
                <w:bCs/>
                <w:kern w:val="0"/>
                <w:sz w:val="23"/>
                <w:szCs w:val="23"/>
                <w:lang w:eastAsia="en-ID"/>
                <w14:ligatures w14:val="none"/>
              </w:rPr>
              <w:t>Speaker</w:t>
            </w:r>
          </w:p>
        </w:tc>
        <w:tc>
          <w:tcPr>
            <w:tcW w:w="0" w:type="auto"/>
            <w:tcMar>
              <w:top w:w="150" w:type="dxa"/>
              <w:left w:w="240" w:type="dxa"/>
              <w:bottom w:w="150" w:type="dxa"/>
              <w:right w:w="240" w:type="dxa"/>
            </w:tcMar>
            <w:vAlign w:val="center"/>
            <w:hideMark/>
          </w:tcPr>
          <w:p w14:paraId="764D006D"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b/>
                <w:bCs/>
                <w:kern w:val="0"/>
                <w:sz w:val="23"/>
                <w:szCs w:val="23"/>
                <w:lang w:eastAsia="en-ID"/>
                <w14:ligatures w14:val="none"/>
              </w:rPr>
              <w:t>Transcript</w:t>
            </w:r>
          </w:p>
        </w:tc>
        <w:tc>
          <w:tcPr>
            <w:tcW w:w="0" w:type="auto"/>
            <w:tcMar>
              <w:top w:w="150" w:type="dxa"/>
              <w:left w:w="240" w:type="dxa"/>
              <w:bottom w:w="150" w:type="dxa"/>
              <w:right w:w="240" w:type="dxa"/>
            </w:tcMar>
            <w:vAlign w:val="center"/>
            <w:hideMark/>
          </w:tcPr>
          <w:p w14:paraId="03165D39"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b/>
                <w:bCs/>
                <w:kern w:val="0"/>
                <w:sz w:val="23"/>
                <w:szCs w:val="23"/>
                <w:lang w:eastAsia="en-ID"/>
                <w14:ligatures w14:val="none"/>
              </w:rPr>
              <w:t>Analytical Notes</w:t>
            </w:r>
          </w:p>
        </w:tc>
      </w:tr>
      <w:tr w:rsidR="006A7998" w:rsidRPr="0071407B" w14:paraId="32CC0AE3" w14:textId="77777777" w:rsidTr="006A7998">
        <w:tc>
          <w:tcPr>
            <w:tcW w:w="0" w:type="auto"/>
            <w:tcMar>
              <w:top w:w="150" w:type="dxa"/>
              <w:left w:w="240" w:type="dxa"/>
              <w:bottom w:w="150" w:type="dxa"/>
              <w:right w:w="240" w:type="dxa"/>
            </w:tcMar>
            <w:vAlign w:val="center"/>
            <w:hideMark/>
          </w:tcPr>
          <w:p w14:paraId="4FABFF74"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1473DC49"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Good afternoon, Mr. Rahman.</w:t>
            </w:r>
          </w:p>
        </w:tc>
        <w:tc>
          <w:tcPr>
            <w:tcW w:w="0" w:type="auto"/>
            <w:tcMar>
              <w:top w:w="150" w:type="dxa"/>
              <w:left w:w="240" w:type="dxa"/>
              <w:bottom w:w="150" w:type="dxa"/>
              <w:right w:w="0" w:type="dxa"/>
            </w:tcMar>
            <w:vAlign w:val="center"/>
            <w:hideMark/>
          </w:tcPr>
          <w:p w14:paraId="3BD69983"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t>Initial greeting, respectful tone</w:t>
            </w:r>
          </w:p>
        </w:tc>
      </w:tr>
      <w:tr w:rsidR="006A7998" w:rsidRPr="0071407B" w14:paraId="6B8C9BD6" w14:textId="77777777" w:rsidTr="006A7998">
        <w:tc>
          <w:tcPr>
            <w:tcW w:w="0" w:type="auto"/>
            <w:tcMar>
              <w:top w:w="150" w:type="dxa"/>
              <w:left w:w="240" w:type="dxa"/>
              <w:bottom w:w="150" w:type="dxa"/>
              <w:right w:w="240" w:type="dxa"/>
            </w:tcMar>
            <w:vAlign w:val="center"/>
            <w:hideMark/>
          </w:tcPr>
          <w:p w14:paraId="67E60D54"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7F9A4EBE"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Good afternoon, Miss. Please have a seat.</w:t>
            </w:r>
          </w:p>
        </w:tc>
        <w:tc>
          <w:tcPr>
            <w:tcW w:w="0" w:type="auto"/>
            <w:tcMar>
              <w:top w:w="150" w:type="dxa"/>
              <w:left w:w="240" w:type="dxa"/>
              <w:bottom w:w="150" w:type="dxa"/>
              <w:right w:w="0" w:type="dxa"/>
            </w:tcMar>
            <w:vAlign w:val="center"/>
            <w:hideMark/>
          </w:tcPr>
          <w:p w14:paraId="5DCBB932"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t>Polite, friendly, inviting response</w:t>
            </w:r>
          </w:p>
        </w:tc>
      </w:tr>
      <w:tr w:rsidR="006A7998" w:rsidRPr="0071407B" w14:paraId="3CCCFA68" w14:textId="77777777" w:rsidTr="006A7998">
        <w:tc>
          <w:tcPr>
            <w:tcW w:w="0" w:type="auto"/>
            <w:tcMar>
              <w:top w:w="150" w:type="dxa"/>
              <w:left w:w="240" w:type="dxa"/>
              <w:bottom w:w="150" w:type="dxa"/>
              <w:right w:w="240" w:type="dxa"/>
            </w:tcMar>
            <w:vAlign w:val="center"/>
            <w:hideMark/>
          </w:tcPr>
          <w:p w14:paraId="0E7DE603"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0EEDCCC5"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Thank you, sir. Sorry I'm a bit late.</w:t>
            </w:r>
          </w:p>
        </w:tc>
        <w:tc>
          <w:tcPr>
            <w:tcW w:w="0" w:type="auto"/>
            <w:tcMar>
              <w:top w:w="150" w:type="dxa"/>
              <w:left w:w="240" w:type="dxa"/>
              <w:bottom w:w="150" w:type="dxa"/>
              <w:right w:w="0" w:type="dxa"/>
            </w:tcMar>
            <w:vAlign w:val="center"/>
            <w:hideMark/>
          </w:tcPr>
          <w:p w14:paraId="53D56693"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t>Manners, showing respect</w:t>
            </w:r>
          </w:p>
        </w:tc>
      </w:tr>
      <w:tr w:rsidR="006A7998" w:rsidRPr="0071407B" w14:paraId="246FEA77" w14:textId="77777777" w:rsidTr="006A7998">
        <w:tc>
          <w:tcPr>
            <w:tcW w:w="0" w:type="auto"/>
            <w:tcMar>
              <w:top w:w="150" w:type="dxa"/>
              <w:left w:w="240" w:type="dxa"/>
              <w:bottom w:w="150" w:type="dxa"/>
              <w:right w:w="240" w:type="dxa"/>
            </w:tcMar>
            <w:vAlign w:val="center"/>
            <w:hideMark/>
          </w:tcPr>
          <w:p w14:paraId="439ACC43"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249B0606"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Oh, it's okay, Miss. I don't have any classes right now. Please relax.</w:t>
            </w:r>
          </w:p>
        </w:tc>
        <w:tc>
          <w:tcPr>
            <w:tcW w:w="0" w:type="auto"/>
            <w:tcMar>
              <w:top w:w="150" w:type="dxa"/>
              <w:left w:w="240" w:type="dxa"/>
              <w:bottom w:w="150" w:type="dxa"/>
              <w:right w:w="0" w:type="dxa"/>
            </w:tcMar>
            <w:vAlign w:val="center"/>
            <w:hideMark/>
          </w:tcPr>
          <w:p w14:paraId="6A42EC4B"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t>Creating a comfortable atmosphere</w:t>
            </w:r>
          </w:p>
        </w:tc>
      </w:tr>
      <w:tr w:rsidR="006A7998" w:rsidRPr="0071407B" w14:paraId="71C27D12" w14:textId="77777777" w:rsidTr="006A7998">
        <w:tc>
          <w:tcPr>
            <w:tcW w:w="0" w:type="auto"/>
            <w:tcMar>
              <w:top w:w="150" w:type="dxa"/>
              <w:left w:w="240" w:type="dxa"/>
              <w:bottom w:w="150" w:type="dxa"/>
              <w:right w:w="240" w:type="dxa"/>
            </w:tcMar>
            <w:vAlign w:val="center"/>
            <w:hideMark/>
          </w:tcPr>
          <w:p w14:paraId="51B39509"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71694A5D"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Thank you, sir, for taking the time to interview me. I know Mr. Rahman must be very busy with teaching and research.</w:t>
            </w:r>
          </w:p>
        </w:tc>
        <w:tc>
          <w:tcPr>
            <w:tcW w:w="0" w:type="auto"/>
            <w:tcMar>
              <w:top w:w="150" w:type="dxa"/>
              <w:left w:w="240" w:type="dxa"/>
              <w:bottom w:w="150" w:type="dxa"/>
              <w:right w:w="0" w:type="dxa"/>
            </w:tcMar>
            <w:vAlign w:val="center"/>
            <w:hideMark/>
          </w:tcPr>
          <w:p w14:paraId="6F56D8A7"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t>Building rapport, showing appreciation</w:t>
            </w:r>
          </w:p>
        </w:tc>
      </w:tr>
      <w:tr w:rsidR="006A7998" w:rsidRPr="0071407B" w14:paraId="1E85CF04" w14:textId="77777777" w:rsidTr="006A7998">
        <w:tc>
          <w:tcPr>
            <w:tcW w:w="0" w:type="auto"/>
            <w:tcMar>
              <w:top w:w="150" w:type="dxa"/>
              <w:left w:w="240" w:type="dxa"/>
              <w:bottom w:w="150" w:type="dxa"/>
              <w:right w:w="240" w:type="dxa"/>
            </w:tcMar>
            <w:vAlign w:val="center"/>
            <w:hideMark/>
          </w:tcPr>
          <w:p w14:paraId="6BFEBF88"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2706B2DA"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Yes, Miss, you're welcome. It's busy, but this is important. I'm happy to be able to discuss this issue. It's a very important topic, especially in Kalimantan.</w:t>
            </w:r>
          </w:p>
        </w:tc>
        <w:tc>
          <w:tcPr>
            <w:tcW w:w="0" w:type="auto"/>
            <w:tcMar>
              <w:top w:w="150" w:type="dxa"/>
              <w:left w:w="240" w:type="dxa"/>
              <w:bottom w:w="150" w:type="dxa"/>
              <w:right w:w="0" w:type="dxa"/>
            </w:tcMar>
            <w:vAlign w:val="center"/>
            <w:hideMark/>
          </w:tcPr>
          <w:p w14:paraId="47082525"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t>The lecturer showed enthusiasm and concern for the topic, especially in the context of Kalimantan.</w:t>
            </w:r>
          </w:p>
        </w:tc>
      </w:tr>
      <w:tr w:rsidR="006A7998" w:rsidRPr="0071407B" w14:paraId="66D0DBBC" w14:textId="77777777" w:rsidTr="006A7998">
        <w:tc>
          <w:tcPr>
            <w:tcW w:w="0" w:type="auto"/>
            <w:tcMar>
              <w:top w:w="150" w:type="dxa"/>
              <w:left w:w="240" w:type="dxa"/>
              <w:bottom w:w="150" w:type="dxa"/>
              <w:right w:w="240" w:type="dxa"/>
            </w:tcMar>
            <w:vAlign w:val="center"/>
            <w:hideMark/>
          </w:tcPr>
          <w:p w14:paraId="1B26D403"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3BA04757"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Mr. Rahman said "especially in Kalimantan." Why is that?</w:t>
            </w:r>
          </w:p>
        </w:tc>
        <w:tc>
          <w:tcPr>
            <w:tcW w:w="0" w:type="auto"/>
            <w:tcMar>
              <w:top w:w="150" w:type="dxa"/>
              <w:left w:w="240" w:type="dxa"/>
              <w:bottom w:w="150" w:type="dxa"/>
              <w:right w:w="0" w:type="dxa"/>
            </w:tcMar>
            <w:vAlign w:val="center"/>
            <w:hideMark/>
          </w:tcPr>
          <w:p w14:paraId="0EDD9CB1"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t>Probing to explore the specifics of the Kalimantan context</w:t>
            </w:r>
          </w:p>
        </w:tc>
      </w:tr>
      <w:tr w:rsidR="006A7998" w:rsidRPr="0071407B" w14:paraId="328036AA" w14:textId="77777777" w:rsidTr="006A7998">
        <w:tc>
          <w:tcPr>
            <w:tcW w:w="0" w:type="auto"/>
            <w:tcMar>
              <w:top w:w="150" w:type="dxa"/>
              <w:left w:w="240" w:type="dxa"/>
              <w:bottom w:w="150" w:type="dxa"/>
              <w:right w:w="240" w:type="dxa"/>
            </w:tcMar>
            <w:vAlign w:val="center"/>
            <w:hideMark/>
          </w:tcPr>
          <w:p w14:paraId="631A73C5"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08D83565"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t xml:space="preserve">[Nods, </w:t>
            </w:r>
            <w:proofErr w:type="gramStart"/>
            <w:r w:rsidRPr="0071407B">
              <w:rPr>
                <w:rFonts w:ascii="Segoe UI" w:eastAsia="Times New Roman" w:hAnsi="Segoe UI" w:cs="Segoe UI"/>
                <w:i/>
                <w:iCs/>
                <w:kern w:val="0"/>
                <w:sz w:val="23"/>
                <w:szCs w:val="23"/>
                <w:lang w:eastAsia="en-ID"/>
                <w14:ligatures w14:val="none"/>
              </w:rPr>
              <w:t>smiles]</w:t>
            </w:r>
            <w:r w:rsidRPr="0071407B">
              <w:rPr>
                <w:rFonts w:ascii="Segoe UI" w:eastAsia="Times New Roman" w:hAnsi="Segoe UI" w:cs="Segoe UI"/>
                <w:kern w:val="0"/>
                <w:sz w:val="23"/>
                <w:szCs w:val="23"/>
                <w:lang w:eastAsia="en-ID"/>
                <w14:ligatures w14:val="none"/>
              </w:rPr>
              <w:t>Yes</w:t>
            </w:r>
            <w:proofErr w:type="gramEnd"/>
            <w:r w:rsidRPr="0071407B">
              <w:rPr>
                <w:rFonts w:ascii="Segoe UI" w:eastAsia="Times New Roman" w:hAnsi="Segoe UI" w:cs="Segoe UI"/>
                <w:kern w:val="0"/>
                <w:sz w:val="23"/>
                <w:szCs w:val="23"/>
                <w:lang w:eastAsia="en-ID"/>
                <w14:ligatures w14:val="none"/>
              </w:rPr>
              <w:t xml:space="preserve">, Miss. In Kalimantan, we have a very rich ethnic and cultural diversity. There are Dayak, Banjar, </w:t>
            </w:r>
            <w:proofErr w:type="spellStart"/>
            <w:r w:rsidRPr="0071407B">
              <w:rPr>
                <w:rFonts w:ascii="Segoe UI" w:eastAsia="Times New Roman" w:hAnsi="Segoe UI" w:cs="Segoe UI"/>
                <w:kern w:val="0"/>
                <w:sz w:val="23"/>
                <w:szCs w:val="23"/>
                <w:lang w:eastAsia="en-ID"/>
                <w14:ligatures w14:val="none"/>
              </w:rPr>
              <w:t>Kutai</w:t>
            </w:r>
            <w:proofErr w:type="spellEnd"/>
            <w:r w:rsidRPr="0071407B">
              <w:rPr>
                <w:rFonts w:ascii="Segoe UI" w:eastAsia="Times New Roman" w:hAnsi="Segoe UI" w:cs="Segoe UI"/>
                <w:kern w:val="0"/>
                <w:sz w:val="23"/>
                <w:szCs w:val="23"/>
                <w:lang w:eastAsia="en-ID"/>
                <w14:ligatures w14:val="none"/>
              </w:rPr>
              <w:t xml:space="preserve">, and many more. Each ethnic group has different views on gender </w:t>
            </w:r>
            <w:r w:rsidRPr="0071407B">
              <w:rPr>
                <w:rFonts w:ascii="Segoe UI" w:eastAsia="Times New Roman" w:hAnsi="Segoe UI" w:cs="Segoe UI"/>
                <w:kern w:val="0"/>
                <w:sz w:val="23"/>
                <w:szCs w:val="23"/>
                <w:lang w:eastAsia="en-ID"/>
                <w14:ligatures w14:val="none"/>
              </w:rPr>
              <w:lastRenderedPageBreak/>
              <w:t>roles. For example, in Dayak culture, women can be leaders. But in Banjar culture, women's roles are more traditional. So, in schools, teachers often bring their own cultural views into the classroom. This creates complex dynamics.</w:t>
            </w:r>
          </w:p>
        </w:tc>
        <w:tc>
          <w:tcPr>
            <w:tcW w:w="0" w:type="auto"/>
            <w:tcMar>
              <w:top w:w="150" w:type="dxa"/>
              <w:left w:w="240" w:type="dxa"/>
              <w:bottom w:w="150" w:type="dxa"/>
              <w:right w:w="0" w:type="dxa"/>
            </w:tcMar>
            <w:vAlign w:val="center"/>
            <w:hideMark/>
          </w:tcPr>
          <w:p w14:paraId="69851B96"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lastRenderedPageBreak/>
              <w:t>Mr. Rahman identified ethnic and cultural diversity in Kalimantan as a factor influencing gender dynamics in schools.</w:t>
            </w:r>
          </w:p>
        </w:tc>
      </w:tr>
      <w:tr w:rsidR="006A7998" w:rsidRPr="0071407B" w14:paraId="360AEE73" w14:textId="77777777" w:rsidTr="006A7998">
        <w:tc>
          <w:tcPr>
            <w:tcW w:w="0" w:type="auto"/>
            <w:tcMar>
              <w:top w:w="150" w:type="dxa"/>
              <w:left w:w="240" w:type="dxa"/>
              <w:bottom w:w="150" w:type="dxa"/>
              <w:right w:w="240" w:type="dxa"/>
            </w:tcMar>
            <w:vAlign w:val="center"/>
            <w:hideMark/>
          </w:tcPr>
          <w:p w14:paraId="3EE7C367"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5C4028A6"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That's very interesting, sir. Could you tell us more about that dynamic, Mr. Rahman?</w:t>
            </w:r>
          </w:p>
        </w:tc>
        <w:tc>
          <w:tcPr>
            <w:tcW w:w="0" w:type="auto"/>
            <w:tcMar>
              <w:top w:w="150" w:type="dxa"/>
              <w:left w:w="240" w:type="dxa"/>
              <w:bottom w:w="150" w:type="dxa"/>
              <w:right w:w="0" w:type="dxa"/>
            </w:tcMar>
            <w:vAlign w:val="center"/>
            <w:hideMark/>
          </w:tcPr>
          <w:p w14:paraId="2464472A"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t>Probing to dig deeper</w:t>
            </w:r>
          </w:p>
        </w:tc>
      </w:tr>
      <w:tr w:rsidR="006A7998" w:rsidRPr="0071407B" w14:paraId="3F0897F3" w14:textId="77777777" w:rsidTr="006A7998">
        <w:tc>
          <w:tcPr>
            <w:tcW w:w="0" w:type="auto"/>
            <w:tcMar>
              <w:top w:w="150" w:type="dxa"/>
              <w:left w:w="240" w:type="dxa"/>
              <w:bottom w:w="150" w:type="dxa"/>
              <w:right w:w="240" w:type="dxa"/>
            </w:tcMar>
            <w:vAlign w:val="center"/>
            <w:hideMark/>
          </w:tcPr>
          <w:p w14:paraId="7D476BE8"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38038FA1"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t xml:space="preserve">[Chairs close together, speaking more </w:t>
            </w:r>
            <w:proofErr w:type="gramStart"/>
            <w:r w:rsidRPr="0071407B">
              <w:rPr>
                <w:rFonts w:ascii="Segoe UI" w:eastAsia="Times New Roman" w:hAnsi="Segoe UI" w:cs="Segoe UI"/>
                <w:i/>
                <w:iCs/>
                <w:kern w:val="0"/>
                <w:sz w:val="23"/>
                <w:szCs w:val="23"/>
                <w:lang w:eastAsia="en-ID"/>
                <w14:ligatures w14:val="none"/>
              </w:rPr>
              <w:t>seriously]</w:t>
            </w:r>
            <w:r w:rsidRPr="0071407B">
              <w:rPr>
                <w:rFonts w:ascii="Segoe UI" w:eastAsia="Times New Roman" w:hAnsi="Segoe UI" w:cs="Segoe UI"/>
                <w:kern w:val="0"/>
                <w:sz w:val="23"/>
                <w:szCs w:val="23"/>
                <w:lang w:eastAsia="en-ID"/>
                <w14:ligatures w14:val="none"/>
              </w:rPr>
              <w:t>I</w:t>
            </w:r>
            <w:proofErr w:type="gramEnd"/>
            <w:r w:rsidRPr="0071407B">
              <w:rPr>
                <w:rFonts w:ascii="Segoe UI" w:eastAsia="Times New Roman" w:hAnsi="Segoe UI" w:cs="Segoe UI"/>
                <w:kern w:val="0"/>
                <w:sz w:val="23"/>
                <w:szCs w:val="23"/>
                <w:lang w:eastAsia="en-ID"/>
                <w14:ligatures w14:val="none"/>
              </w:rPr>
              <w:t xml:space="preserve"> often see this in schools, Miss. For example, some Banjar teachers teach that women should be quiet and obedient. But some Dayak students are accustomed to women being more vocal. This creates conflict. Dayak students are often considered "less polite" because they are more assertive. However, in their culture, that's perfectly normal. I think this is a form of unconscious microaggression. Teachers don't realize they're imposing their own cultural values ​​on students from a different culture.</w:t>
            </w:r>
          </w:p>
        </w:tc>
        <w:tc>
          <w:tcPr>
            <w:tcW w:w="0" w:type="auto"/>
            <w:tcMar>
              <w:top w:w="150" w:type="dxa"/>
              <w:left w:w="240" w:type="dxa"/>
              <w:bottom w:w="150" w:type="dxa"/>
              <w:right w:w="0" w:type="dxa"/>
            </w:tcMar>
            <w:vAlign w:val="center"/>
            <w:hideMark/>
          </w:tcPr>
          <w:p w14:paraId="7BA9E023"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t>Mr. Rahman describes how culturally based microaggressions occur in Kalimantan schools. Braver Dayak students are considered "impolite" by Banjar teachers who expect obedience.</w:t>
            </w:r>
          </w:p>
        </w:tc>
      </w:tr>
      <w:tr w:rsidR="006A7998" w:rsidRPr="0071407B" w14:paraId="7BE10900" w14:textId="77777777" w:rsidTr="006A7998">
        <w:tc>
          <w:tcPr>
            <w:tcW w:w="0" w:type="auto"/>
            <w:tcMar>
              <w:top w:w="150" w:type="dxa"/>
              <w:left w:w="240" w:type="dxa"/>
              <w:bottom w:w="150" w:type="dxa"/>
              <w:right w:w="240" w:type="dxa"/>
            </w:tcMar>
            <w:vAlign w:val="center"/>
            <w:hideMark/>
          </w:tcPr>
          <w:p w14:paraId="49B31A4C"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77049F1C"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Has Mr. Rahman ever seen a concrete example of this?</w:t>
            </w:r>
          </w:p>
        </w:tc>
        <w:tc>
          <w:tcPr>
            <w:tcW w:w="0" w:type="auto"/>
            <w:tcMar>
              <w:top w:w="150" w:type="dxa"/>
              <w:left w:w="240" w:type="dxa"/>
              <w:bottom w:w="150" w:type="dxa"/>
              <w:right w:w="0" w:type="dxa"/>
            </w:tcMar>
            <w:vAlign w:val="center"/>
            <w:hideMark/>
          </w:tcPr>
          <w:p w14:paraId="0758FCA5"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t>Asking for concrete examples</w:t>
            </w:r>
          </w:p>
        </w:tc>
      </w:tr>
      <w:tr w:rsidR="006A7998" w:rsidRPr="0071407B" w14:paraId="52ABC62D" w14:textId="77777777" w:rsidTr="006A7998">
        <w:tc>
          <w:tcPr>
            <w:tcW w:w="0" w:type="auto"/>
            <w:tcMar>
              <w:top w:w="150" w:type="dxa"/>
              <w:left w:w="240" w:type="dxa"/>
              <w:bottom w:w="150" w:type="dxa"/>
              <w:right w:w="240" w:type="dxa"/>
            </w:tcMar>
            <w:vAlign w:val="center"/>
            <w:hideMark/>
          </w:tcPr>
          <w:p w14:paraId="78A76A4A"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49A59C9C"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t>[Nods]</w:t>
            </w:r>
            <w:r w:rsidRPr="0071407B">
              <w:rPr>
                <w:rFonts w:ascii="Segoe UI" w:eastAsia="Times New Roman" w:hAnsi="Segoe UI" w:cs="Segoe UI"/>
                <w:kern w:val="0"/>
                <w:sz w:val="23"/>
                <w:szCs w:val="23"/>
                <w:lang w:eastAsia="en-ID"/>
                <w14:ligatures w14:val="none"/>
              </w:rPr>
              <w:t xml:space="preserve">Yes, Miss. I once observed a school in </w:t>
            </w:r>
            <w:proofErr w:type="spellStart"/>
            <w:r w:rsidRPr="0071407B">
              <w:rPr>
                <w:rFonts w:ascii="Segoe UI" w:eastAsia="Times New Roman" w:hAnsi="Segoe UI" w:cs="Segoe UI"/>
                <w:kern w:val="0"/>
                <w:sz w:val="23"/>
                <w:szCs w:val="23"/>
                <w:lang w:eastAsia="en-ID"/>
                <w14:ligatures w14:val="none"/>
              </w:rPr>
              <w:t>Palangka</w:t>
            </w:r>
            <w:proofErr w:type="spellEnd"/>
            <w:r w:rsidRPr="0071407B">
              <w:rPr>
                <w:rFonts w:ascii="Segoe UI" w:eastAsia="Times New Roman" w:hAnsi="Segoe UI" w:cs="Segoe UI"/>
                <w:kern w:val="0"/>
                <w:sz w:val="23"/>
                <w:szCs w:val="23"/>
                <w:lang w:eastAsia="en-ID"/>
                <w14:ligatures w14:val="none"/>
              </w:rPr>
              <w:t xml:space="preserve"> Raya. There was a Dayak student who was very active in class. She always answered questions, always expressed her opinion. But her teacher, who was from Banjar, often reprimanded her. "You're a girl, don't talk too much. It's impolite." The student became quiet. I asked her, "Why are you quiet?" She said, "Sir, I'm afraid I'll be considered impolite." It </w:t>
            </w:r>
            <w:r w:rsidRPr="0071407B">
              <w:rPr>
                <w:rFonts w:ascii="Segoe UI" w:eastAsia="Times New Roman" w:hAnsi="Segoe UI" w:cs="Segoe UI"/>
                <w:kern w:val="0"/>
                <w:sz w:val="23"/>
                <w:szCs w:val="23"/>
                <w:lang w:eastAsia="en-ID"/>
                <w14:ligatures w14:val="none"/>
              </w:rPr>
              <w:lastRenderedPageBreak/>
              <w:t>was very sad. A bright and courageous student became quiet because her teacher was imposing her own cultural values.</w:t>
            </w:r>
          </w:p>
        </w:tc>
        <w:tc>
          <w:tcPr>
            <w:tcW w:w="0" w:type="auto"/>
            <w:tcMar>
              <w:top w:w="150" w:type="dxa"/>
              <w:left w:w="240" w:type="dxa"/>
              <w:bottom w:w="150" w:type="dxa"/>
              <w:right w:w="0" w:type="dxa"/>
            </w:tcMar>
            <w:vAlign w:val="center"/>
            <w:hideMark/>
          </w:tcPr>
          <w:p w14:paraId="7175E3A9"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lastRenderedPageBreak/>
              <w:t>Mr. Rahman provides a concrete example of a culturally based microaggression: an active Dayak student was deemed "impolite" by a Banjar teacher.</w:t>
            </w:r>
          </w:p>
        </w:tc>
      </w:tr>
      <w:tr w:rsidR="006A7998" w:rsidRPr="0071407B" w14:paraId="6C9B752B" w14:textId="77777777" w:rsidTr="006A7998">
        <w:tc>
          <w:tcPr>
            <w:tcW w:w="0" w:type="auto"/>
            <w:tcMar>
              <w:top w:w="150" w:type="dxa"/>
              <w:left w:w="240" w:type="dxa"/>
              <w:bottom w:w="150" w:type="dxa"/>
              <w:right w:w="240" w:type="dxa"/>
            </w:tcMar>
            <w:vAlign w:val="center"/>
            <w:hideMark/>
          </w:tcPr>
          <w:p w14:paraId="4E362C74"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0F543CA1"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How did Mr. Rahman feel seeing that?</w:t>
            </w:r>
          </w:p>
        </w:tc>
        <w:tc>
          <w:tcPr>
            <w:tcW w:w="0" w:type="auto"/>
            <w:tcMar>
              <w:top w:w="150" w:type="dxa"/>
              <w:left w:w="240" w:type="dxa"/>
              <w:bottom w:w="150" w:type="dxa"/>
              <w:right w:w="0" w:type="dxa"/>
            </w:tcMar>
            <w:vAlign w:val="center"/>
            <w:hideMark/>
          </w:tcPr>
          <w:p w14:paraId="2DA6A1D7"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t>Digging into Mr. Rahman's emotions</w:t>
            </w:r>
          </w:p>
        </w:tc>
      </w:tr>
      <w:tr w:rsidR="006A7998" w:rsidRPr="0071407B" w14:paraId="7E03BBA1" w14:textId="77777777" w:rsidTr="006A7998">
        <w:tc>
          <w:tcPr>
            <w:tcW w:w="0" w:type="auto"/>
            <w:tcMar>
              <w:top w:w="150" w:type="dxa"/>
              <w:left w:w="240" w:type="dxa"/>
              <w:bottom w:w="150" w:type="dxa"/>
              <w:right w:w="240" w:type="dxa"/>
            </w:tcMar>
            <w:vAlign w:val="center"/>
            <w:hideMark/>
          </w:tcPr>
          <w:p w14:paraId="267028A5"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37D41051"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t xml:space="preserve">[Takes a deep </w:t>
            </w:r>
            <w:proofErr w:type="gramStart"/>
            <w:r w:rsidRPr="0071407B">
              <w:rPr>
                <w:rFonts w:ascii="Segoe UI" w:eastAsia="Times New Roman" w:hAnsi="Segoe UI" w:cs="Segoe UI"/>
                <w:i/>
                <w:iCs/>
                <w:kern w:val="0"/>
                <w:sz w:val="23"/>
                <w:szCs w:val="23"/>
                <w:lang w:eastAsia="en-ID"/>
                <w14:ligatures w14:val="none"/>
              </w:rPr>
              <w:t>breath]</w:t>
            </w:r>
            <w:r w:rsidRPr="0071407B">
              <w:rPr>
                <w:rFonts w:ascii="Segoe UI" w:eastAsia="Times New Roman" w:hAnsi="Segoe UI" w:cs="Segoe UI"/>
                <w:kern w:val="0"/>
                <w:sz w:val="23"/>
                <w:szCs w:val="23"/>
                <w:lang w:eastAsia="en-ID"/>
                <w14:ligatures w14:val="none"/>
              </w:rPr>
              <w:t>I'm</w:t>
            </w:r>
            <w:proofErr w:type="gramEnd"/>
            <w:r w:rsidRPr="0071407B">
              <w:rPr>
                <w:rFonts w:ascii="Segoe UI" w:eastAsia="Times New Roman" w:hAnsi="Segoe UI" w:cs="Segoe UI"/>
                <w:kern w:val="0"/>
                <w:sz w:val="23"/>
                <w:szCs w:val="23"/>
                <w:lang w:eastAsia="en-ID"/>
                <w14:ligatures w14:val="none"/>
              </w:rPr>
              <w:t xml:space="preserve"> sad, Miss. I'm angry too. But I also feel powerless. I'm just a lecturer, not a principal. I can't change school policies. But I can equip prospective teachers with an understanding of cultural diversity. I can teach them not to impose their own cultural values ​​on their students.</w:t>
            </w:r>
          </w:p>
        </w:tc>
        <w:tc>
          <w:tcPr>
            <w:tcW w:w="0" w:type="auto"/>
            <w:tcMar>
              <w:top w:w="150" w:type="dxa"/>
              <w:left w:w="240" w:type="dxa"/>
              <w:bottom w:w="150" w:type="dxa"/>
              <w:right w:w="0" w:type="dxa"/>
            </w:tcMar>
            <w:vAlign w:val="center"/>
            <w:hideMark/>
          </w:tcPr>
          <w:p w14:paraId="5D82CD1D"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t>Mr. Rahman felt sad and angry, but also helpless. However, he saw his role as a lecturer as providing prospective teachers with an understanding of cultural diversity.</w:t>
            </w:r>
          </w:p>
        </w:tc>
      </w:tr>
      <w:tr w:rsidR="006A7998" w:rsidRPr="0071407B" w14:paraId="641D8DAB" w14:textId="77777777" w:rsidTr="006A7998">
        <w:tc>
          <w:tcPr>
            <w:tcW w:w="0" w:type="auto"/>
            <w:tcMar>
              <w:top w:w="150" w:type="dxa"/>
              <w:left w:w="240" w:type="dxa"/>
              <w:bottom w:w="150" w:type="dxa"/>
              <w:right w:w="240" w:type="dxa"/>
            </w:tcMar>
            <w:vAlign w:val="center"/>
            <w:hideMark/>
          </w:tcPr>
          <w:p w14:paraId="328BBD99"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35F5706C"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Has Mr. Rahman implemented that in class?</w:t>
            </w:r>
          </w:p>
        </w:tc>
        <w:tc>
          <w:tcPr>
            <w:tcW w:w="0" w:type="auto"/>
            <w:tcMar>
              <w:top w:w="150" w:type="dxa"/>
              <w:left w:w="240" w:type="dxa"/>
              <w:bottom w:w="150" w:type="dxa"/>
              <w:right w:w="0" w:type="dxa"/>
            </w:tcMar>
            <w:vAlign w:val="center"/>
            <w:hideMark/>
          </w:tcPr>
          <w:p w14:paraId="23E6B0E9"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t>Asking for implementation</w:t>
            </w:r>
          </w:p>
        </w:tc>
      </w:tr>
      <w:tr w:rsidR="006A7998" w:rsidRPr="0071407B" w14:paraId="06C3BA45" w14:textId="77777777" w:rsidTr="006A7998">
        <w:tc>
          <w:tcPr>
            <w:tcW w:w="0" w:type="auto"/>
            <w:tcMar>
              <w:top w:w="150" w:type="dxa"/>
              <w:left w:w="240" w:type="dxa"/>
              <w:bottom w:w="150" w:type="dxa"/>
              <w:right w:w="240" w:type="dxa"/>
            </w:tcMar>
            <w:vAlign w:val="center"/>
            <w:hideMark/>
          </w:tcPr>
          <w:p w14:paraId="51708ADE"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658C58FD"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t>[Nods]</w:t>
            </w:r>
            <w:r w:rsidRPr="0071407B">
              <w:rPr>
                <w:rFonts w:ascii="Segoe UI" w:eastAsia="Times New Roman" w:hAnsi="Segoe UI" w:cs="Segoe UI"/>
                <w:kern w:val="0"/>
                <w:sz w:val="23"/>
                <w:szCs w:val="23"/>
                <w:lang w:eastAsia="en-ID"/>
                <w14:ligatures w14:val="none"/>
              </w:rPr>
              <w:t>Yes, ma'am. I teach a course on multicultural education. I always emphasize the importance of understanding students' cultural backgrounds. I tell prospective teachers, "You will be teaching students from various cultures. You cannot impose your own cultural values. You must respect differences." But I know this isn't easy. Many prospective teachers still carry their own biases.</w:t>
            </w:r>
          </w:p>
        </w:tc>
        <w:tc>
          <w:tcPr>
            <w:tcW w:w="0" w:type="auto"/>
            <w:tcMar>
              <w:top w:w="150" w:type="dxa"/>
              <w:left w:w="240" w:type="dxa"/>
              <w:bottom w:w="150" w:type="dxa"/>
              <w:right w:w="0" w:type="dxa"/>
            </w:tcMar>
            <w:vAlign w:val="center"/>
            <w:hideMark/>
          </w:tcPr>
          <w:p w14:paraId="543EC2CB"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t>Mr. Rahman teaches multicultural education to equip prospective teachers with an understanding of cultural diversity.</w:t>
            </w:r>
          </w:p>
        </w:tc>
      </w:tr>
      <w:tr w:rsidR="006A7998" w:rsidRPr="0071407B" w14:paraId="1AE0CC76" w14:textId="77777777" w:rsidTr="006A7998">
        <w:tc>
          <w:tcPr>
            <w:tcW w:w="0" w:type="auto"/>
            <w:tcMar>
              <w:top w:w="150" w:type="dxa"/>
              <w:left w:w="240" w:type="dxa"/>
              <w:bottom w:w="150" w:type="dxa"/>
              <w:right w:w="240" w:type="dxa"/>
            </w:tcMar>
            <w:vAlign w:val="center"/>
            <w:hideMark/>
          </w:tcPr>
          <w:p w14:paraId="735A5968"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6C24EB22"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Are there any obstacles in teaching that?</w:t>
            </w:r>
          </w:p>
        </w:tc>
        <w:tc>
          <w:tcPr>
            <w:tcW w:w="0" w:type="auto"/>
            <w:tcMar>
              <w:top w:w="150" w:type="dxa"/>
              <w:left w:w="240" w:type="dxa"/>
              <w:bottom w:w="150" w:type="dxa"/>
              <w:right w:w="0" w:type="dxa"/>
            </w:tcMar>
            <w:vAlign w:val="center"/>
            <w:hideMark/>
          </w:tcPr>
          <w:p w14:paraId="5F5D5709"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t>Asking about obstacles</w:t>
            </w:r>
          </w:p>
        </w:tc>
      </w:tr>
      <w:tr w:rsidR="006A7998" w:rsidRPr="0071407B" w14:paraId="511594FC" w14:textId="77777777" w:rsidTr="006A7998">
        <w:tc>
          <w:tcPr>
            <w:tcW w:w="0" w:type="auto"/>
            <w:tcMar>
              <w:top w:w="150" w:type="dxa"/>
              <w:left w:w="240" w:type="dxa"/>
              <w:bottom w:w="150" w:type="dxa"/>
              <w:right w:w="240" w:type="dxa"/>
            </w:tcMar>
            <w:vAlign w:val="center"/>
            <w:hideMark/>
          </w:tcPr>
          <w:p w14:paraId="4157F344"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661C3DAF"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t>[Sigh]</w:t>
            </w:r>
            <w:r w:rsidRPr="0071407B">
              <w:rPr>
                <w:rFonts w:ascii="Segoe UI" w:eastAsia="Times New Roman" w:hAnsi="Segoe UI" w:cs="Segoe UI"/>
                <w:kern w:val="0"/>
                <w:sz w:val="23"/>
                <w:szCs w:val="23"/>
                <w:lang w:eastAsia="en-ID"/>
                <w14:ligatures w14:val="none"/>
              </w:rPr>
              <w:t xml:space="preserve">There are many, Miss. First, many prospective teachers are not open to cultural differences. They believe their culture is superior. Second, there's resistance from other lecturers who consider multicultural education </w:t>
            </w:r>
            <w:r w:rsidRPr="0071407B">
              <w:rPr>
                <w:rFonts w:ascii="Segoe UI" w:eastAsia="Times New Roman" w:hAnsi="Segoe UI" w:cs="Segoe UI"/>
                <w:kern w:val="0"/>
                <w:sz w:val="23"/>
                <w:szCs w:val="23"/>
                <w:lang w:eastAsia="en-ID"/>
                <w14:ligatures w14:val="none"/>
              </w:rPr>
              <w:lastRenderedPageBreak/>
              <w:t>unimportant. Third, our curriculum is still very limited. We only have one course on multicultural education, and even that isn't mandatory.</w:t>
            </w:r>
          </w:p>
        </w:tc>
        <w:tc>
          <w:tcPr>
            <w:tcW w:w="0" w:type="auto"/>
            <w:tcMar>
              <w:top w:w="150" w:type="dxa"/>
              <w:left w:w="240" w:type="dxa"/>
              <w:bottom w:w="150" w:type="dxa"/>
              <w:right w:w="0" w:type="dxa"/>
            </w:tcMar>
            <w:vAlign w:val="center"/>
            <w:hideMark/>
          </w:tcPr>
          <w:p w14:paraId="64775570"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lastRenderedPageBreak/>
              <w:t>Mr. Rahman identified obstacles: prospective teachers who are not open, resistance from other lecturers, and a limited curriculum.</w:t>
            </w:r>
          </w:p>
        </w:tc>
      </w:tr>
      <w:tr w:rsidR="006A7998" w:rsidRPr="0071407B" w14:paraId="4CB2C22F" w14:textId="77777777" w:rsidTr="006A7998">
        <w:tc>
          <w:tcPr>
            <w:tcW w:w="0" w:type="auto"/>
            <w:tcMar>
              <w:top w:w="150" w:type="dxa"/>
              <w:left w:w="240" w:type="dxa"/>
              <w:bottom w:w="150" w:type="dxa"/>
              <w:right w:w="240" w:type="dxa"/>
            </w:tcMar>
            <w:vAlign w:val="center"/>
            <w:hideMark/>
          </w:tcPr>
          <w:p w14:paraId="04A2DD66"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7714447A"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How to overcome these obstacles?</w:t>
            </w:r>
          </w:p>
        </w:tc>
        <w:tc>
          <w:tcPr>
            <w:tcW w:w="0" w:type="auto"/>
            <w:tcMar>
              <w:top w:w="150" w:type="dxa"/>
              <w:left w:w="240" w:type="dxa"/>
              <w:bottom w:w="150" w:type="dxa"/>
              <w:right w:w="0" w:type="dxa"/>
            </w:tcMar>
            <w:vAlign w:val="center"/>
            <w:hideMark/>
          </w:tcPr>
          <w:p w14:paraId="5F9405E3"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t>Asking for strategy</w:t>
            </w:r>
          </w:p>
        </w:tc>
      </w:tr>
      <w:tr w:rsidR="006A7998" w:rsidRPr="0071407B" w14:paraId="52EB30DA" w14:textId="77777777" w:rsidTr="006A7998">
        <w:tc>
          <w:tcPr>
            <w:tcW w:w="0" w:type="auto"/>
            <w:tcMar>
              <w:top w:w="150" w:type="dxa"/>
              <w:left w:w="240" w:type="dxa"/>
              <w:bottom w:w="150" w:type="dxa"/>
              <w:right w:w="240" w:type="dxa"/>
            </w:tcMar>
            <w:vAlign w:val="center"/>
            <w:hideMark/>
          </w:tcPr>
          <w:p w14:paraId="580F0390"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53088B39"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t>[Think]</w:t>
            </w:r>
            <w:r w:rsidRPr="0071407B">
              <w:rPr>
                <w:rFonts w:ascii="Segoe UI" w:eastAsia="Times New Roman" w:hAnsi="Segoe UI" w:cs="Segoe UI"/>
                <w:kern w:val="0"/>
                <w:sz w:val="23"/>
                <w:szCs w:val="23"/>
                <w:lang w:eastAsia="en-ID"/>
                <w14:ligatures w14:val="none"/>
              </w:rPr>
              <w:t>We have to start small, Miss. For example, by holding informal discussions about cultural diversity. We can also involve traditional leaders in the learning process. I once invited a Dayak elder to speak in my class. The students were very enthusiastic. They gained a better understanding of Dayak culture. These are small, but important steps.</w:t>
            </w:r>
          </w:p>
        </w:tc>
        <w:tc>
          <w:tcPr>
            <w:tcW w:w="0" w:type="auto"/>
            <w:tcMar>
              <w:top w:w="150" w:type="dxa"/>
              <w:left w:w="240" w:type="dxa"/>
              <w:bottom w:w="150" w:type="dxa"/>
              <w:right w:w="0" w:type="dxa"/>
            </w:tcMar>
            <w:vAlign w:val="center"/>
            <w:hideMark/>
          </w:tcPr>
          <w:p w14:paraId="09D1DBD5"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t>Mr. Rahman proposed an approach: informal discussions, involving traditional leaders, and direct learning from cultural sources.</w:t>
            </w:r>
          </w:p>
        </w:tc>
      </w:tr>
      <w:tr w:rsidR="006A7998" w:rsidRPr="0071407B" w14:paraId="6C96B102" w14:textId="77777777" w:rsidTr="006A7998">
        <w:tc>
          <w:tcPr>
            <w:tcW w:w="0" w:type="auto"/>
            <w:tcMar>
              <w:top w:w="150" w:type="dxa"/>
              <w:left w:w="240" w:type="dxa"/>
              <w:bottom w:w="150" w:type="dxa"/>
              <w:right w:w="240" w:type="dxa"/>
            </w:tcMar>
            <w:vAlign w:val="center"/>
            <w:hideMark/>
          </w:tcPr>
          <w:p w14:paraId="49BBC873"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4405C0FD"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Mr. Rahman, how do you see gender roles in Dayak culture?</w:t>
            </w:r>
          </w:p>
        </w:tc>
        <w:tc>
          <w:tcPr>
            <w:tcW w:w="0" w:type="auto"/>
            <w:tcMar>
              <w:top w:w="150" w:type="dxa"/>
              <w:left w:w="240" w:type="dxa"/>
              <w:bottom w:w="150" w:type="dxa"/>
              <w:right w:w="0" w:type="dxa"/>
            </w:tcMar>
            <w:vAlign w:val="center"/>
            <w:hideMark/>
          </w:tcPr>
          <w:p w14:paraId="2BC98241"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t>Entering the topic of gender in Dayak culture</w:t>
            </w:r>
          </w:p>
        </w:tc>
      </w:tr>
      <w:tr w:rsidR="006A7998" w:rsidRPr="0071407B" w14:paraId="74437CDE" w14:textId="77777777" w:rsidTr="006A7998">
        <w:tc>
          <w:tcPr>
            <w:tcW w:w="0" w:type="auto"/>
            <w:tcMar>
              <w:top w:w="150" w:type="dxa"/>
              <w:left w:w="240" w:type="dxa"/>
              <w:bottom w:w="150" w:type="dxa"/>
              <w:right w:w="240" w:type="dxa"/>
            </w:tcMar>
            <w:vAlign w:val="center"/>
            <w:hideMark/>
          </w:tcPr>
          <w:p w14:paraId="75548A5E"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474D2B03"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t>[Smile]</w:t>
            </w:r>
            <w:r w:rsidRPr="0071407B">
              <w:rPr>
                <w:rFonts w:ascii="Segoe UI" w:eastAsia="Times New Roman" w:hAnsi="Segoe UI" w:cs="Segoe UI"/>
                <w:kern w:val="0"/>
                <w:sz w:val="23"/>
                <w:szCs w:val="23"/>
                <w:lang w:eastAsia="en-ID"/>
                <w14:ligatures w14:val="none"/>
              </w:rPr>
              <w:t>This is interesting, Miss. In Dayak culture, women play a significant role. There's a matrilineal tradition in some Dayak sub-tribes, where lineage is passed down through the mother. Women can also serve as traditional leaders. But unfortunately, outside cultural influences—including Banjar culture and Islam—have changed things. Now, many Dayak women are also constrained by more traditional gender norms.</w:t>
            </w:r>
          </w:p>
        </w:tc>
        <w:tc>
          <w:tcPr>
            <w:tcW w:w="0" w:type="auto"/>
            <w:tcMar>
              <w:top w:w="150" w:type="dxa"/>
              <w:left w:w="240" w:type="dxa"/>
              <w:bottom w:w="150" w:type="dxa"/>
              <w:right w:w="0" w:type="dxa"/>
            </w:tcMar>
            <w:vAlign w:val="center"/>
            <w:hideMark/>
          </w:tcPr>
          <w:p w14:paraId="7677FD76"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t>Mr. Rahman explained that Dayak culture actually has a more gender-equal tradition, but outside cultural influences have changed it.</w:t>
            </w:r>
          </w:p>
        </w:tc>
      </w:tr>
      <w:tr w:rsidR="006A7998" w:rsidRPr="0071407B" w14:paraId="6C2A26A6" w14:textId="77777777" w:rsidTr="006A7998">
        <w:tc>
          <w:tcPr>
            <w:tcW w:w="0" w:type="auto"/>
            <w:tcMar>
              <w:top w:w="150" w:type="dxa"/>
              <w:left w:w="240" w:type="dxa"/>
              <w:bottom w:w="150" w:type="dxa"/>
              <w:right w:w="240" w:type="dxa"/>
            </w:tcMar>
            <w:vAlign w:val="center"/>
            <w:hideMark/>
          </w:tcPr>
          <w:p w14:paraId="77C216C5"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6BF06A37"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Does Mr. Rahman see the impact of these changes on schools?</w:t>
            </w:r>
          </w:p>
        </w:tc>
        <w:tc>
          <w:tcPr>
            <w:tcW w:w="0" w:type="auto"/>
            <w:tcMar>
              <w:top w:w="150" w:type="dxa"/>
              <w:left w:w="240" w:type="dxa"/>
              <w:bottom w:w="150" w:type="dxa"/>
              <w:right w:w="0" w:type="dxa"/>
            </w:tcMar>
            <w:vAlign w:val="center"/>
            <w:hideMark/>
          </w:tcPr>
          <w:p w14:paraId="0127BA7E"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t>Asking about the impact</w:t>
            </w:r>
          </w:p>
        </w:tc>
      </w:tr>
      <w:tr w:rsidR="006A7998" w:rsidRPr="0071407B" w14:paraId="1B7132F9" w14:textId="77777777" w:rsidTr="006A7998">
        <w:tc>
          <w:tcPr>
            <w:tcW w:w="0" w:type="auto"/>
            <w:tcMar>
              <w:top w:w="150" w:type="dxa"/>
              <w:left w:w="240" w:type="dxa"/>
              <w:bottom w:w="150" w:type="dxa"/>
              <w:right w:w="240" w:type="dxa"/>
            </w:tcMar>
            <w:vAlign w:val="center"/>
            <w:hideMark/>
          </w:tcPr>
          <w:p w14:paraId="78745A89"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22C22A50"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t>[Nods]</w:t>
            </w:r>
            <w:r w:rsidRPr="0071407B">
              <w:rPr>
                <w:rFonts w:ascii="Segoe UI" w:eastAsia="Times New Roman" w:hAnsi="Segoe UI" w:cs="Segoe UI"/>
                <w:kern w:val="0"/>
                <w:sz w:val="23"/>
                <w:szCs w:val="23"/>
                <w:lang w:eastAsia="en-ID"/>
                <w14:ligatures w14:val="none"/>
              </w:rPr>
              <w:t xml:space="preserve">It's very obvious, Miss. In schools, Dayak students often experience identity conflict. At home, they're taught to be brave and independent. But at school, they're </w:t>
            </w:r>
            <w:r w:rsidRPr="0071407B">
              <w:rPr>
                <w:rFonts w:ascii="Segoe UI" w:eastAsia="Times New Roman" w:hAnsi="Segoe UI" w:cs="Segoe UI"/>
                <w:kern w:val="0"/>
                <w:sz w:val="23"/>
                <w:szCs w:val="23"/>
                <w:lang w:eastAsia="en-ID"/>
                <w14:ligatures w14:val="none"/>
              </w:rPr>
              <w:lastRenderedPageBreak/>
              <w:t>taught to be obedient and quiet, especially girls. This creates confusion. I often see Dayak students who become quiet at school, even though they're very active at home. This is a very subtle form of microaggression.</w:t>
            </w:r>
          </w:p>
        </w:tc>
        <w:tc>
          <w:tcPr>
            <w:tcW w:w="0" w:type="auto"/>
            <w:tcMar>
              <w:top w:w="150" w:type="dxa"/>
              <w:left w:w="240" w:type="dxa"/>
              <w:bottom w:w="150" w:type="dxa"/>
              <w:right w:w="0" w:type="dxa"/>
            </w:tcMar>
            <w:vAlign w:val="center"/>
            <w:hideMark/>
          </w:tcPr>
          <w:p w14:paraId="0DDE1250"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lastRenderedPageBreak/>
              <w:t>Mr. Rahman describes the identity conflict experienced by Dayak students at school.</w:t>
            </w:r>
          </w:p>
        </w:tc>
      </w:tr>
      <w:tr w:rsidR="006A7998" w:rsidRPr="0071407B" w14:paraId="2FA01937" w14:textId="77777777" w:rsidTr="006A7998">
        <w:tc>
          <w:tcPr>
            <w:tcW w:w="0" w:type="auto"/>
            <w:tcMar>
              <w:top w:w="150" w:type="dxa"/>
              <w:left w:w="240" w:type="dxa"/>
              <w:bottom w:w="150" w:type="dxa"/>
              <w:right w:w="240" w:type="dxa"/>
            </w:tcMar>
            <w:vAlign w:val="center"/>
            <w:hideMark/>
          </w:tcPr>
          <w:p w14:paraId="57219E44"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3FC18BD1"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How does Mr. Rahman see the role of schools in addressing this?</w:t>
            </w:r>
          </w:p>
        </w:tc>
        <w:tc>
          <w:tcPr>
            <w:tcW w:w="0" w:type="auto"/>
            <w:tcMar>
              <w:top w:w="150" w:type="dxa"/>
              <w:left w:w="240" w:type="dxa"/>
              <w:bottom w:w="150" w:type="dxa"/>
              <w:right w:w="0" w:type="dxa"/>
            </w:tcMar>
            <w:vAlign w:val="center"/>
            <w:hideMark/>
          </w:tcPr>
          <w:p w14:paraId="7F1DA717"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t>Asking about the role of schools</w:t>
            </w:r>
          </w:p>
        </w:tc>
      </w:tr>
      <w:tr w:rsidR="006A7998" w:rsidRPr="0071407B" w14:paraId="0FF40531" w14:textId="77777777" w:rsidTr="006A7998">
        <w:tc>
          <w:tcPr>
            <w:tcW w:w="0" w:type="auto"/>
            <w:tcMar>
              <w:top w:w="150" w:type="dxa"/>
              <w:left w:w="240" w:type="dxa"/>
              <w:bottom w:w="150" w:type="dxa"/>
              <w:right w:w="240" w:type="dxa"/>
            </w:tcMar>
            <w:vAlign w:val="center"/>
            <w:hideMark/>
          </w:tcPr>
          <w:p w14:paraId="4D1E375D"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1B3EC587"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t>[Sigh]</w:t>
            </w:r>
            <w:r w:rsidRPr="0071407B">
              <w:rPr>
                <w:rFonts w:ascii="Segoe UI" w:eastAsia="Times New Roman" w:hAnsi="Segoe UI" w:cs="Segoe UI"/>
                <w:kern w:val="0"/>
                <w:sz w:val="23"/>
                <w:szCs w:val="23"/>
                <w:lang w:eastAsia="en-ID"/>
                <w14:ligatures w14:val="none"/>
              </w:rPr>
              <w:t xml:space="preserve">Schools need to be more sensitive to cultural </w:t>
            </w:r>
            <w:proofErr w:type="gramStart"/>
            <w:r w:rsidRPr="0071407B">
              <w:rPr>
                <w:rFonts w:ascii="Segoe UI" w:eastAsia="Times New Roman" w:hAnsi="Segoe UI" w:cs="Segoe UI"/>
                <w:kern w:val="0"/>
                <w:sz w:val="23"/>
                <w:szCs w:val="23"/>
                <w:lang w:eastAsia="en-ID"/>
                <w14:ligatures w14:val="none"/>
              </w:rPr>
              <w:t>diversity,</w:t>
            </w:r>
            <w:proofErr w:type="gramEnd"/>
            <w:r w:rsidRPr="0071407B">
              <w:rPr>
                <w:rFonts w:ascii="Segoe UI" w:eastAsia="Times New Roman" w:hAnsi="Segoe UI" w:cs="Segoe UI"/>
                <w:kern w:val="0"/>
                <w:sz w:val="23"/>
                <w:szCs w:val="23"/>
                <w:lang w:eastAsia="en-ID"/>
                <w14:ligatures w14:val="none"/>
              </w:rPr>
              <w:t xml:space="preserve"> Miss. Teachers should be trained to understand their students' cultural backgrounds. The curriculum should also include material on cultural diversity. But unfortunately, this is still very limited. Many schools still teach only the values ​​of the dominant culture.</w:t>
            </w:r>
          </w:p>
        </w:tc>
        <w:tc>
          <w:tcPr>
            <w:tcW w:w="0" w:type="auto"/>
            <w:tcMar>
              <w:top w:w="150" w:type="dxa"/>
              <w:left w:w="240" w:type="dxa"/>
              <w:bottom w:w="150" w:type="dxa"/>
              <w:right w:w="0" w:type="dxa"/>
            </w:tcMar>
            <w:vAlign w:val="center"/>
            <w:hideMark/>
          </w:tcPr>
          <w:p w14:paraId="522C7E3F"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t>Mr. Rahman emphasized the need for teacher training and a culturally sensitive curriculum.</w:t>
            </w:r>
          </w:p>
        </w:tc>
      </w:tr>
      <w:tr w:rsidR="006A7998" w:rsidRPr="0071407B" w14:paraId="697FC99B" w14:textId="77777777" w:rsidTr="006A7998">
        <w:tc>
          <w:tcPr>
            <w:tcW w:w="0" w:type="auto"/>
            <w:tcMar>
              <w:top w:w="150" w:type="dxa"/>
              <w:left w:w="240" w:type="dxa"/>
              <w:bottom w:w="150" w:type="dxa"/>
              <w:right w:w="240" w:type="dxa"/>
            </w:tcMar>
            <w:vAlign w:val="center"/>
            <w:hideMark/>
          </w:tcPr>
          <w:p w14:paraId="53394DC0"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5868A001"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Have any schools managed to overcome this?</w:t>
            </w:r>
          </w:p>
        </w:tc>
        <w:tc>
          <w:tcPr>
            <w:tcW w:w="0" w:type="auto"/>
            <w:tcMar>
              <w:top w:w="150" w:type="dxa"/>
              <w:left w:w="240" w:type="dxa"/>
              <w:bottom w:w="150" w:type="dxa"/>
              <w:right w:w="0" w:type="dxa"/>
            </w:tcMar>
            <w:vAlign w:val="center"/>
            <w:hideMark/>
          </w:tcPr>
          <w:p w14:paraId="40CF3DB9"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t>Asking for examples of success</w:t>
            </w:r>
          </w:p>
        </w:tc>
      </w:tr>
      <w:tr w:rsidR="006A7998" w:rsidRPr="0071407B" w14:paraId="632E0A0C" w14:textId="77777777" w:rsidTr="006A7998">
        <w:tc>
          <w:tcPr>
            <w:tcW w:w="0" w:type="auto"/>
            <w:tcMar>
              <w:top w:w="150" w:type="dxa"/>
              <w:left w:w="240" w:type="dxa"/>
              <w:bottom w:w="150" w:type="dxa"/>
              <w:right w:w="240" w:type="dxa"/>
            </w:tcMar>
            <w:vAlign w:val="center"/>
            <w:hideMark/>
          </w:tcPr>
          <w:p w14:paraId="79B0EC81"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136DFC8A"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t>[Smile]</w:t>
            </w:r>
            <w:r w:rsidRPr="0071407B">
              <w:rPr>
                <w:rFonts w:ascii="Segoe UI" w:eastAsia="Times New Roman" w:hAnsi="Segoe UI" w:cs="Segoe UI"/>
                <w:kern w:val="0"/>
                <w:sz w:val="23"/>
                <w:szCs w:val="23"/>
                <w:lang w:eastAsia="en-ID"/>
                <w14:ligatures w14:val="none"/>
              </w:rPr>
              <w:t xml:space="preserve">Some schools have already begun to move in this direction, Miss. For example, one school in </w:t>
            </w:r>
            <w:proofErr w:type="spellStart"/>
            <w:r w:rsidRPr="0071407B">
              <w:rPr>
                <w:rFonts w:ascii="Segoe UI" w:eastAsia="Times New Roman" w:hAnsi="Segoe UI" w:cs="Segoe UI"/>
                <w:kern w:val="0"/>
                <w:sz w:val="23"/>
                <w:szCs w:val="23"/>
                <w:lang w:eastAsia="en-ID"/>
                <w14:ligatures w14:val="none"/>
              </w:rPr>
              <w:t>Palangka</w:t>
            </w:r>
            <w:proofErr w:type="spellEnd"/>
            <w:r w:rsidRPr="0071407B">
              <w:rPr>
                <w:rFonts w:ascii="Segoe UI" w:eastAsia="Times New Roman" w:hAnsi="Segoe UI" w:cs="Segoe UI"/>
                <w:kern w:val="0"/>
                <w:sz w:val="23"/>
                <w:szCs w:val="23"/>
                <w:lang w:eastAsia="en-ID"/>
                <w14:ligatures w14:val="none"/>
              </w:rPr>
              <w:t xml:space="preserve"> Raya holds a cultural exchange program. Students from different ethnicities visit each other and learn about each other's cultures. This helps reduce prejudice and stereotypes. But of course, much more needs to be done.</w:t>
            </w:r>
          </w:p>
        </w:tc>
        <w:tc>
          <w:tcPr>
            <w:tcW w:w="0" w:type="auto"/>
            <w:tcMar>
              <w:top w:w="150" w:type="dxa"/>
              <w:left w:w="240" w:type="dxa"/>
              <w:bottom w:w="150" w:type="dxa"/>
              <w:right w:w="0" w:type="dxa"/>
            </w:tcMar>
            <w:vAlign w:val="center"/>
            <w:hideMark/>
          </w:tcPr>
          <w:p w14:paraId="7D7DEE5B"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t>Mr. Rahman gave an example of a school that has begun to address the problem with a cultural exchange program.</w:t>
            </w:r>
          </w:p>
        </w:tc>
      </w:tr>
      <w:tr w:rsidR="006A7998" w:rsidRPr="0071407B" w14:paraId="2B9931AE" w14:textId="77777777" w:rsidTr="006A7998">
        <w:tc>
          <w:tcPr>
            <w:tcW w:w="0" w:type="auto"/>
            <w:tcMar>
              <w:top w:w="150" w:type="dxa"/>
              <w:left w:w="240" w:type="dxa"/>
              <w:bottom w:w="150" w:type="dxa"/>
              <w:right w:w="240" w:type="dxa"/>
            </w:tcMar>
            <w:vAlign w:val="center"/>
            <w:hideMark/>
          </w:tcPr>
          <w:p w14:paraId="73D3E1AC"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228578E6"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Mr. Rahman, how do you see the role of the Faculty of Teacher Training in preparing prospective teachers to face cultural diversity?</w:t>
            </w:r>
          </w:p>
        </w:tc>
        <w:tc>
          <w:tcPr>
            <w:tcW w:w="0" w:type="auto"/>
            <w:tcMar>
              <w:top w:w="150" w:type="dxa"/>
              <w:left w:w="240" w:type="dxa"/>
              <w:bottom w:w="150" w:type="dxa"/>
              <w:right w:w="0" w:type="dxa"/>
            </w:tcMar>
            <w:vAlign w:val="center"/>
            <w:hideMark/>
          </w:tcPr>
          <w:p w14:paraId="757BDB4E"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t>Transition to faculty role</w:t>
            </w:r>
          </w:p>
        </w:tc>
      </w:tr>
      <w:tr w:rsidR="006A7998" w:rsidRPr="0071407B" w14:paraId="3A0C74CF" w14:textId="77777777" w:rsidTr="006A7998">
        <w:tc>
          <w:tcPr>
            <w:tcW w:w="0" w:type="auto"/>
            <w:tcMar>
              <w:top w:w="150" w:type="dxa"/>
              <w:left w:w="240" w:type="dxa"/>
              <w:bottom w:w="150" w:type="dxa"/>
              <w:right w:w="240" w:type="dxa"/>
            </w:tcMar>
            <w:vAlign w:val="center"/>
            <w:hideMark/>
          </w:tcPr>
          <w:p w14:paraId="1E298C32"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3AF42791"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t xml:space="preserve">[Nods </w:t>
            </w:r>
            <w:proofErr w:type="gramStart"/>
            <w:r w:rsidRPr="0071407B">
              <w:rPr>
                <w:rFonts w:ascii="Segoe UI" w:eastAsia="Times New Roman" w:hAnsi="Segoe UI" w:cs="Segoe UI"/>
                <w:i/>
                <w:iCs/>
                <w:kern w:val="0"/>
                <w:sz w:val="23"/>
                <w:szCs w:val="23"/>
                <w:lang w:eastAsia="en-ID"/>
                <w14:ligatures w14:val="none"/>
              </w:rPr>
              <w:t>seriously]</w:t>
            </w:r>
            <w:r w:rsidRPr="0071407B">
              <w:rPr>
                <w:rFonts w:ascii="Segoe UI" w:eastAsia="Times New Roman" w:hAnsi="Segoe UI" w:cs="Segoe UI"/>
                <w:kern w:val="0"/>
                <w:sz w:val="23"/>
                <w:szCs w:val="23"/>
                <w:lang w:eastAsia="en-ID"/>
                <w14:ligatures w14:val="none"/>
              </w:rPr>
              <w:t>This</w:t>
            </w:r>
            <w:proofErr w:type="gramEnd"/>
            <w:r w:rsidRPr="0071407B">
              <w:rPr>
                <w:rFonts w:ascii="Segoe UI" w:eastAsia="Times New Roman" w:hAnsi="Segoe UI" w:cs="Segoe UI"/>
                <w:kern w:val="0"/>
                <w:sz w:val="23"/>
                <w:szCs w:val="23"/>
                <w:lang w:eastAsia="en-ID"/>
                <w14:ligatures w14:val="none"/>
              </w:rPr>
              <w:t xml:space="preserve"> is a huge responsibility for us, Ma'am. We must </w:t>
            </w:r>
            <w:r w:rsidRPr="0071407B">
              <w:rPr>
                <w:rFonts w:ascii="Segoe UI" w:eastAsia="Times New Roman" w:hAnsi="Segoe UI" w:cs="Segoe UI"/>
                <w:kern w:val="0"/>
                <w:sz w:val="23"/>
                <w:szCs w:val="23"/>
                <w:lang w:eastAsia="en-ID"/>
                <w14:ligatures w14:val="none"/>
              </w:rPr>
              <w:lastRenderedPageBreak/>
              <w:t>equip prospective teachers with an understanding of cultural diversity and gender issues. They must be taught how to identify microaggressions and how to create inclusive classrooms. But unfortunately, our curriculum is still very limited. We only have one course on multicultural education, and even that isn't mandatory.</w:t>
            </w:r>
          </w:p>
        </w:tc>
        <w:tc>
          <w:tcPr>
            <w:tcW w:w="0" w:type="auto"/>
            <w:tcMar>
              <w:top w:w="150" w:type="dxa"/>
              <w:left w:w="240" w:type="dxa"/>
              <w:bottom w:w="150" w:type="dxa"/>
              <w:right w:w="0" w:type="dxa"/>
            </w:tcMar>
            <w:vAlign w:val="center"/>
            <w:hideMark/>
          </w:tcPr>
          <w:p w14:paraId="439EB181"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lastRenderedPageBreak/>
              <w:t xml:space="preserve">Mr. Rahman recognizes the faculty's responsibility in </w:t>
            </w:r>
            <w:r w:rsidRPr="0071407B">
              <w:rPr>
                <w:rFonts w:ascii="Segoe UI" w:eastAsia="Times New Roman" w:hAnsi="Segoe UI" w:cs="Segoe UI"/>
                <w:i/>
                <w:iCs/>
                <w:kern w:val="0"/>
                <w:sz w:val="23"/>
                <w:szCs w:val="23"/>
                <w:lang w:eastAsia="en-ID"/>
                <w14:ligatures w14:val="none"/>
              </w:rPr>
              <w:lastRenderedPageBreak/>
              <w:t>equipping prospective teachers with an understanding of cultural diversity and gender issues.</w:t>
            </w:r>
          </w:p>
        </w:tc>
      </w:tr>
      <w:tr w:rsidR="006A7998" w:rsidRPr="0071407B" w14:paraId="095A9F55" w14:textId="77777777" w:rsidTr="006A7998">
        <w:tc>
          <w:tcPr>
            <w:tcW w:w="0" w:type="auto"/>
            <w:tcMar>
              <w:top w:w="150" w:type="dxa"/>
              <w:left w:w="240" w:type="dxa"/>
              <w:bottom w:w="150" w:type="dxa"/>
              <w:right w:w="240" w:type="dxa"/>
            </w:tcMar>
            <w:vAlign w:val="center"/>
            <w:hideMark/>
          </w:tcPr>
          <w:p w14:paraId="4EF38343"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6EFF7375"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What should be done?</w:t>
            </w:r>
          </w:p>
        </w:tc>
        <w:tc>
          <w:tcPr>
            <w:tcW w:w="0" w:type="auto"/>
            <w:tcMar>
              <w:top w:w="150" w:type="dxa"/>
              <w:left w:w="240" w:type="dxa"/>
              <w:bottom w:w="150" w:type="dxa"/>
              <w:right w:w="0" w:type="dxa"/>
            </w:tcMar>
            <w:vAlign w:val="center"/>
            <w:hideMark/>
          </w:tcPr>
          <w:p w14:paraId="58FD52B4"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t>Asking for solutions</w:t>
            </w:r>
          </w:p>
        </w:tc>
      </w:tr>
      <w:tr w:rsidR="006A7998" w:rsidRPr="0071407B" w14:paraId="444693E6" w14:textId="77777777" w:rsidTr="006A7998">
        <w:tc>
          <w:tcPr>
            <w:tcW w:w="0" w:type="auto"/>
            <w:tcMar>
              <w:top w:w="150" w:type="dxa"/>
              <w:left w:w="240" w:type="dxa"/>
              <w:bottom w:w="150" w:type="dxa"/>
              <w:right w:w="240" w:type="dxa"/>
            </w:tcMar>
            <w:vAlign w:val="center"/>
            <w:hideMark/>
          </w:tcPr>
          <w:p w14:paraId="19C72424"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07C22B82"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t xml:space="preserve">[Smiling </w:t>
            </w:r>
            <w:proofErr w:type="gramStart"/>
            <w:r w:rsidRPr="0071407B">
              <w:rPr>
                <w:rFonts w:ascii="Segoe UI" w:eastAsia="Times New Roman" w:hAnsi="Segoe UI" w:cs="Segoe UI"/>
                <w:i/>
                <w:iCs/>
                <w:kern w:val="0"/>
                <w:sz w:val="23"/>
                <w:szCs w:val="23"/>
                <w:lang w:eastAsia="en-ID"/>
                <w14:ligatures w14:val="none"/>
              </w:rPr>
              <w:t>wisely]</w:t>
            </w:r>
            <w:r w:rsidRPr="0071407B">
              <w:rPr>
                <w:rFonts w:ascii="Segoe UI" w:eastAsia="Times New Roman" w:hAnsi="Segoe UI" w:cs="Segoe UI"/>
                <w:kern w:val="0"/>
                <w:sz w:val="23"/>
                <w:szCs w:val="23"/>
                <w:lang w:eastAsia="en-ID"/>
                <w14:ligatures w14:val="none"/>
              </w:rPr>
              <w:t>We</w:t>
            </w:r>
            <w:proofErr w:type="gramEnd"/>
            <w:r w:rsidRPr="0071407B">
              <w:rPr>
                <w:rFonts w:ascii="Segoe UI" w:eastAsia="Times New Roman" w:hAnsi="Segoe UI" w:cs="Segoe UI"/>
                <w:kern w:val="0"/>
                <w:sz w:val="23"/>
                <w:szCs w:val="23"/>
                <w:lang w:eastAsia="en-ID"/>
                <w14:ligatures w14:val="none"/>
              </w:rPr>
              <w:t xml:space="preserve"> need to revise the curriculum, Ma'am. Cultural and gender diversity issues should be an integral part of every course, not just one or two separate courses. Prospective teachers must be equipped with an understanding of how cultural and gender biases operate in education. They must be taught how to identify microaggressions and how to respond to them. This is a long-term investment.</w:t>
            </w:r>
          </w:p>
        </w:tc>
        <w:tc>
          <w:tcPr>
            <w:tcW w:w="0" w:type="auto"/>
            <w:tcMar>
              <w:top w:w="150" w:type="dxa"/>
              <w:left w:w="240" w:type="dxa"/>
              <w:bottom w:w="150" w:type="dxa"/>
              <w:right w:w="0" w:type="dxa"/>
            </w:tcMar>
            <w:vAlign w:val="center"/>
            <w:hideMark/>
          </w:tcPr>
          <w:p w14:paraId="3F0BD712"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t>Mr. Rahman proposed a curriculum revision as a long-term solution.</w:t>
            </w:r>
          </w:p>
        </w:tc>
      </w:tr>
      <w:tr w:rsidR="006A7998" w:rsidRPr="0071407B" w14:paraId="52C23221" w14:textId="77777777" w:rsidTr="006A7998">
        <w:tc>
          <w:tcPr>
            <w:tcW w:w="0" w:type="auto"/>
            <w:tcMar>
              <w:top w:w="150" w:type="dxa"/>
              <w:left w:w="240" w:type="dxa"/>
              <w:bottom w:w="150" w:type="dxa"/>
              <w:right w:w="240" w:type="dxa"/>
            </w:tcMar>
            <w:vAlign w:val="center"/>
            <w:hideMark/>
          </w:tcPr>
          <w:p w14:paraId="61BC0976"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05C3D3C7"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Are there any barriers to doing that?</w:t>
            </w:r>
          </w:p>
        </w:tc>
        <w:tc>
          <w:tcPr>
            <w:tcW w:w="0" w:type="auto"/>
            <w:tcMar>
              <w:top w:w="150" w:type="dxa"/>
              <w:left w:w="240" w:type="dxa"/>
              <w:bottom w:w="150" w:type="dxa"/>
              <w:right w:w="0" w:type="dxa"/>
            </w:tcMar>
            <w:vAlign w:val="center"/>
            <w:hideMark/>
          </w:tcPr>
          <w:p w14:paraId="44A03FF3"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t>Asking about obstacles</w:t>
            </w:r>
          </w:p>
        </w:tc>
      </w:tr>
      <w:tr w:rsidR="006A7998" w:rsidRPr="0071407B" w14:paraId="56F09F06" w14:textId="77777777" w:rsidTr="006A7998">
        <w:tc>
          <w:tcPr>
            <w:tcW w:w="0" w:type="auto"/>
            <w:tcMar>
              <w:top w:w="150" w:type="dxa"/>
              <w:left w:w="240" w:type="dxa"/>
              <w:bottom w:w="150" w:type="dxa"/>
              <w:right w:w="240" w:type="dxa"/>
            </w:tcMar>
            <w:vAlign w:val="center"/>
            <w:hideMark/>
          </w:tcPr>
          <w:p w14:paraId="3EF7375B"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2D137CFF"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t>[Sigh]</w:t>
            </w:r>
            <w:r w:rsidRPr="0071407B">
              <w:rPr>
                <w:rFonts w:ascii="Segoe UI" w:eastAsia="Times New Roman" w:hAnsi="Segoe UI" w:cs="Segoe UI"/>
                <w:kern w:val="0"/>
                <w:sz w:val="23"/>
                <w:szCs w:val="23"/>
                <w:lang w:eastAsia="en-ID"/>
                <w14:ligatures w14:val="none"/>
              </w:rPr>
              <w:t>There are many, Miss. First, resistance from senior lecturers who already have established teaching methods. Second, limited resources. We don't have enough lecturers with expertise in multicultural and gender education. Third, the institutional culture remains deeply patriarchal and ethnocentric.</w:t>
            </w:r>
          </w:p>
        </w:tc>
        <w:tc>
          <w:tcPr>
            <w:tcW w:w="0" w:type="auto"/>
            <w:tcMar>
              <w:top w:w="150" w:type="dxa"/>
              <w:left w:w="240" w:type="dxa"/>
              <w:bottom w:w="150" w:type="dxa"/>
              <w:right w:w="0" w:type="dxa"/>
            </w:tcMar>
            <w:vAlign w:val="center"/>
            <w:hideMark/>
          </w:tcPr>
          <w:p w14:paraId="5FAEFB6E"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t>Mr. Rahman identified the following obstacles: resistance from senior lecturers, limited resources, and a patriarchal and ethnocentric institutional culture.</w:t>
            </w:r>
          </w:p>
        </w:tc>
      </w:tr>
      <w:tr w:rsidR="006A7998" w:rsidRPr="0071407B" w14:paraId="47B2EC0B" w14:textId="77777777" w:rsidTr="006A7998">
        <w:tc>
          <w:tcPr>
            <w:tcW w:w="0" w:type="auto"/>
            <w:tcMar>
              <w:top w:w="150" w:type="dxa"/>
              <w:left w:w="240" w:type="dxa"/>
              <w:bottom w:w="150" w:type="dxa"/>
              <w:right w:w="240" w:type="dxa"/>
            </w:tcMar>
            <w:vAlign w:val="center"/>
            <w:hideMark/>
          </w:tcPr>
          <w:p w14:paraId="04EFF091"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03ECA294"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How to overcome these obstacles?</w:t>
            </w:r>
          </w:p>
        </w:tc>
        <w:tc>
          <w:tcPr>
            <w:tcW w:w="0" w:type="auto"/>
            <w:tcMar>
              <w:top w:w="150" w:type="dxa"/>
              <w:left w:w="240" w:type="dxa"/>
              <w:bottom w:w="150" w:type="dxa"/>
              <w:right w:w="0" w:type="dxa"/>
            </w:tcMar>
            <w:vAlign w:val="center"/>
            <w:hideMark/>
          </w:tcPr>
          <w:p w14:paraId="2825A836"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t>Asking for strategy</w:t>
            </w:r>
          </w:p>
        </w:tc>
      </w:tr>
      <w:tr w:rsidR="006A7998" w:rsidRPr="0071407B" w14:paraId="50440A11" w14:textId="77777777" w:rsidTr="006A7998">
        <w:tc>
          <w:tcPr>
            <w:tcW w:w="0" w:type="auto"/>
            <w:tcMar>
              <w:top w:w="150" w:type="dxa"/>
              <w:left w:w="240" w:type="dxa"/>
              <w:bottom w:w="150" w:type="dxa"/>
              <w:right w:w="240" w:type="dxa"/>
            </w:tcMar>
            <w:vAlign w:val="center"/>
            <w:hideMark/>
          </w:tcPr>
          <w:p w14:paraId="0F94C050"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58A26E97"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t>[Think]</w:t>
            </w:r>
            <w:r w:rsidRPr="0071407B">
              <w:rPr>
                <w:rFonts w:ascii="Segoe UI" w:eastAsia="Times New Roman" w:hAnsi="Segoe UI" w:cs="Segoe UI"/>
                <w:kern w:val="0"/>
                <w:sz w:val="23"/>
                <w:szCs w:val="23"/>
                <w:lang w:eastAsia="en-ID"/>
                <w14:ligatures w14:val="none"/>
              </w:rPr>
              <w:t xml:space="preserve">We must use a subtle approach, Ma'am. We can't attack head-on. We </w:t>
            </w:r>
            <w:r w:rsidRPr="0071407B">
              <w:rPr>
                <w:rFonts w:ascii="Segoe UI" w:eastAsia="Times New Roman" w:hAnsi="Segoe UI" w:cs="Segoe UI"/>
                <w:kern w:val="0"/>
                <w:sz w:val="23"/>
                <w:szCs w:val="23"/>
                <w:lang w:eastAsia="en-ID"/>
                <w14:ligatures w14:val="none"/>
              </w:rPr>
              <w:lastRenderedPageBreak/>
              <w:t>must start small. For example, by holding a workshop on multicultural education for lecturers. But the title shouldn't be too threatening. We could call it "Workshop on Improving Teaching Quality." In it, we would gradually introduce the concepts of cultural diversity and gender bias. We must also involve senior lecturers in the change process.</w:t>
            </w:r>
          </w:p>
        </w:tc>
        <w:tc>
          <w:tcPr>
            <w:tcW w:w="0" w:type="auto"/>
            <w:tcMar>
              <w:top w:w="150" w:type="dxa"/>
              <w:left w:w="240" w:type="dxa"/>
              <w:bottom w:w="150" w:type="dxa"/>
              <w:right w:w="0" w:type="dxa"/>
            </w:tcMar>
            <w:vAlign w:val="center"/>
            <w:hideMark/>
          </w:tcPr>
          <w:p w14:paraId="6A79732A"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lastRenderedPageBreak/>
              <w:t xml:space="preserve">Mr. Rahman proposed a “counter-subtle” approach: </w:t>
            </w:r>
            <w:r w:rsidRPr="0071407B">
              <w:rPr>
                <w:rFonts w:ascii="Segoe UI" w:eastAsia="Times New Roman" w:hAnsi="Segoe UI" w:cs="Segoe UI"/>
                <w:i/>
                <w:iCs/>
                <w:kern w:val="0"/>
                <w:sz w:val="23"/>
                <w:szCs w:val="23"/>
                <w:lang w:eastAsia="en-ID"/>
                <w14:ligatures w14:val="none"/>
              </w:rPr>
              <w:lastRenderedPageBreak/>
              <w:t>using workshop titles that are not immediately threatening, introducing concepts gradually, and involving senior faculty in the change process.</w:t>
            </w:r>
          </w:p>
        </w:tc>
      </w:tr>
      <w:tr w:rsidR="006A7998" w:rsidRPr="0071407B" w14:paraId="7F666EB9" w14:textId="77777777" w:rsidTr="006A7998">
        <w:tc>
          <w:tcPr>
            <w:tcW w:w="0" w:type="auto"/>
            <w:tcMar>
              <w:top w:w="150" w:type="dxa"/>
              <w:left w:w="240" w:type="dxa"/>
              <w:bottom w:w="150" w:type="dxa"/>
              <w:right w:w="240" w:type="dxa"/>
            </w:tcMar>
            <w:vAlign w:val="center"/>
            <w:hideMark/>
          </w:tcPr>
          <w:p w14:paraId="7223D5C4"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lastRenderedPageBreak/>
              <w:t>P</w:t>
            </w:r>
          </w:p>
        </w:tc>
        <w:tc>
          <w:tcPr>
            <w:tcW w:w="0" w:type="auto"/>
            <w:tcMar>
              <w:top w:w="150" w:type="dxa"/>
              <w:left w:w="240" w:type="dxa"/>
              <w:bottom w:w="150" w:type="dxa"/>
              <w:right w:w="240" w:type="dxa"/>
            </w:tcMar>
            <w:vAlign w:val="center"/>
            <w:hideMark/>
          </w:tcPr>
          <w:p w14:paraId="63CCB131"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Has Mr. Rahman tried this approach?</w:t>
            </w:r>
          </w:p>
        </w:tc>
        <w:tc>
          <w:tcPr>
            <w:tcW w:w="0" w:type="auto"/>
            <w:tcMar>
              <w:top w:w="150" w:type="dxa"/>
              <w:left w:w="240" w:type="dxa"/>
              <w:bottom w:w="150" w:type="dxa"/>
              <w:right w:w="0" w:type="dxa"/>
            </w:tcMar>
            <w:vAlign w:val="center"/>
            <w:hideMark/>
          </w:tcPr>
          <w:p w14:paraId="3EB6A1B5"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t>Asking for implementation</w:t>
            </w:r>
          </w:p>
        </w:tc>
      </w:tr>
      <w:tr w:rsidR="006A7998" w:rsidRPr="0071407B" w14:paraId="12FA3EC1" w14:textId="77777777" w:rsidTr="006A7998">
        <w:tc>
          <w:tcPr>
            <w:tcW w:w="0" w:type="auto"/>
            <w:tcMar>
              <w:top w:w="150" w:type="dxa"/>
              <w:left w:w="240" w:type="dxa"/>
              <w:bottom w:w="150" w:type="dxa"/>
              <w:right w:w="240" w:type="dxa"/>
            </w:tcMar>
            <w:vAlign w:val="center"/>
            <w:hideMark/>
          </w:tcPr>
          <w:p w14:paraId="3B5C73C6"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64D24726"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t>[Nods]</w:t>
            </w:r>
            <w:r w:rsidRPr="0071407B">
              <w:rPr>
                <w:rFonts w:ascii="Segoe UI" w:eastAsia="Times New Roman" w:hAnsi="Segoe UI" w:cs="Segoe UI"/>
                <w:kern w:val="0"/>
                <w:sz w:val="23"/>
                <w:szCs w:val="23"/>
                <w:lang w:eastAsia="en-ID"/>
                <w14:ligatures w14:val="none"/>
              </w:rPr>
              <w:t>Yes, ma'am. I've held several workshops on inclusive and culturally sensitive teaching. I didn't directly address gender or culture, but I gradually introduced these issues. For example, I discussed how to provide culturally and gender-neutral feedback. The response was quite positive. Some lecturers began to realize they were unconsciously treating students from different cultures differently. But of course, there's still much work to be done.</w:t>
            </w:r>
          </w:p>
        </w:tc>
        <w:tc>
          <w:tcPr>
            <w:tcW w:w="0" w:type="auto"/>
            <w:tcMar>
              <w:top w:w="150" w:type="dxa"/>
              <w:left w:w="240" w:type="dxa"/>
              <w:bottom w:w="150" w:type="dxa"/>
              <w:right w:w="0" w:type="dxa"/>
            </w:tcMar>
            <w:vAlign w:val="center"/>
            <w:hideMark/>
          </w:tcPr>
          <w:p w14:paraId="72005CEF"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t>Mr. Rahman has begun implementing a “counter-subtle” approach in his faculty.</w:t>
            </w:r>
          </w:p>
        </w:tc>
      </w:tr>
      <w:tr w:rsidR="006A7998" w:rsidRPr="0071407B" w14:paraId="040B4A13" w14:textId="77777777" w:rsidTr="006A7998">
        <w:tc>
          <w:tcPr>
            <w:tcW w:w="0" w:type="auto"/>
            <w:tcMar>
              <w:top w:w="150" w:type="dxa"/>
              <w:left w:w="240" w:type="dxa"/>
              <w:bottom w:w="150" w:type="dxa"/>
              <w:right w:w="240" w:type="dxa"/>
            </w:tcMar>
            <w:vAlign w:val="center"/>
            <w:hideMark/>
          </w:tcPr>
          <w:p w14:paraId="0EEEE59A"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7DEAED2E"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Are there any lecturers who refuse?</w:t>
            </w:r>
          </w:p>
        </w:tc>
        <w:tc>
          <w:tcPr>
            <w:tcW w:w="0" w:type="auto"/>
            <w:tcMar>
              <w:top w:w="150" w:type="dxa"/>
              <w:left w:w="240" w:type="dxa"/>
              <w:bottom w:w="150" w:type="dxa"/>
              <w:right w:w="0" w:type="dxa"/>
            </w:tcMar>
            <w:vAlign w:val="center"/>
            <w:hideMark/>
          </w:tcPr>
          <w:p w14:paraId="3899EC4E"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t>Asking for resistance</w:t>
            </w:r>
          </w:p>
        </w:tc>
      </w:tr>
      <w:tr w:rsidR="006A7998" w:rsidRPr="0071407B" w14:paraId="37B08FCD" w14:textId="77777777" w:rsidTr="006A7998">
        <w:tc>
          <w:tcPr>
            <w:tcW w:w="0" w:type="auto"/>
            <w:tcMar>
              <w:top w:w="150" w:type="dxa"/>
              <w:left w:w="240" w:type="dxa"/>
              <w:bottom w:w="150" w:type="dxa"/>
              <w:right w:w="240" w:type="dxa"/>
            </w:tcMar>
            <w:vAlign w:val="center"/>
            <w:hideMark/>
          </w:tcPr>
          <w:p w14:paraId="785E6184"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57D00D06"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t>[Sigh]</w:t>
            </w:r>
            <w:r w:rsidRPr="0071407B">
              <w:rPr>
                <w:rFonts w:ascii="Segoe UI" w:eastAsia="Times New Roman" w:hAnsi="Segoe UI" w:cs="Segoe UI"/>
                <w:kern w:val="0"/>
                <w:sz w:val="23"/>
                <w:szCs w:val="23"/>
                <w:lang w:eastAsia="en-ID"/>
                <w14:ligatures w14:val="none"/>
              </w:rPr>
              <w:t>Yes, ma'am. There were some senior lecturers who didn't want to attend the workshop. They said, "It's not necessary. I've been teaching for decades without any problems." I didn't force them. But I continued holding the workshops, and slowly they began to see the benefits. I also sought allies among younger lecturers who were more open to change.</w:t>
            </w:r>
          </w:p>
        </w:tc>
        <w:tc>
          <w:tcPr>
            <w:tcW w:w="0" w:type="auto"/>
            <w:tcMar>
              <w:top w:w="150" w:type="dxa"/>
              <w:left w:w="240" w:type="dxa"/>
              <w:bottom w:w="150" w:type="dxa"/>
              <w:right w:w="0" w:type="dxa"/>
            </w:tcMar>
            <w:vAlign w:val="center"/>
            <w:hideMark/>
          </w:tcPr>
          <w:p w14:paraId="6390739F"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t>Mr. Rahman faced resistance but remained consistent with his "counter-subtle" approach.</w:t>
            </w:r>
          </w:p>
        </w:tc>
      </w:tr>
      <w:tr w:rsidR="006A7998" w:rsidRPr="0071407B" w14:paraId="0505DE9E" w14:textId="77777777" w:rsidTr="006A7998">
        <w:tc>
          <w:tcPr>
            <w:tcW w:w="0" w:type="auto"/>
            <w:tcMar>
              <w:top w:w="150" w:type="dxa"/>
              <w:left w:w="240" w:type="dxa"/>
              <w:bottom w:w="150" w:type="dxa"/>
              <w:right w:w="240" w:type="dxa"/>
            </w:tcMar>
            <w:vAlign w:val="center"/>
            <w:hideMark/>
          </w:tcPr>
          <w:p w14:paraId="3433F21A"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47DB8C36"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Mr. Rahman, how do you see the role of students in this change?</w:t>
            </w:r>
          </w:p>
        </w:tc>
        <w:tc>
          <w:tcPr>
            <w:tcW w:w="0" w:type="auto"/>
            <w:tcMar>
              <w:top w:w="150" w:type="dxa"/>
              <w:left w:w="240" w:type="dxa"/>
              <w:bottom w:w="150" w:type="dxa"/>
              <w:right w:w="0" w:type="dxa"/>
            </w:tcMar>
            <w:vAlign w:val="center"/>
            <w:hideMark/>
          </w:tcPr>
          <w:p w14:paraId="4C9ED95F"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t>Asking about the role of students</w:t>
            </w:r>
          </w:p>
        </w:tc>
      </w:tr>
      <w:tr w:rsidR="006A7998" w:rsidRPr="0071407B" w14:paraId="19F0813C" w14:textId="77777777" w:rsidTr="006A7998">
        <w:tc>
          <w:tcPr>
            <w:tcW w:w="0" w:type="auto"/>
            <w:tcMar>
              <w:top w:w="150" w:type="dxa"/>
              <w:left w:w="240" w:type="dxa"/>
              <w:bottom w:w="150" w:type="dxa"/>
              <w:right w:w="240" w:type="dxa"/>
            </w:tcMar>
            <w:vAlign w:val="center"/>
            <w:hideMark/>
          </w:tcPr>
          <w:p w14:paraId="459F7720"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lastRenderedPageBreak/>
              <w:t>I</w:t>
            </w:r>
          </w:p>
        </w:tc>
        <w:tc>
          <w:tcPr>
            <w:tcW w:w="0" w:type="auto"/>
            <w:tcMar>
              <w:top w:w="150" w:type="dxa"/>
              <w:left w:w="240" w:type="dxa"/>
              <w:bottom w:w="150" w:type="dxa"/>
              <w:right w:w="240" w:type="dxa"/>
            </w:tcMar>
            <w:vAlign w:val="center"/>
            <w:hideMark/>
          </w:tcPr>
          <w:p w14:paraId="11A9E1E4"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t xml:space="preserve">[Smiling </w:t>
            </w:r>
            <w:proofErr w:type="gramStart"/>
            <w:r w:rsidRPr="0071407B">
              <w:rPr>
                <w:rFonts w:ascii="Segoe UI" w:eastAsia="Times New Roman" w:hAnsi="Segoe UI" w:cs="Segoe UI"/>
                <w:i/>
                <w:iCs/>
                <w:kern w:val="0"/>
                <w:sz w:val="23"/>
                <w:szCs w:val="23"/>
                <w:lang w:eastAsia="en-ID"/>
                <w14:ligatures w14:val="none"/>
              </w:rPr>
              <w:t>brightly]</w:t>
            </w:r>
            <w:r w:rsidRPr="0071407B">
              <w:rPr>
                <w:rFonts w:ascii="Segoe UI" w:eastAsia="Times New Roman" w:hAnsi="Segoe UI" w:cs="Segoe UI"/>
                <w:kern w:val="0"/>
                <w:sz w:val="23"/>
                <w:szCs w:val="23"/>
                <w:lang w:eastAsia="en-ID"/>
                <w14:ligatures w14:val="none"/>
              </w:rPr>
              <w:t>Students</w:t>
            </w:r>
            <w:proofErr w:type="gramEnd"/>
            <w:r w:rsidRPr="0071407B">
              <w:rPr>
                <w:rFonts w:ascii="Segoe UI" w:eastAsia="Times New Roman" w:hAnsi="Segoe UI" w:cs="Segoe UI"/>
                <w:kern w:val="0"/>
                <w:sz w:val="23"/>
                <w:szCs w:val="23"/>
                <w:lang w:eastAsia="en-ID"/>
                <w14:ligatures w14:val="none"/>
              </w:rPr>
              <w:t xml:space="preserve"> are key, Miss. They are the next generation. They will become teachers in schools in Kalimantan. If we can equip them with a proper understanding of cultural diversity and gender issues, they will become extraordinary agents of change. I've seen this in my classes. Students who previously didn't care about cultural and gender issues, after participating in class discussions, began to become aware and more critical. They began to question the assumptions they had taken for granted.</w:t>
            </w:r>
          </w:p>
        </w:tc>
        <w:tc>
          <w:tcPr>
            <w:tcW w:w="0" w:type="auto"/>
            <w:tcMar>
              <w:top w:w="150" w:type="dxa"/>
              <w:left w:w="240" w:type="dxa"/>
              <w:bottom w:w="150" w:type="dxa"/>
              <w:right w:w="0" w:type="dxa"/>
            </w:tcMar>
            <w:vAlign w:val="center"/>
            <w:hideMark/>
          </w:tcPr>
          <w:p w14:paraId="3D4BA472"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t>Mr. Rahman sees students as the key to change. They are the next generation who will become teachers in Kalimantan.</w:t>
            </w:r>
          </w:p>
        </w:tc>
      </w:tr>
      <w:tr w:rsidR="006A7998" w:rsidRPr="0071407B" w14:paraId="15CE25B6" w14:textId="77777777" w:rsidTr="006A7998">
        <w:tc>
          <w:tcPr>
            <w:tcW w:w="0" w:type="auto"/>
            <w:tcMar>
              <w:top w:w="150" w:type="dxa"/>
              <w:left w:w="240" w:type="dxa"/>
              <w:bottom w:w="150" w:type="dxa"/>
              <w:right w:w="240" w:type="dxa"/>
            </w:tcMar>
            <w:vAlign w:val="center"/>
            <w:hideMark/>
          </w:tcPr>
          <w:p w14:paraId="55A46CDC"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1FF11E66"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Are there any students who later become activists?</w:t>
            </w:r>
          </w:p>
        </w:tc>
        <w:tc>
          <w:tcPr>
            <w:tcW w:w="0" w:type="auto"/>
            <w:tcMar>
              <w:top w:w="150" w:type="dxa"/>
              <w:left w:w="240" w:type="dxa"/>
              <w:bottom w:w="150" w:type="dxa"/>
              <w:right w:w="0" w:type="dxa"/>
            </w:tcMar>
            <w:vAlign w:val="center"/>
            <w:hideMark/>
          </w:tcPr>
          <w:p w14:paraId="0027E6CE"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t>Ask for examples of inspired students</w:t>
            </w:r>
          </w:p>
        </w:tc>
      </w:tr>
      <w:tr w:rsidR="006A7998" w:rsidRPr="0071407B" w14:paraId="04081DB0" w14:textId="77777777" w:rsidTr="006A7998">
        <w:tc>
          <w:tcPr>
            <w:tcW w:w="0" w:type="auto"/>
            <w:tcMar>
              <w:top w:w="150" w:type="dxa"/>
              <w:left w:w="240" w:type="dxa"/>
              <w:bottom w:w="150" w:type="dxa"/>
              <w:right w:w="240" w:type="dxa"/>
            </w:tcMar>
            <w:vAlign w:val="center"/>
            <w:hideMark/>
          </w:tcPr>
          <w:p w14:paraId="5204D22E"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1E001AFC"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t xml:space="preserve">[Nods </w:t>
            </w:r>
            <w:proofErr w:type="gramStart"/>
            <w:r w:rsidRPr="0071407B">
              <w:rPr>
                <w:rFonts w:ascii="Segoe UI" w:eastAsia="Times New Roman" w:hAnsi="Segoe UI" w:cs="Segoe UI"/>
                <w:i/>
                <w:iCs/>
                <w:kern w:val="0"/>
                <w:sz w:val="23"/>
                <w:szCs w:val="23"/>
                <w:lang w:eastAsia="en-ID"/>
                <w14:ligatures w14:val="none"/>
              </w:rPr>
              <w:t>proudly]</w:t>
            </w:r>
            <w:r w:rsidRPr="0071407B">
              <w:rPr>
                <w:rFonts w:ascii="Segoe UI" w:eastAsia="Times New Roman" w:hAnsi="Segoe UI" w:cs="Segoe UI"/>
                <w:kern w:val="0"/>
                <w:sz w:val="23"/>
                <w:szCs w:val="23"/>
                <w:lang w:eastAsia="en-ID"/>
                <w14:ligatures w14:val="none"/>
              </w:rPr>
              <w:t>Yes</w:t>
            </w:r>
            <w:proofErr w:type="gramEnd"/>
            <w:r w:rsidRPr="0071407B">
              <w:rPr>
                <w:rFonts w:ascii="Segoe UI" w:eastAsia="Times New Roman" w:hAnsi="Segoe UI" w:cs="Segoe UI"/>
                <w:kern w:val="0"/>
                <w:sz w:val="23"/>
                <w:szCs w:val="23"/>
                <w:lang w:eastAsia="en-ID"/>
                <w14:ligatures w14:val="none"/>
              </w:rPr>
              <w:t>, ma'am. Some of my students have formed discussion groups on cultural diversity on campus. They've held seminars and workshops on tolerance and equality. They've also begun researching cultural and gender issues for their theses. One student is researching the experiences of Dayak students in a Banjar-dominated school. Her research is excellent. She clearly demonstrates how cultural biases can limit students. That makes me very proud.</w:t>
            </w:r>
          </w:p>
        </w:tc>
        <w:tc>
          <w:tcPr>
            <w:tcW w:w="0" w:type="auto"/>
            <w:tcMar>
              <w:top w:w="150" w:type="dxa"/>
              <w:left w:w="240" w:type="dxa"/>
              <w:bottom w:w="150" w:type="dxa"/>
              <w:right w:w="0" w:type="dxa"/>
            </w:tcMar>
            <w:vAlign w:val="center"/>
            <w:hideMark/>
          </w:tcPr>
          <w:p w14:paraId="0517FB16"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t>Mr. Rahman gave an example of a student who was inspired to become an activist and researcher on cultural and gender issues.</w:t>
            </w:r>
          </w:p>
        </w:tc>
      </w:tr>
      <w:tr w:rsidR="006A7998" w:rsidRPr="0071407B" w14:paraId="4F248F0E" w14:textId="77777777" w:rsidTr="006A7998">
        <w:tc>
          <w:tcPr>
            <w:tcW w:w="0" w:type="auto"/>
            <w:tcMar>
              <w:top w:w="150" w:type="dxa"/>
              <w:left w:w="240" w:type="dxa"/>
              <w:bottom w:w="150" w:type="dxa"/>
              <w:right w:w="240" w:type="dxa"/>
            </w:tcMar>
            <w:vAlign w:val="center"/>
            <w:hideMark/>
          </w:tcPr>
          <w:p w14:paraId="107AF996"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58C5B686"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Mr. Rahman, how do you see the role of research in this change?</w:t>
            </w:r>
          </w:p>
        </w:tc>
        <w:tc>
          <w:tcPr>
            <w:tcW w:w="0" w:type="auto"/>
            <w:tcMar>
              <w:top w:w="150" w:type="dxa"/>
              <w:left w:w="240" w:type="dxa"/>
              <w:bottom w:w="150" w:type="dxa"/>
              <w:right w:w="0" w:type="dxa"/>
            </w:tcMar>
            <w:vAlign w:val="center"/>
            <w:hideMark/>
          </w:tcPr>
          <w:p w14:paraId="33F81403"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t>Asking about the role of research</w:t>
            </w:r>
          </w:p>
        </w:tc>
      </w:tr>
      <w:tr w:rsidR="006A7998" w:rsidRPr="0071407B" w14:paraId="5A6F408D" w14:textId="77777777" w:rsidTr="006A7998">
        <w:tc>
          <w:tcPr>
            <w:tcW w:w="0" w:type="auto"/>
            <w:tcMar>
              <w:top w:w="150" w:type="dxa"/>
              <w:left w:w="240" w:type="dxa"/>
              <w:bottom w:w="150" w:type="dxa"/>
              <w:right w:w="240" w:type="dxa"/>
            </w:tcMar>
            <w:vAlign w:val="center"/>
            <w:hideMark/>
          </w:tcPr>
          <w:p w14:paraId="7B3BB679"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3CD42B2E"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t>[Nods]</w:t>
            </w:r>
            <w:r w:rsidRPr="0071407B">
              <w:rPr>
                <w:rFonts w:ascii="Segoe UI" w:eastAsia="Times New Roman" w:hAnsi="Segoe UI" w:cs="Segoe UI"/>
                <w:kern w:val="0"/>
                <w:sz w:val="23"/>
                <w:szCs w:val="23"/>
                <w:lang w:eastAsia="en-ID"/>
                <w14:ligatures w14:val="none"/>
              </w:rPr>
              <w:t xml:space="preserve">Research is crucial, Ma'am. We need empirical evidence to demonstrate that this problem is real. We need data to convince policymakers and educators. Research on cultural and gender-based </w:t>
            </w:r>
            <w:r w:rsidRPr="0071407B">
              <w:rPr>
                <w:rFonts w:ascii="Segoe UI" w:eastAsia="Times New Roman" w:hAnsi="Segoe UI" w:cs="Segoe UI"/>
                <w:kern w:val="0"/>
                <w:sz w:val="23"/>
                <w:szCs w:val="23"/>
                <w:lang w:eastAsia="en-ID"/>
                <w14:ligatures w14:val="none"/>
              </w:rPr>
              <w:lastRenderedPageBreak/>
              <w:t>microaggressions is still very limited in Kalimantan. We need more research on this topic, across various contexts, in various regions. This study is an excellent first step.</w:t>
            </w:r>
          </w:p>
        </w:tc>
        <w:tc>
          <w:tcPr>
            <w:tcW w:w="0" w:type="auto"/>
            <w:tcMar>
              <w:top w:w="150" w:type="dxa"/>
              <w:left w:w="240" w:type="dxa"/>
              <w:bottom w:w="150" w:type="dxa"/>
              <w:right w:w="0" w:type="dxa"/>
            </w:tcMar>
            <w:vAlign w:val="center"/>
            <w:hideMark/>
          </w:tcPr>
          <w:p w14:paraId="32895ADB"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lastRenderedPageBreak/>
              <w:t>Mr. Rahman emphasized the importance of research to prove the problem and convince policy makers.</w:t>
            </w:r>
          </w:p>
        </w:tc>
      </w:tr>
      <w:tr w:rsidR="006A7998" w:rsidRPr="0071407B" w14:paraId="5E95B574" w14:textId="77777777" w:rsidTr="006A7998">
        <w:tc>
          <w:tcPr>
            <w:tcW w:w="0" w:type="auto"/>
            <w:tcMar>
              <w:top w:w="150" w:type="dxa"/>
              <w:left w:w="240" w:type="dxa"/>
              <w:bottom w:w="150" w:type="dxa"/>
              <w:right w:w="240" w:type="dxa"/>
            </w:tcMar>
            <w:vAlign w:val="center"/>
            <w:hideMark/>
          </w:tcPr>
          <w:p w14:paraId="646DF00D"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689F2086"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Does Mr. Rahman have any hopes for this research?</w:t>
            </w:r>
          </w:p>
        </w:tc>
        <w:tc>
          <w:tcPr>
            <w:tcW w:w="0" w:type="auto"/>
            <w:tcMar>
              <w:top w:w="150" w:type="dxa"/>
              <w:left w:w="240" w:type="dxa"/>
              <w:bottom w:w="150" w:type="dxa"/>
              <w:right w:w="0" w:type="dxa"/>
            </w:tcMar>
            <w:vAlign w:val="center"/>
            <w:hideMark/>
          </w:tcPr>
          <w:p w14:paraId="3BAFB3E9"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t>Asking for hope</w:t>
            </w:r>
          </w:p>
        </w:tc>
      </w:tr>
      <w:tr w:rsidR="006A7998" w:rsidRPr="0071407B" w14:paraId="144F9063" w14:textId="77777777" w:rsidTr="006A7998">
        <w:tc>
          <w:tcPr>
            <w:tcW w:w="0" w:type="auto"/>
            <w:tcMar>
              <w:top w:w="150" w:type="dxa"/>
              <w:left w:w="240" w:type="dxa"/>
              <w:bottom w:w="150" w:type="dxa"/>
              <w:right w:w="240" w:type="dxa"/>
            </w:tcMar>
            <w:vAlign w:val="center"/>
            <w:hideMark/>
          </w:tcPr>
          <w:p w14:paraId="49524161"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73A2F968"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t>[Smile]</w:t>
            </w:r>
            <w:r w:rsidRPr="0071407B">
              <w:rPr>
                <w:rFonts w:ascii="Segoe UI" w:eastAsia="Times New Roman" w:hAnsi="Segoe UI" w:cs="Segoe UI"/>
                <w:kern w:val="0"/>
                <w:sz w:val="23"/>
                <w:szCs w:val="23"/>
                <w:lang w:eastAsia="en-ID"/>
                <w14:ligatures w14:val="none"/>
              </w:rPr>
              <w:t>I hope this research can be a catalyst for change, Ma'am. I hope these findings can be read by policymakers, teachers, lecturers, and everyone who cares about education in Kalimantan. I hope this research can open many people's eyes to how "subtle power" operates in our education system. And I hope this research can inspire more research on this issue, especially in Kalimantan.</w:t>
            </w:r>
          </w:p>
        </w:tc>
        <w:tc>
          <w:tcPr>
            <w:tcW w:w="0" w:type="auto"/>
            <w:tcMar>
              <w:top w:w="150" w:type="dxa"/>
              <w:left w:w="240" w:type="dxa"/>
              <w:bottom w:w="150" w:type="dxa"/>
              <w:right w:w="0" w:type="dxa"/>
            </w:tcMar>
            <w:vAlign w:val="center"/>
            <w:hideMark/>
          </w:tcPr>
          <w:p w14:paraId="4E46FC72"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t>Mr. Rahman hopes this research will be a catalyst for change, open eyes to "subtle power," and inspire more research in Kalimantan.</w:t>
            </w:r>
          </w:p>
        </w:tc>
      </w:tr>
      <w:tr w:rsidR="006A7998" w:rsidRPr="0071407B" w14:paraId="11487FCD" w14:textId="77777777" w:rsidTr="006A7998">
        <w:tc>
          <w:tcPr>
            <w:tcW w:w="0" w:type="auto"/>
            <w:tcMar>
              <w:top w:w="150" w:type="dxa"/>
              <w:left w:w="240" w:type="dxa"/>
              <w:bottom w:w="150" w:type="dxa"/>
              <w:right w:w="240" w:type="dxa"/>
            </w:tcMar>
            <w:vAlign w:val="center"/>
            <w:hideMark/>
          </w:tcPr>
          <w:p w14:paraId="2A4AF514"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18A8C50D"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Mr. Rahman, what is your message for teachers in Kalimantan?</w:t>
            </w:r>
          </w:p>
        </w:tc>
        <w:tc>
          <w:tcPr>
            <w:tcW w:w="0" w:type="auto"/>
            <w:tcMar>
              <w:top w:w="150" w:type="dxa"/>
              <w:left w:w="240" w:type="dxa"/>
              <w:bottom w:w="150" w:type="dxa"/>
              <w:right w:w="0" w:type="dxa"/>
            </w:tcMar>
            <w:vAlign w:val="center"/>
            <w:hideMark/>
          </w:tcPr>
          <w:p w14:paraId="1D9C53D3"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t>Questions about messages for teachers</w:t>
            </w:r>
          </w:p>
        </w:tc>
      </w:tr>
      <w:tr w:rsidR="006A7998" w:rsidRPr="0071407B" w14:paraId="7763973A" w14:textId="77777777" w:rsidTr="006A7998">
        <w:tc>
          <w:tcPr>
            <w:tcW w:w="0" w:type="auto"/>
            <w:tcMar>
              <w:top w:w="150" w:type="dxa"/>
              <w:left w:w="240" w:type="dxa"/>
              <w:bottom w:w="150" w:type="dxa"/>
              <w:right w:w="240" w:type="dxa"/>
            </w:tcMar>
            <w:vAlign w:val="center"/>
            <w:hideMark/>
          </w:tcPr>
          <w:p w14:paraId="4442D50E"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52F4434A"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t xml:space="preserve">[Nods </w:t>
            </w:r>
            <w:proofErr w:type="gramStart"/>
            <w:r w:rsidRPr="0071407B">
              <w:rPr>
                <w:rFonts w:ascii="Segoe UI" w:eastAsia="Times New Roman" w:hAnsi="Segoe UI" w:cs="Segoe UI"/>
                <w:i/>
                <w:iCs/>
                <w:kern w:val="0"/>
                <w:sz w:val="23"/>
                <w:szCs w:val="23"/>
                <w:lang w:eastAsia="en-ID"/>
                <w14:ligatures w14:val="none"/>
              </w:rPr>
              <w:t>firmly]</w:t>
            </w:r>
            <w:r w:rsidRPr="0071407B">
              <w:rPr>
                <w:rFonts w:ascii="Segoe UI" w:eastAsia="Times New Roman" w:hAnsi="Segoe UI" w:cs="Segoe UI"/>
                <w:kern w:val="0"/>
                <w:sz w:val="23"/>
                <w:szCs w:val="23"/>
                <w:lang w:eastAsia="en-ID"/>
                <w14:ligatures w14:val="none"/>
              </w:rPr>
              <w:t>I</w:t>
            </w:r>
            <w:proofErr w:type="gramEnd"/>
            <w:r w:rsidRPr="0071407B">
              <w:rPr>
                <w:rFonts w:ascii="Segoe UI" w:eastAsia="Times New Roman" w:hAnsi="Segoe UI" w:cs="Segoe UI"/>
                <w:kern w:val="0"/>
                <w:sz w:val="23"/>
                <w:szCs w:val="23"/>
                <w:lang w:eastAsia="en-ID"/>
                <w14:ligatures w14:val="none"/>
              </w:rPr>
              <w:t xml:space="preserve"> want to say, be aware of your students' cultural diversity. You're teaching students from diverse cultural backgrounds. Don't impose your own cultural values ​​on them. Respect their differences. And remember that every word you speak can be both constructive and destructive. Don't let your cultural biases limit your students' dreams.</w:t>
            </w:r>
          </w:p>
        </w:tc>
        <w:tc>
          <w:tcPr>
            <w:tcW w:w="0" w:type="auto"/>
            <w:tcMar>
              <w:top w:w="150" w:type="dxa"/>
              <w:left w:w="240" w:type="dxa"/>
              <w:bottom w:w="150" w:type="dxa"/>
              <w:right w:w="0" w:type="dxa"/>
            </w:tcMar>
            <w:vAlign w:val="center"/>
            <w:hideMark/>
          </w:tcPr>
          <w:p w14:paraId="7FC6597A"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t>Mr. Rahman delivers a critical and reflective message: be aware of cultural diversity, appreciate differences, and don't let cultural bias limit students' dreams.</w:t>
            </w:r>
          </w:p>
        </w:tc>
      </w:tr>
      <w:tr w:rsidR="006A7998" w:rsidRPr="0071407B" w14:paraId="6BB66590" w14:textId="77777777" w:rsidTr="006A7998">
        <w:tc>
          <w:tcPr>
            <w:tcW w:w="0" w:type="auto"/>
            <w:tcMar>
              <w:top w:w="150" w:type="dxa"/>
              <w:left w:w="240" w:type="dxa"/>
              <w:bottom w:w="150" w:type="dxa"/>
              <w:right w:w="240" w:type="dxa"/>
            </w:tcMar>
            <w:vAlign w:val="center"/>
            <w:hideMark/>
          </w:tcPr>
          <w:p w14:paraId="14394A38"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74E0F7F2"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Mr. Rahman, what is your message for the lecturers?</w:t>
            </w:r>
          </w:p>
        </w:tc>
        <w:tc>
          <w:tcPr>
            <w:tcW w:w="0" w:type="auto"/>
            <w:tcMar>
              <w:top w:w="150" w:type="dxa"/>
              <w:left w:w="240" w:type="dxa"/>
              <w:bottom w:w="150" w:type="dxa"/>
              <w:right w:w="0" w:type="dxa"/>
            </w:tcMar>
            <w:vAlign w:val="center"/>
            <w:hideMark/>
          </w:tcPr>
          <w:p w14:paraId="7594E231"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t>Questions about messages for lecturers</w:t>
            </w:r>
          </w:p>
        </w:tc>
      </w:tr>
      <w:tr w:rsidR="006A7998" w:rsidRPr="0071407B" w14:paraId="66480108" w14:textId="77777777" w:rsidTr="006A7998">
        <w:tc>
          <w:tcPr>
            <w:tcW w:w="0" w:type="auto"/>
            <w:tcMar>
              <w:top w:w="150" w:type="dxa"/>
              <w:left w:w="240" w:type="dxa"/>
              <w:bottom w:w="150" w:type="dxa"/>
              <w:right w:w="240" w:type="dxa"/>
            </w:tcMar>
            <w:vAlign w:val="center"/>
            <w:hideMark/>
          </w:tcPr>
          <w:p w14:paraId="2C5802C2"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476E85B9"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t>[Smile]</w:t>
            </w:r>
            <w:r w:rsidRPr="0071407B">
              <w:rPr>
                <w:rFonts w:ascii="Segoe UI" w:eastAsia="Times New Roman" w:hAnsi="Segoe UI" w:cs="Segoe UI"/>
                <w:kern w:val="0"/>
                <w:sz w:val="23"/>
                <w:szCs w:val="23"/>
                <w:lang w:eastAsia="en-ID"/>
                <w14:ligatures w14:val="none"/>
              </w:rPr>
              <w:t xml:space="preserve">I want to say, don't be afraid to change. The world is constantly changing, and we as educators must keep up with that change. We must </w:t>
            </w:r>
            <w:r w:rsidRPr="0071407B">
              <w:rPr>
                <w:rFonts w:ascii="Segoe UI" w:eastAsia="Times New Roman" w:hAnsi="Segoe UI" w:cs="Segoe UI"/>
                <w:kern w:val="0"/>
                <w:sz w:val="23"/>
                <w:szCs w:val="23"/>
                <w:lang w:eastAsia="en-ID"/>
                <w14:ligatures w14:val="none"/>
              </w:rPr>
              <w:lastRenderedPageBreak/>
              <w:t>continue to learn about new issues, including cultural and gender diversity. And most importantly, we must be role models for our students. Demonstrate that we value differences and are committed to creating an inclusive space for all.</w:t>
            </w:r>
          </w:p>
        </w:tc>
        <w:tc>
          <w:tcPr>
            <w:tcW w:w="0" w:type="auto"/>
            <w:tcMar>
              <w:top w:w="150" w:type="dxa"/>
              <w:left w:w="240" w:type="dxa"/>
              <w:bottom w:w="150" w:type="dxa"/>
              <w:right w:w="0" w:type="dxa"/>
            </w:tcMar>
            <w:vAlign w:val="center"/>
            <w:hideMark/>
          </w:tcPr>
          <w:p w14:paraId="760CDB5A"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lastRenderedPageBreak/>
              <w:t>Mr. Rahman gave a message to lecturers: don't be afraid to change, keep learning, and be a role model.</w:t>
            </w:r>
          </w:p>
        </w:tc>
      </w:tr>
      <w:tr w:rsidR="006A7998" w:rsidRPr="0071407B" w14:paraId="5B027E05" w14:textId="77777777" w:rsidTr="006A7998">
        <w:tc>
          <w:tcPr>
            <w:tcW w:w="0" w:type="auto"/>
            <w:tcMar>
              <w:top w:w="150" w:type="dxa"/>
              <w:left w:w="240" w:type="dxa"/>
              <w:bottom w:w="150" w:type="dxa"/>
              <w:right w:w="240" w:type="dxa"/>
            </w:tcMar>
            <w:vAlign w:val="center"/>
            <w:hideMark/>
          </w:tcPr>
          <w:p w14:paraId="3DEC780E"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33C68DA0"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Mr. Rahman, what are your hopes for the future of education in Kalimantan?</w:t>
            </w:r>
          </w:p>
        </w:tc>
        <w:tc>
          <w:tcPr>
            <w:tcW w:w="0" w:type="auto"/>
            <w:tcMar>
              <w:top w:w="150" w:type="dxa"/>
              <w:left w:w="240" w:type="dxa"/>
              <w:bottom w:w="150" w:type="dxa"/>
              <w:right w:w="0" w:type="dxa"/>
            </w:tcMar>
            <w:vAlign w:val="center"/>
            <w:hideMark/>
          </w:tcPr>
          <w:p w14:paraId="6333F31D"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t>Asking for future vision</w:t>
            </w:r>
          </w:p>
        </w:tc>
      </w:tr>
      <w:tr w:rsidR="006A7998" w:rsidRPr="0071407B" w14:paraId="57CD0714" w14:textId="77777777" w:rsidTr="006A7998">
        <w:tc>
          <w:tcPr>
            <w:tcW w:w="0" w:type="auto"/>
            <w:tcMar>
              <w:top w:w="150" w:type="dxa"/>
              <w:left w:w="240" w:type="dxa"/>
              <w:bottom w:w="150" w:type="dxa"/>
              <w:right w:w="240" w:type="dxa"/>
            </w:tcMar>
            <w:vAlign w:val="center"/>
            <w:hideMark/>
          </w:tcPr>
          <w:p w14:paraId="420F5E78"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62A8070B"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t>[Smile]</w:t>
            </w:r>
            <w:r w:rsidRPr="0071407B">
              <w:rPr>
                <w:rFonts w:ascii="Segoe UI" w:eastAsia="Times New Roman" w:hAnsi="Segoe UI" w:cs="Segoe UI"/>
                <w:kern w:val="0"/>
                <w:sz w:val="23"/>
                <w:szCs w:val="23"/>
                <w:lang w:eastAsia="en-ID"/>
                <w14:ligatures w14:val="none"/>
              </w:rPr>
              <w:t>I hope that one day, no more Dayak students will be forced to remain silent because they are considered "impolite." I hope that one day, teachers in Kalimantan will be able to appreciate their students' cultural diversity. I hope that education in Kalimantan will truly be a liberating space, not a limiting one.</w:t>
            </w:r>
          </w:p>
        </w:tc>
        <w:tc>
          <w:tcPr>
            <w:tcW w:w="0" w:type="auto"/>
            <w:tcMar>
              <w:top w:w="150" w:type="dxa"/>
              <w:left w:w="240" w:type="dxa"/>
              <w:bottom w:w="150" w:type="dxa"/>
              <w:right w:w="0" w:type="dxa"/>
            </w:tcMar>
            <w:vAlign w:val="center"/>
            <w:hideMark/>
          </w:tcPr>
          <w:p w14:paraId="63232EF3"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t>Mr. Rahman expressed his hope: education that liberates, not limits; no more Dayak students lose their voice.</w:t>
            </w:r>
          </w:p>
        </w:tc>
      </w:tr>
      <w:tr w:rsidR="006A7998" w:rsidRPr="0071407B" w14:paraId="15D99587" w14:textId="77777777" w:rsidTr="006A7998">
        <w:tc>
          <w:tcPr>
            <w:tcW w:w="0" w:type="auto"/>
            <w:tcMar>
              <w:top w:w="150" w:type="dxa"/>
              <w:left w:w="240" w:type="dxa"/>
              <w:bottom w:w="150" w:type="dxa"/>
              <w:right w:w="240" w:type="dxa"/>
            </w:tcMar>
            <w:vAlign w:val="center"/>
            <w:hideMark/>
          </w:tcPr>
          <w:p w14:paraId="5264A383"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79E1C169"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Mr. Rahman, is there anything else you would like to say?</w:t>
            </w:r>
          </w:p>
        </w:tc>
        <w:tc>
          <w:tcPr>
            <w:tcW w:w="0" w:type="auto"/>
            <w:tcMar>
              <w:top w:w="150" w:type="dxa"/>
              <w:left w:w="240" w:type="dxa"/>
              <w:bottom w:w="150" w:type="dxa"/>
              <w:right w:w="0" w:type="dxa"/>
            </w:tcMar>
            <w:vAlign w:val="center"/>
            <w:hideMark/>
          </w:tcPr>
          <w:p w14:paraId="64C5DDC4"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t>Make room for the final message</w:t>
            </w:r>
          </w:p>
        </w:tc>
      </w:tr>
      <w:tr w:rsidR="006A7998" w:rsidRPr="0071407B" w14:paraId="098F60DE" w14:textId="77777777" w:rsidTr="006A7998">
        <w:tc>
          <w:tcPr>
            <w:tcW w:w="0" w:type="auto"/>
            <w:tcMar>
              <w:top w:w="150" w:type="dxa"/>
              <w:left w:w="240" w:type="dxa"/>
              <w:bottom w:w="150" w:type="dxa"/>
              <w:right w:w="240" w:type="dxa"/>
            </w:tcMar>
            <w:vAlign w:val="center"/>
            <w:hideMark/>
          </w:tcPr>
          <w:p w14:paraId="4F565215"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3D97D289"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t xml:space="preserve">[Pause for a moment, then </w:t>
            </w:r>
            <w:proofErr w:type="gramStart"/>
            <w:r w:rsidRPr="0071407B">
              <w:rPr>
                <w:rFonts w:ascii="Segoe UI" w:eastAsia="Times New Roman" w:hAnsi="Segoe UI" w:cs="Segoe UI"/>
                <w:i/>
                <w:iCs/>
                <w:kern w:val="0"/>
                <w:sz w:val="23"/>
                <w:szCs w:val="23"/>
                <w:lang w:eastAsia="en-ID"/>
                <w14:ligatures w14:val="none"/>
              </w:rPr>
              <w:t>smile]</w:t>
            </w:r>
            <w:r w:rsidRPr="0071407B">
              <w:rPr>
                <w:rFonts w:ascii="Segoe UI" w:eastAsia="Times New Roman" w:hAnsi="Segoe UI" w:cs="Segoe UI"/>
                <w:kern w:val="0"/>
                <w:sz w:val="23"/>
                <w:szCs w:val="23"/>
                <w:lang w:eastAsia="en-ID"/>
                <w14:ligatures w14:val="none"/>
              </w:rPr>
              <w:t>I</w:t>
            </w:r>
            <w:proofErr w:type="gramEnd"/>
            <w:r w:rsidRPr="0071407B">
              <w:rPr>
                <w:rFonts w:ascii="Segoe UI" w:eastAsia="Times New Roman" w:hAnsi="Segoe UI" w:cs="Segoe UI"/>
                <w:kern w:val="0"/>
                <w:sz w:val="23"/>
                <w:szCs w:val="23"/>
                <w:lang w:eastAsia="en-ID"/>
                <w14:ligatures w14:val="none"/>
              </w:rPr>
              <w:t xml:space="preserve"> just want to say thank you, Ma'am. Thank you for listening. Thank you for raising this issue. I'm confident that with our research and collective efforts, we can create a fairer and more humane education for all, especially in Kalimantan.</w:t>
            </w:r>
          </w:p>
        </w:tc>
        <w:tc>
          <w:tcPr>
            <w:tcW w:w="0" w:type="auto"/>
            <w:tcMar>
              <w:top w:w="150" w:type="dxa"/>
              <w:left w:w="240" w:type="dxa"/>
              <w:bottom w:w="150" w:type="dxa"/>
              <w:right w:w="0" w:type="dxa"/>
            </w:tcMar>
            <w:vAlign w:val="center"/>
            <w:hideMark/>
          </w:tcPr>
          <w:p w14:paraId="0474A29F"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t>Mr. Rahman gave a closing message full of hope and appreciation.</w:t>
            </w:r>
          </w:p>
        </w:tc>
      </w:tr>
      <w:tr w:rsidR="006A7998" w:rsidRPr="0071407B" w14:paraId="2CF87819" w14:textId="77777777" w:rsidTr="006A7998">
        <w:tc>
          <w:tcPr>
            <w:tcW w:w="0" w:type="auto"/>
            <w:tcMar>
              <w:top w:w="150" w:type="dxa"/>
              <w:left w:w="240" w:type="dxa"/>
              <w:bottom w:w="150" w:type="dxa"/>
              <w:right w:w="240" w:type="dxa"/>
            </w:tcMar>
            <w:vAlign w:val="center"/>
            <w:hideMark/>
          </w:tcPr>
          <w:p w14:paraId="4854DD51"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7ABB38C6"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Thank you so much, Mr. Rahman. I'm truly inspired by your thoughts and efforts.</w:t>
            </w:r>
          </w:p>
        </w:tc>
        <w:tc>
          <w:tcPr>
            <w:tcW w:w="0" w:type="auto"/>
            <w:tcMar>
              <w:top w:w="150" w:type="dxa"/>
              <w:left w:w="240" w:type="dxa"/>
              <w:bottom w:w="150" w:type="dxa"/>
              <w:right w:w="0" w:type="dxa"/>
            </w:tcMar>
            <w:vAlign w:val="center"/>
            <w:hideMark/>
          </w:tcPr>
          <w:p w14:paraId="7B7E07A6"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t>Giving final appreciation</w:t>
            </w:r>
          </w:p>
        </w:tc>
      </w:tr>
      <w:tr w:rsidR="006A7998" w:rsidRPr="0071407B" w14:paraId="0C63B403" w14:textId="77777777" w:rsidTr="006A7998">
        <w:tc>
          <w:tcPr>
            <w:tcW w:w="0" w:type="auto"/>
            <w:tcMar>
              <w:top w:w="150" w:type="dxa"/>
              <w:left w:w="240" w:type="dxa"/>
              <w:bottom w:w="150" w:type="dxa"/>
              <w:right w:w="240" w:type="dxa"/>
            </w:tcMar>
            <w:vAlign w:val="center"/>
            <w:hideMark/>
          </w:tcPr>
          <w:p w14:paraId="2A764D73"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1785F119"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You're welcome, Miss. Good luck with your research. Don't hesitate to contact me again if there's anything you'd like to discuss.</w:t>
            </w:r>
          </w:p>
        </w:tc>
        <w:tc>
          <w:tcPr>
            <w:tcW w:w="0" w:type="auto"/>
            <w:tcMar>
              <w:top w:w="150" w:type="dxa"/>
              <w:left w:w="240" w:type="dxa"/>
              <w:bottom w:w="150" w:type="dxa"/>
              <w:right w:w="0" w:type="dxa"/>
            </w:tcMar>
            <w:vAlign w:val="center"/>
            <w:hideMark/>
          </w:tcPr>
          <w:p w14:paraId="087F0807"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t>Mr. Rahman offers continued support</w:t>
            </w:r>
          </w:p>
        </w:tc>
      </w:tr>
      <w:tr w:rsidR="006A7998" w:rsidRPr="0071407B" w14:paraId="3D51FEAA" w14:textId="77777777" w:rsidTr="006A7998">
        <w:tc>
          <w:tcPr>
            <w:tcW w:w="0" w:type="auto"/>
            <w:tcMar>
              <w:top w:w="150" w:type="dxa"/>
              <w:left w:w="240" w:type="dxa"/>
              <w:bottom w:w="150" w:type="dxa"/>
              <w:right w:w="240" w:type="dxa"/>
            </w:tcMar>
            <w:vAlign w:val="center"/>
            <w:hideMark/>
          </w:tcPr>
          <w:p w14:paraId="03DC584F"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lastRenderedPageBreak/>
              <w:t>P</w:t>
            </w:r>
          </w:p>
        </w:tc>
        <w:tc>
          <w:tcPr>
            <w:tcW w:w="0" w:type="auto"/>
            <w:tcMar>
              <w:top w:w="150" w:type="dxa"/>
              <w:left w:w="240" w:type="dxa"/>
              <w:bottom w:w="150" w:type="dxa"/>
              <w:right w:w="240" w:type="dxa"/>
            </w:tcMar>
            <w:vAlign w:val="center"/>
            <w:hideMark/>
          </w:tcPr>
          <w:p w14:paraId="37348C24"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Okay, sir. I will convey the results of this research as best as I can.</w:t>
            </w:r>
          </w:p>
        </w:tc>
        <w:tc>
          <w:tcPr>
            <w:tcW w:w="0" w:type="auto"/>
            <w:tcMar>
              <w:top w:w="150" w:type="dxa"/>
              <w:left w:w="240" w:type="dxa"/>
              <w:bottom w:w="150" w:type="dxa"/>
              <w:right w:w="0" w:type="dxa"/>
            </w:tcMar>
            <w:vAlign w:val="center"/>
            <w:hideMark/>
          </w:tcPr>
          <w:p w14:paraId="75F118D1"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t>Closing</w:t>
            </w:r>
          </w:p>
        </w:tc>
      </w:tr>
      <w:tr w:rsidR="006A7998" w:rsidRPr="0071407B" w14:paraId="6D51439B" w14:textId="77777777" w:rsidTr="006A7998">
        <w:tc>
          <w:tcPr>
            <w:tcW w:w="0" w:type="auto"/>
            <w:tcMar>
              <w:top w:w="150" w:type="dxa"/>
              <w:left w:w="240" w:type="dxa"/>
              <w:bottom w:w="150" w:type="dxa"/>
              <w:right w:w="240" w:type="dxa"/>
            </w:tcMar>
            <w:vAlign w:val="center"/>
            <w:hideMark/>
          </w:tcPr>
          <w:p w14:paraId="58485441"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69D51B00"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I'm sure you can do it, Miss. Good luck!</w:t>
            </w:r>
          </w:p>
        </w:tc>
        <w:tc>
          <w:tcPr>
            <w:tcW w:w="0" w:type="auto"/>
            <w:tcMar>
              <w:top w:w="150" w:type="dxa"/>
              <w:left w:w="240" w:type="dxa"/>
              <w:bottom w:w="150" w:type="dxa"/>
              <w:right w:w="0" w:type="dxa"/>
            </w:tcMar>
            <w:vAlign w:val="center"/>
            <w:hideMark/>
          </w:tcPr>
          <w:p w14:paraId="2F79C397"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t>Giving encouragement</w:t>
            </w:r>
          </w:p>
        </w:tc>
      </w:tr>
      <w:tr w:rsidR="006A7998" w:rsidRPr="0071407B" w14:paraId="5E1ECCC9" w14:textId="77777777" w:rsidTr="006A7998">
        <w:tc>
          <w:tcPr>
            <w:tcW w:w="0" w:type="auto"/>
            <w:tcMar>
              <w:top w:w="150" w:type="dxa"/>
              <w:left w:w="240" w:type="dxa"/>
              <w:bottom w:w="150" w:type="dxa"/>
              <w:right w:w="240" w:type="dxa"/>
            </w:tcMar>
            <w:vAlign w:val="center"/>
            <w:hideMark/>
          </w:tcPr>
          <w:p w14:paraId="26165857"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4247BDB3"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Thank you, sir. Good afternoon.</w:t>
            </w:r>
          </w:p>
        </w:tc>
        <w:tc>
          <w:tcPr>
            <w:tcW w:w="0" w:type="auto"/>
            <w:tcMar>
              <w:top w:w="150" w:type="dxa"/>
              <w:left w:w="240" w:type="dxa"/>
              <w:bottom w:w="150" w:type="dxa"/>
              <w:right w:w="0" w:type="dxa"/>
            </w:tcMar>
            <w:vAlign w:val="center"/>
            <w:hideMark/>
          </w:tcPr>
          <w:p w14:paraId="5545496D"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t>closing</w:t>
            </w:r>
          </w:p>
        </w:tc>
      </w:tr>
      <w:tr w:rsidR="006A7998" w:rsidRPr="0071407B" w14:paraId="0A3E314A" w14:textId="77777777" w:rsidTr="006A7998">
        <w:tc>
          <w:tcPr>
            <w:tcW w:w="0" w:type="auto"/>
            <w:tcMar>
              <w:top w:w="150" w:type="dxa"/>
              <w:left w:w="240" w:type="dxa"/>
              <w:bottom w:w="150" w:type="dxa"/>
              <w:right w:w="240" w:type="dxa"/>
            </w:tcMar>
            <w:vAlign w:val="center"/>
            <w:hideMark/>
          </w:tcPr>
          <w:p w14:paraId="361B5747"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51F013B0"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kern w:val="0"/>
                <w:sz w:val="23"/>
                <w:szCs w:val="23"/>
                <w:lang w:eastAsia="en-ID"/>
                <w14:ligatures w14:val="none"/>
              </w:rPr>
              <w:t>Good afternoon, Miss. Be careful on the road.</w:t>
            </w:r>
          </w:p>
        </w:tc>
        <w:tc>
          <w:tcPr>
            <w:tcW w:w="0" w:type="auto"/>
            <w:tcMar>
              <w:top w:w="150" w:type="dxa"/>
              <w:left w:w="240" w:type="dxa"/>
              <w:bottom w:w="150" w:type="dxa"/>
              <w:right w:w="0" w:type="dxa"/>
            </w:tcMar>
            <w:vAlign w:val="center"/>
            <w:hideMark/>
          </w:tcPr>
          <w:p w14:paraId="02301910" w14:textId="77777777" w:rsidR="006A7998" w:rsidRPr="0071407B" w:rsidRDefault="006A7998" w:rsidP="006A7998">
            <w:pPr>
              <w:spacing w:after="0" w:line="240" w:lineRule="auto"/>
              <w:rPr>
                <w:rFonts w:ascii="Segoe UI" w:eastAsia="Times New Roman" w:hAnsi="Segoe UI" w:cs="Segoe UI"/>
                <w:kern w:val="0"/>
                <w:sz w:val="23"/>
                <w:szCs w:val="23"/>
                <w:lang w:eastAsia="en-ID"/>
                <w14:ligatures w14:val="none"/>
              </w:rPr>
            </w:pPr>
            <w:r w:rsidRPr="0071407B">
              <w:rPr>
                <w:rFonts w:ascii="Segoe UI" w:eastAsia="Times New Roman" w:hAnsi="Segoe UI" w:cs="Segoe UI"/>
                <w:i/>
                <w:iCs/>
                <w:kern w:val="0"/>
                <w:sz w:val="23"/>
                <w:szCs w:val="23"/>
                <w:lang w:eastAsia="en-ID"/>
                <w14:ligatures w14:val="none"/>
              </w:rPr>
              <w:t>Closing reply</w:t>
            </w:r>
          </w:p>
        </w:tc>
      </w:tr>
    </w:tbl>
    <w:p w14:paraId="0EF59963" w14:textId="77777777" w:rsidR="008F56DB" w:rsidRDefault="008F56DB"/>
    <w:sectPr w:rsidR="008F56D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rOwtDQ2MbEwtTQxNzNS0lEKTi0uzszPAykwrAUATeMuVywAAAA="/>
  </w:docVars>
  <w:rsids>
    <w:rsidRoot w:val="0071407B"/>
    <w:rsid w:val="002F6707"/>
    <w:rsid w:val="00585769"/>
    <w:rsid w:val="006A7998"/>
    <w:rsid w:val="0071407B"/>
    <w:rsid w:val="008F56DB"/>
    <w:rsid w:val="00A42DAA"/>
    <w:rsid w:val="00A560BB"/>
    <w:rsid w:val="00C61C7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D596F"/>
  <w15:chartTrackingRefBased/>
  <w15:docId w15:val="{BC2733EA-E6C6-4101-B4C1-A1F060BC3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407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1407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1407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1407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1407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140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40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40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40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407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1407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1407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1407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1407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140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40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40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407B"/>
    <w:rPr>
      <w:rFonts w:eastAsiaTheme="majorEastAsia" w:cstheme="majorBidi"/>
      <w:color w:val="272727" w:themeColor="text1" w:themeTint="D8"/>
    </w:rPr>
  </w:style>
  <w:style w:type="paragraph" w:styleId="Title">
    <w:name w:val="Title"/>
    <w:basedOn w:val="Normal"/>
    <w:next w:val="Normal"/>
    <w:link w:val="TitleChar"/>
    <w:uiPriority w:val="10"/>
    <w:qFormat/>
    <w:rsid w:val="007140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40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40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40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407B"/>
    <w:pPr>
      <w:spacing w:before="160"/>
      <w:jc w:val="center"/>
    </w:pPr>
    <w:rPr>
      <w:i/>
      <w:iCs/>
      <w:color w:val="404040" w:themeColor="text1" w:themeTint="BF"/>
    </w:rPr>
  </w:style>
  <w:style w:type="character" w:customStyle="1" w:styleId="QuoteChar">
    <w:name w:val="Quote Char"/>
    <w:basedOn w:val="DefaultParagraphFont"/>
    <w:link w:val="Quote"/>
    <w:uiPriority w:val="29"/>
    <w:rsid w:val="0071407B"/>
    <w:rPr>
      <w:i/>
      <w:iCs/>
      <w:color w:val="404040" w:themeColor="text1" w:themeTint="BF"/>
    </w:rPr>
  </w:style>
  <w:style w:type="paragraph" w:styleId="ListParagraph">
    <w:name w:val="List Paragraph"/>
    <w:basedOn w:val="Normal"/>
    <w:uiPriority w:val="34"/>
    <w:qFormat/>
    <w:rsid w:val="0071407B"/>
    <w:pPr>
      <w:ind w:left="720"/>
      <w:contextualSpacing/>
    </w:pPr>
  </w:style>
  <w:style w:type="character" w:styleId="IntenseEmphasis">
    <w:name w:val="Intense Emphasis"/>
    <w:basedOn w:val="DefaultParagraphFont"/>
    <w:uiPriority w:val="21"/>
    <w:qFormat/>
    <w:rsid w:val="0071407B"/>
    <w:rPr>
      <w:i/>
      <w:iCs/>
      <w:color w:val="2F5496" w:themeColor="accent1" w:themeShade="BF"/>
    </w:rPr>
  </w:style>
  <w:style w:type="paragraph" w:styleId="IntenseQuote">
    <w:name w:val="Intense Quote"/>
    <w:basedOn w:val="Normal"/>
    <w:next w:val="Normal"/>
    <w:link w:val="IntenseQuoteChar"/>
    <w:uiPriority w:val="30"/>
    <w:qFormat/>
    <w:rsid w:val="0071407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1407B"/>
    <w:rPr>
      <w:i/>
      <w:iCs/>
      <w:color w:val="2F5496" w:themeColor="accent1" w:themeShade="BF"/>
    </w:rPr>
  </w:style>
  <w:style w:type="character" w:styleId="IntenseReference">
    <w:name w:val="Intense Reference"/>
    <w:basedOn w:val="DefaultParagraphFont"/>
    <w:uiPriority w:val="32"/>
    <w:qFormat/>
    <w:rsid w:val="0071407B"/>
    <w:rPr>
      <w:b/>
      <w:bCs/>
      <w:smallCaps/>
      <w:color w:val="2F5496" w:themeColor="accent1" w:themeShade="BF"/>
      <w:spacing w:val="5"/>
    </w:rPr>
  </w:style>
  <w:style w:type="paragraph" w:customStyle="1" w:styleId="ds-markdown-paragraph">
    <w:name w:val="ds-markdown-paragraph"/>
    <w:basedOn w:val="Normal"/>
    <w:rsid w:val="0071407B"/>
    <w:pPr>
      <w:spacing w:before="100" w:beforeAutospacing="1" w:after="100" w:afterAutospacing="1" w:line="240" w:lineRule="auto"/>
    </w:pPr>
    <w:rPr>
      <w:rFonts w:ascii="Times New Roman" w:eastAsia="Times New Roman" w:hAnsi="Times New Roman" w:cs="Times New Roman"/>
      <w:kern w:val="0"/>
      <w:lang w:eastAsia="en-ID"/>
      <w14:ligatures w14:val="none"/>
    </w:rPr>
  </w:style>
  <w:style w:type="character" w:styleId="Strong">
    <w:name w:val="Strong"/>
    <w:basedOn w:val="DefaultParagraphFont"/>
    <w:uiPriority w:val="22"/>
    <w:qFormat/>
    <w:rsid w:val="0071407B"/>
    <w:rPr>
      <w:b/>
      <w:bCs/>
    </w:rPr>
  </w:style>
  <w:style w:type="character" w:styleId="Emphasis">
    <w:name w:val="Emphasis"/>
    <w:basedOn w:val="DefaultParagraphFont"/>
    <w:uiPriority w:val="20"/>
    <w:qFormat/>
    <w:rsid w:val="0071407B"/>
    <w:rPr>
      <w:i/>
      <w:iCs/>
    </w:rPr>
  </w:style>
  <w:style w:type="character" w:styleId="Hyperlink">
    <w:name w:val="Hyperlink"/>
    <w:basedOn w:val="DefaultParagraphFont"/>
    <w:uiPriority w:val="99"/>
    <w:unhideWhenUsed/>
    <w:rsid w:val="006A7998"/>
    <w:rPr>
      <w:color w:val="0563C1" w:themeColor="hyperlink"/>
      <w:u w:val="single"/>
    </w:rPr>
  </w:style>
  <w:style w:type="character" w:styleId="UnresolvedMention">
    <w:name w:val="Unresolved Mention"/>
    <w:basedOn w:val="DefaultParagraphFont"/>
    <w:uiPriority w:val="99"/>
    <w:semiHidden/>
    <w:unhideWhenUsed/>
    <w:rsid w:val="006A79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2496</Words>
  <Characters>14231</Characters>
  <Application>Microsoft Office Word</Application>
  <DocSecurity>0</DocSecurity>
  <Lines>118</Lines>
  <Paragraphs>33</Paragraphs>
  <ScaleCrop>false</ScaleCrop>
  <Company/>
  <LinksUpToDate>false</LinksUpToDate>
  <CharactersWithSpaces>16694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pkbm sinergi berdaya</dc:creator>
  <cp:keywords/>
  <dc:description/>
  <cp:lastModifiedBy>pkbm sinergi berdaya</cp:lastModifiedBy>
  <cp:revision>2</cp:revision>
  <dcterms:created xsi:type="dcterms:W3CDTF">2026-06-25T22:15:00Z</dcterms:created>
  <dcterms:modified xsi:type="dcterms:W3CDTF">2026-06-27T01:53:00Z</dcterms:modified>
</cp:coreProperties>
</file>