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7AF01" w14:textId="77777777" w:rsidR="001E2607" w:rsidRPr="001E2607" w:rsidRDefault="001E2607" w:rsidP="001E2607">
      <w:pPr>
        <w:shd w:val="clear" w:color="auto" w:fill="FFFFFF"/>
        <w:spacing w:after="240" w:line="510" w:lineRule="atLeast"/>
        <w:outlineLvl w:val="0"/>
        <w:rPr>
          <w:rFonts w:ascii="Segoe UI" w:eastAsia="Times New Roman" w:hAnsi="Segoe UI" w:cs="Segoe UI"/>
          <w:b/>
          <w:bCs/>
          <w:color w:val="0F1115"/>
          <w:kern w:val="36"/>
          <w:sz w:val="36"/>
          <w:szCs w:val="36"/>
          <w:lang w:eastAsia="en-ID"/>
          <w14:ligatures w14:val="none"/>
        </w:rPr>
      </w:pPr>
      <w:r w:rsidRPr="001E2607">
        <w:rPr>
          <w:rFonts w:ascii="Segoe UI" w:eastAsia="Times New Roman" w:hAnsi="Segoe UI" w:cs="Segoe UI"/>
          <w:b/>
          <w:bCs/>
          <w:color w:val="0F1115"/>
          <w:kern w:val="36"/>
          <w:sz w:val="36"/>
          <w:szCs w:val="36"/>
          <w:lang w:eastAsia="en-ID"/>
          <w14:ligatures w14:val="none"/>
        </w:rPr>
        <w:t>INTERVIEW TRANSCRIPT</w:t>
      </w:r>
    </w:p>
    <w:p w14:paraId="59F1984C" w14:textId="50E1CC31" w:rsidR="001E2607" w:rsidRPr="001E2607" w:rsidRDefault="001E2607" w:rsidP="001E2607">
      <w:pPr>
        <w:shd w:val="clear" w:color="auto" w:fill="FFFFFF"/>
        <w:spacing w:before="240" w:after="240" w:line="420" w:lineRule="atLeast"/>
        <w:rPr>
          <w:rFonts w:ascii="Segoe UI" w:eastAsia="Times New Roman" w:hAnsi="Segoe UI" w:cs="Segoe UI"/>
          <w:color w:val="0F1115"/>
          <w:kern w:val="0"/>
          <w:lang w:eastAsia="en-ID"/>
          <w14:ligatures w14:val="none"/>
        </w:rPr>
      </w:pPr>
      <w:r w:rsidRPr="001E2607">
        <w:rPr>
          <w:rFonts w:ascii="Segoe UI" w:eastAsia="Times New Roman" w:hAnsi="Segoe UI" w:cs="Segoe UI"/>
          <w:b/>
          <w:bCs/>
          <w:color w:val="0F1115"/>
          <w:kern w:val="0"/>
          <w:lang w:eastAsia="en-ID"/>
          <w14:ligatures w14:val="none"/>
        </w:rPr>
        <w:t xml:space="preserve">Transcript </w:t>
      </w:r>
      <w:proofErr w:type="gramStart"/>
      <w:r w:rsidRPr="001E2607">
        <w:rPr>
          <w:rFonts w:ascii="Segoe UI" w:eastAsia="Times New Roman" w:hAnsi="Segoe UI" w:cs="Segoe UI"/>
          <w:b/>
          <w:bCs/>
          <w:color w:val="0F1115"/>
          <w:kern w:val="0"/>
          <w:lang w:eastAsia="en-ID"/>
          <w14:ligatures w14:val="none"/>
        </w:rPr>
        <w:t>Code:</w:t>
      </w:r>
      <w:r w:rsidRPr="001E2607">
        <w:rPr>
          <w:rFonts w:ascii="Segoe UI" w:eastAsia="Times New Roman" w:hAnsi="Segoe UI" w:cs="Segoe UI"/>
          <w:color w:val="0F1115"/>
          <w:kern w:val="0"/>
          <w:lang w:eastAsia="en-ID"/>
          <w14:ligatures w14:val="none"/>
        </w:rPr>
        <w:t>[</w:t>
      </w:r>
      <w:proofErr w:type="gramEnd"/>
      <w:r w:rsidRPr="001E2607">
        <w:rPr>
          <w:rFonts w:ascii="Segoe UI" w:eastAsia="Times New Roman" w:hAnsi="Segoe UI" w:cs="Segoe UI"/>
          <w:color w:val="0F1115"/>
          <w:kern w:val="0"/>
          <w:lang w:eastAsia="en-ID"/>
          <w14:ligatures w14:val="none"/>
        </w:rPr>
        <w:t>W3-PAKBUDI-LECTURER]</w:t>
      </w:r>
      <w:r w:rsidRPr="001E2607">
        <w:rPr>
          <w:rFonts w:ascii="Segoe UI" w:eastAsia="Times New Roman" w:hAnsi="Segoe UI" w:cs="Segoe UI"/>
          <w:color w:val="0F1115"/>
          <w:kern w:val="0"/>
          <w:lang w:eastAsia="en-ID"/>
          <w14:ligatures w14:val="none"/>
        </w:rPr>
        <w:br/>
      </w:r>
      <w:proofErr w:type="spellStart"/>
      <w:proofErr w:type="gramStart"/>
      <w:r w:rsidRPr="001E2607">
        <w:rPr>
          <w:rFonts w:ascii="Segoe UI" w:eastAsia="Times New Roman" w:hAnsi="Segoe UI" w:cs="Segoe UI"/>
          <w:b/>
          <w:bCs/>
          <w:color w:val="0F1115"/>
          <w:kern w:val="0"/>
          <w:lang w:eastAsia="en-ID"/>
          <w14:ligatures w14:val="none"/>
        </w:rPr>
        <w:t>Informant:</w:t>
      </w:r>
      <w:r w:rsidRPr="001E2607">
        <w:rPr>
          <w:rFonts w:ascii="Segoe UI" w:eastAsia="Times New Roman" w:hAnsi="Segoe UI" w:cs="Segoe UI"/>
          <w:color w:val="0F1115"/>
          <w:kern w:val="0"/>
          <w:lang w:eastAsia="en-ID"/>
          <w14:ligatures w14:val="none"/>
        </w:rPr>
        <w:t>Mr</w:t>
      </w:r>
      <w:proofErr w:type="spellEnd"/>
      <w:r w:rsidRPr="001E2607">
        <w:rPr>
          <w:rFonts w:ascii="Segoe UI" w:eastAsia="Times New Roman" w:hAnsi="Segoe UI" w:cs="Segoe UI"/>
          <w:color w:val="0F1115"/>
          <w:kern w:val="0"/>
          <w:lang w:eastAsia="en-ID"/>
          <w14:ligatures w14:val="none"/>
        </w:rPr>
        <w:t>.</w:t>
      </w:r>
      <w:proofErr w:type="gramEnd"/>
      <w:r w:rsidRPr="001E2607">
        <w:rPr>
          <w:rFonts w:ascii="Segoe UI" w:eastAsia="Times New Roman" w:hAnsi="Segoe UI" w:cs="Segoe UI"/>
          <w:color w:val="0F1115"/>
          <w:kern w:val="0"/>
          <w:lang w:eastAsia="en-ID"/>
          <w14:ligatures w14:val="none"/>
        </w:rPr>
        <w:t xml:space="preserve"> Budi (pseudonym), Lecturer at the Faculty of Teacher Training and Education in Sumatra</w:t>
      </w:r>
      <w:r w:rsidRPr="001E2607">
        <w:rPr>
          <w:rFonts w:ascii="Segoe UI" w:eastAsia="Times New Roman" w:hAnsi="Segoe UI" w:cs="Segoe UI"/>
          <w:color w:val="0F1115"/>
          <w:kern w:val="0"/>
          <w:lang w:eastAsia="en-ID"/>
          <w14:ligatures w14:val="none"/>
        </w:rPr>
        <w:br/>
      </w:r>
      <w:r w:rsidRPr="001E2607">
        <w:rPr>
          <w:rFonts w:ascii="Segoe UI" w:eastAsia="Times New Roman" w:hAnsi="Segoe UI" w:cs="Segoe UI"/>
          <w:b/>
          <w:bCs/>
          <w:color w:val="0F1115"/>
          <w:kern w:val="0"/>
          <w:lang w:eastAsia="en-ID"/>
          <w14:ligatures w14:val="none"/>
        </w:rPr>
        <w:t xml:space="preserve">Interview </w:t>
      </w:r>
      <w:proofErr w:type="spellStart"/>
      <w:proofErr w:type="gramStart"/>
      <w:r w:rsidRPr="001E2607">
        <w:rPr>
          <w:rFonts w:ascii="Segoe UI" w:eastAsia="Times New Roman" w:hAnsi="Segoe UI" w:cs="Segoe UI"/>
          <w:b/>
          <w:bCs/>
          <w:color w:val="0F1115"/>
          <w:kern w:val="0"/>
          <w:lang w:eastAsia="en-ID"/>
          <w14:ligatures w14:val="none"/>
        </w:rPr>
        <w:t>Date:</w:t>
      </w:r>
      <w:r w:rsidRPr="001E2607">
        <w:rPr>
          <w:rFonts w:ascii="Segoe UI" w:eastAsia="Times New Roman" w:hAnsi="Segoe UI" w:cs="Segoe UI"/>
          <w:color w:val="0F1115"/>
          <w:kern w:val="0"/>
          <w:lang w:eastAsia="en-ID"/>
          <w14:ligatures w14:val="none"/>
        </w:rPr>
        <w:t>April</w:t>
      </w:r>
      <w:proofErr w:type="spellEnd"/>
      <w:proofErr w:type="gramEnd"/>
      <w:r w:rsidRPr="001E2607">
        <w:rPr>
          <w:rFonts w:ascii="Segoe UI" w:eastAsia="Times New Roman" w:hAnsi="Segoe UI" w:cs="Segoe UI"/>
          <w:color w:val="0F1115"/>
          <w:kern w:val="0"/>
          <w:lang w:eastAsia="en-ID"/>
          <w14:ligatures w14:val="none"/>
        </w:rPr>
        <w:t xml:space="preserve"> 5, 202</w:t>
      </w:r>
      <w:r w:rsidR="006A3D20">
        <w:rPr>
          <w:rFonts w:ascii="Segoe UI" w:eastAsia="Times New Roman" w:hAnsi="Segoe UI" w:cs="Segoe UI"/>
          <w:color w:val="0F1115"/>
          <w:kern w:val="0"/>
          <w:lang w:eastAsia="en-ID"/>
          <w14:ligatures w14:val="none"/>
        </w:rPr>
        <w:t>6</w:t>
      </w:r>
      <w:r w:rsidRPr="001E2607">
        <w:rPr>
          <w:rFonts w:ascii="Segoe UI" w:eastAsia="Times New Roman" w:hAnsi="Segoe UI" w:cs="Segoe UI"/>
          <w:color w:val="0F1115"/>
          <w:kern w:val="0"/>
          <w:lang w:eastAsia="en-ID"/>
          <w14:ligatures w14:val="none"/>
        </w:rPr>
        <w:br/>
      </w:r>
      <w:proofErr w:type="spellStart"/>
      <w:proofErr w:type="gramStart"/>
      <w:r w:rsidRPr="001E2607">
        <w:rPr>
          <w:rFonts w:ascii="Segoe UI" w:eastAsia="Times New Roman" w:hAnsi="Segoe UI" w:cs="Segoe UI"/>
          <w:b/>
          <w:bCs/>
          <w:color w:val="0F1115"/>
          <w:kern w:val="0"/>
          <w:lang w:eastAsia="en-ID"/>
          <w14:ligatures w14:val="none"/>
        </w:rPr>
        <w:t>Location:</w:t>
      </w:r>
      <w:r w:rsidRPr="001E2607">
        <w:rPr>
          <w:rFonts w:ascii="Segoe UI" w:eastAsia="Times New Roman" w:hAnsi="Segoe UI" w:cs="Segoe UI"/>
          <w:color w:val="0F1115"/>
          <w:kern w:val="0"/>
          <w:lang w:eastAsia="en-ID"/>
          <w14:ligatures w14:val="none"/>
        </w:rPr>
        <w:t>Lecturer's</w:t>
      </w:r>
      <w:proofErr w:type="spellEnd"/>
      <w:proofErr w:type="gramEnd"/>
      <w:r w:rsidRPr="001E2607">
        <w:rPr>
          <w:rFonts w:ascii="Segoe UI" w:eastAsia="Times New Roman" w:hAnsi="Segoe UI" w:cs="Segoe UI"/>
          <w:color w:val="0F1115"/>
          <w:kern w:val="0"/>
          <w:lang w:eastAsia="en-ID"/>
          <w14:ligatures w14:val="none"/>
        </w:rPr>
        <w:t xml:space="preserve"> room of the Faculty of Teacher Training and Education</w:t>
      </w:r>
      <w:r w:rsidRPr="001E2607">
        <w:rPr>
          <w:rFonts w:ascii="Segoe UI" w:eastAsia="Times New Roman" w:hAnsi="Segoe UI" w:cs="Segoe UI"/>
          <w:color w:val="0F1115"/>
          <w:kern w:val="0"/>
          <w:lang w:eastAsia="en-ID"/>
          <w14:ligatures w14:val="none"/>
        </w:rPr>
        <w:br/>
      </w:r>
      <w:proofErr w:type="spellStart"/>
      <w:proofErr w:type="gramStart"/>
      <w:r w:rsidRPr="001E2607">
        <w:rPr>
          <w:rFonts w:ascii="Segoe UI" w:eastAsia="Times New Roman" w:hAnsi="Segoe UI" w:cs="Segoe UI"/>
          <w:b/>
          <w:bCs/>
          <w:color w:val="0F1115"/>
          <w:kern w:val="0"/>
          <w:lang w:eastAsia="en-ID"/>
          <w14:ligatures w14:val="none"/>
        </w:rPr>
        <w:t>Interviewer:</w:t>
      </w:r>
      <w:r w:rsidRPr="001E2607">
        <w:rPr>
          <w:rFonts w:ascii="Segoe UI" w:eastAsia="Times New Roman" w:hAnsi="Segoe UI" w:cs="Segoe UI"/>
          <w:color w:val="0F1115"/>
          <w:kern w:val="0"/>
          <w:lang w:eastAsia="en-ID"/>
          <w14:ligatures w14:val="none"/>
        </w:rPr>
        <w:t>Researcher</w:t>
      </w:r>
      <w:proofErr w:type="spellEnd"/>
      <w:proofErr w:type="gramEnd"/>
      <w:r w:rsidRPr="001E2607">
        <w:rPr>
          <w:rFonts w:ascii="Segoe UI" w:eastAsia="Times New Roman" w:hAnsi="Segoe UI" w:cs="Segoe UI"/>
          <w:color w:val="0F1115"/>
          <w:kern w:val="0"/>
          <w:lang w:eastAsia="en-ID"/>
          <w14:ligatures w14:val="none"/>
        </w:rPr>
        <w:t xml:space="preserve"> (P)</w:t>
      </w:r>
      <w:r w:rsidRPr="001E2607">
        <w:rPr>
          <w:rFonts w:ascii="Segoe UI" w:eastAsia="Times New Roman" w:hAnsi="Segoe UI" w:cs="Segoe UI"/>
          <w:color w:val="0F1115"/>
          <w:kern w:val="0"/>
          <w:lang w:eastAsia="en-ID"/>
          <w14:ligatures w14:val="none"/>
        </w:rPr>
        <w:br/>
      </w:r>
      <w:r w:rsidRPr="001E2607">
        <w:rPr>
          <w:rFonts w:ascii="Segoe UI" w:eastAsia="Times New Roman" w:hAnsi="Segoe UI" w:cs="Segoe UI"/>
          <w:b/>
          <w:bCs/>
          <w:color w:val="0F1115"/>
          <w:kern w:val="0"/>
          <w:lang w:eastAsia="en-ID"/>
          <w14:ligatures w14:val="none"/>
        </w:rPr>
        <w:t xml:space="preserve">Recording </w:t>
      </w:r>
      <w:proofErr w:type="spellStart"/>
      <w:proofErr w:type="gramStart"/>
      <w:r w:rsidRPr="001E2607">
        <w:rPr>
          <w:rFonts w:ascii="Segoe UI" w:eastAsia="Times New Roman" w:hAnsi="Segoe UI" w:cs="Segoe UI"/>
          <w:b/>
          <w:bCs/>
          <w:color w:val="0F1115"/>
          <w:kern w:val="0"/>
          <w:lang w:eastAsia="en-ID"/>
          <w14:ligatures w14:val="none"/>
        </w:rPr>
        <w:t>Status:</w:t>
      </w:r>
      <w:r w:rsidRPr="001E2607">
        <w:rPr>
          <w:rFonts w:ascii="Segoe UI" w:eastAsia="Times New Roman" w:hAnsi="Segoe UI" w:cs="Segoe UI"/>
          <w:color w:val="0F1115"/>
          <w:kern w:val="0"/>
          <w:lang w:eastAsia="en-ID"/>
          <w14:ligatures w14:val="none"/>
        </w:rPr>
        <w:t>Audio</w:t>
      </w:r>
      <w:proofErr w:type="spellEnd"/>
      <w:proofErr w:type="gramEnd"/>
      <w:r w:rsidRPr="001E2607">
        <w:rPr>
          <w:rFonts w:ascii="Segoe UI" w:eastAsia="Times New Roman" w:hAnsi="Segoe UI" w:cs="Segoe UI"/>
          <w:color w:val="0F1115"/>
          <w:kern w:val="0"/>
          <w:lang w:eastAsia="en-ID"/>
          <w14:ligatures w14:val="none"/>
        </w:rPr>
        <w:t xml:space="preserve"> recording (with informant's consent)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3971"/>
        <w:gridCol w:w="3700"/>
      </w:tblGrid>
      <w:tr w:rsidR="006A3D20" w:rsidRPr="001E2607" w14:paraId="578E92B2" w14:textId="77777777" w:rsidTr="006A3D20">
        <w:trPr>
          <w:tblHeader/>
        </w:trPr>
        <w:tc>
          <w:tcPr>
            <w:tcW w:w="0" w:type="auto"/>
            <w:tcMar>
              <w:top w:w="150" w:type="dxa"/>
              <w:left w:w="240" w:type="dxa"/>
              <w:bottom w:w="150" w:type="dxa"/>
              <w:right w:w="240" w:type="dxa"/>
            </w:tcMar>
            <w:vAlign w:val="center"/>
            <w:hideMark/>
          </w:tcPr>
          <w:p w14:paraId="7707096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b/>
                <w:bCs/>
                <w:kern w:val="0"/>
                <w:sz w:val="23"/>
                <w:szCs w:val="23"/>
                <w:lang w:eastAsia="en-ID"/>
                <w14:ligatures w14:val="none"/>
              </w:rPr>
              <w:t>Speaker</w:t>
            </w:r>
          </w:p>
        </w:tc>
        <w:tc>
          <w:tcPr>
            <w:tcW w:w="0" w:type="auto"/>
            <w:tcMar>
              <w:top w:w="150" w:type="dxa"/>
              <w:left w:w="240" w:type="dxa"/>
              <w:bottom w:w="150" w:type="dxa"/>
              <w:right w:w="240" w:type="dxa"/>
            </w:tcMar>
            <w:vAlign w:val="center"/>
            <w:hideMark/>
          </w:tcPr>
          <w:p w14:paraId="64009D3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b/>
                <w:bCs/>
                <w:kern w:val="0"/>
                <w:sz w:val="23"/>
                <w:szCs w:val="23"/>
                <w:lang w:eastAsia="en-ID"/>
                <w14:ligatures w14:val="none"/>
              </w:rPr>
              <w:t>Transcript</w:t>
            </w:r>
          </w:p>
        </w:tc>
        <w:tc>
          <w:tcPr>
            <w:tcW w:w="0" w:type="auto"/>
            <w:tcMar>
              <w:top w:w="150" w:type="dxa"/>
              <w:left w:w="240" w:type="dxa"/>
              <w:bottom w:w="150" w:type="dxa"/>
              <w:right w:w="240" w:type="dxa"/>
            </w:tcMar>
            <w:vAlign w:val="center"/>
            <w:hideMark/>
          </w:tcPr>
          <w:p w14:paraId="069D31D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b/>
                <w:bCs/>
                <w:kern w:val="0"/>
                <w:sz w:val="23"/>
                <w:szCs w:val="23"/>
                <w:lang w:eastAsia="en-ID"/>
                <w14:ligatures w14:val="none"/>
              </w:rPr>
              <w:t>Analytical Notes</w:t>
            </w:r>
          </w:p>
        </w:tc>
      </w:tr>
      <w:tr w:rsidR="006A3D20" w:rsidRPr="001E2607" w14:paraId="0C360F99" w14:textId="77777777" w:rsidTr="006A3D20">
        <w:tc>
          <w:tcPr>
            <w:tcW w:w="0" w:type="auto"/>
            <w:tcMar>
              <w:top w:w="150" w:type="dxa"/>
              <w:left w:w="240" w:type="dxa"/>
              <w:bottom w:w="150" w:type="dxa"/>
              <w:right w:w="240" w:type="dxa"/>
            </w:tcMar>
            <w:vAlign w:val="center"/>
            <w:hideMark/>
          </w:tcPr>
          <w:p w14:paraId="4839929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3B93CC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Good afternoon, Mr. Budi.</w:t>
            </w:r>
          </w:p>
        </w:tc>
        <w:tc>
          <w:tcPr>
            <w:tcW w:w="0" w:type="auto"/>
            <w:tcMar>
              <w:top w:w="150" w:type="dxa"/>
              <w:left w:w="240" w:type="dxa"/>
              <w:bottom w:w="150" w:type="dxa"/>
              <w:right w:w="0" w:type="dxa"/>
            </w:tcMar>
            <w:vAlign w:val="center"/>
            <w:hideMark/>
          </w:tcPr>
          <w:p w14:paraId="545CEE7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Initial greeting, respectful tone</w:t>
            </w:r>
          </w:p>
        </w:tc>
      </w:tr>
      <w:tr w:rsidR="006A3D20" w:rsidRPr="001E2607" w14:paraId="28584792" w14:textId="77777777" w:rsidTr="006A3D20">
        <w:tc>
          <w:tcPr>
            <w:tcW w:w="0" w:type="auto"/>
            <w:tcMar>
              <w:top w:w="150" w:type="dxa"/>
              <w:left w:w="240" w:type="dxa"/>
              <w:bottom w:w="150" w:type="dxa"/>
              <w:right w:w="240" w:type="dxa"/>
            </w:tcMar>
            <w:vAlign w:val="center"/>
            <w:hideMark/>
          </w:tcPr>
          <w:p w14:paraId="73459FC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10F9F9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Good afternoon, Miss. Please have a seat.</w:t>
            </w:r>
          </w:p>
        </w:tc>
        <w:tc>
          <w:tcPr>
            <w:tcW w:w="0" w:type="auto"/>
            <w:tcMar>
              <w:top w:w="150" w:type="dxa"/>
              <w:left w:w="240" w:type="dxa"/>
              <w:bottom w:w="150" w:type="dxa"/>
              <w:right w:w="0" w:type="dxa"/>
            </w:tcMar>
            <w:vAlign w:val="center"/>
            <w:hideMark/>
          </w:tcPr>
          <w:p w14:paraId="5F6B097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Polite, friendly, inviting response</w:t>
            </w:r>
          </w:p>
        </w:tc>
      </w:tr>
      <w:tr w:rsidR="006A3D20" w:rsidRPr="001E2607" w14:paraId="714A32B2" w14:textId="77777777" w:rsidTr="006A3D20">
        <w:tc>
          <w:tcPr>
            <w:tcW w:w="0" w:type="auto"/>
            <w:tcMar>
              <w:top w:w="150" w:type="dxa"/>
              <w:left w:w="240" w:type="dxa"/>
              <w:bottom w:w="150" w:type="dxa"/>
              <w:right w:w="240" w:type="dxa"/>
            </w:tcMar>
            <w:vAlign w:val="center"/>
            <w:hideMark/>
          </w:tcPr>
          <w:p w14:paraId="6FFDA79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11396A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Thank you, sir. Sorry I'm a bit late.</w:t>
            </w:r>
          </w:p>
        </w:tc>
        <w:tc>
          <w:tcPr>
            <w:tcW w:w="0" w:type="auto"/>
            <w:tcMar>
              <w:top w:w="150" w:type="dxa"/>
              <w:left w:w="240" w:type="dxa"/>
              <w:bottom w:w="150" w:type="dxa"/>
              <w:right w:w="0" w:type="dxa"/>
            </w:tcMar>
            <w:vAlign w:val="center"/>
            <w:hideMark/>
          </w:tcPr>
          <w:p w14:paraId="1788AC6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Manners, showing respect</w:t>
            </w:r>
          </w:p>
        </w:tc>
      </w:tr>
      <w:tr w:rsidR="006A3D20" w:rsidRPr="001E2607" w14:paraId="568E7696" w14:textId="77777777" w:rsidTr="006A3D20">
        <w:tc>
          <w:tcPr>
            <w:tcW w:w="0" w:type="auto"/>
            <w:tcMar>
              <w:top w:w="150" w:type="dxa"/>
              <w:left w:w="240" w:type="dxa"/>
              <w:bottom w:w="150" w:type="dxa"/>
              <w:right w:w="240" w:type="dxa"/>
            </w:tcMar>
            <w:vAlign w:val="center"/>
            <w:hideMark/>
          </w:tcPr>
          <w:p w14:paraId="616815B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115990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Oh, it's okay, Miss. I don't have any classes right now. Please relax.</w:t>
            </w:r>
          </w:p>
        </w:tc>
        <w:tc>
          <w:tcPr>
            <w:tcW w:w="0" w:type="auto"/>
            <w:tcMar>
              <w:top w:w="150" w:type="dxa"/>
              <w:left w:w="240" w:type="dxa"/>
              <w:bottom w:w="150" w:type="dxa"/>
              <w:right w:w="0" w:type="dxa"/>
            </w:tcMar>
            <w:vAlign w:val="center"/>
            <w:hideMark/>
          </w:tcPr>
          <w:p w14:paraId="649C2D9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Creating a comfortable atmosphere</w:t>
            </w:r>
          </w:p>
        </w:tc>
      </w:tr>
      <w:tr w:rsidR="006A3D20" w:rsidRPr="001E2607" w14:paraId="0F87D766" w14:textId="77777777" w:rsidTr="006A3D20">
        <w:tc>
          <w:tcPr>
            <w:tcW w:w="0" w:type="auto"/>
            <w:tcMar>
              <w:top w:w="150" w:type="dxa"/>
              <w:left w:w="240" w:type="dxa"/>
              <w:bottom w:w="150" w:type="dxa"/>
              <w:right w:w="240" w:type="dxa"/>
            </w:tcMar>
            <w:vAlign w:val="center"/>
            <w:hideMark/>
          </w:tcPr>
          <w:p w14:paraId="663F6BE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A1C86E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Thank you, sir, for taking the time to interview me. I know Mr. Budi must be very busy with teaching and research.</w:t>
            </w:r>
          </w:p>
        </w:tc>
        <w:tc>
          <w:tcPr>
            <w:tcW w:w="0" w:type="auto"/>
            <w:tcMar>
              <w:top w:w="150" w:type="dxa"/>
              <w:left w:w="240" w:type="dxa"/>
              <w:bottom w:w="150" w:type="dxa"/>
              <w:right w:w="0" w:type="dxa"/>
            </w:tcMar>
            <w:vAlign w:val="center"/>
            <w:hideMark/>
          </w:tcPr>
          <w:p w14:paraId="236FB53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Building rapport, showing appreciation</w:t>
            </w:r>
          </w:p>
        </w:tc>
      </w:tr>
      <w:tr w:rsidR="006A3D20" w:rsidRPr="001E2607" w14:paraId="527F0733" w14:textId="77777777" w:rsidTr="006A3D20">
        <w:tc>
          <w:tcPr>
            <w:tcW w:w="0" w:type="auto"/>
            <w:tcMar>
              <w:top w:w="150" w:type="dxa"/>
              <w:left w:w="240" w:type="dxa"/>
              <w:bottom w:w="150" w:type="dxa"/>
              <w:right w:w="240" w:type="dxa"/>
            </w:tcMar>
            <w:vAlign w:val="center"/>
            <w:hideMark/>
          </w:tcPr>
          <w:p w14:paraId="0204F7D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3A493D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You're welcome, Miss. I'm happy to be able to discuss this issue. It's a very important topic and one that's rarely discussed seriously in our academic circles.</w:t>
            </w:r>
          </w:p>
        </w:tc>
        <w:tc>
          <w:tcPr>
            <w:tcW w:w="0" w:type="auto"/>
            <w:tcMar>
              <w:top w:w="150" w:type="dxa"/>
              <w:left w:w="240" w:type="dxa"/>
              <w:bottom w:w="150" w:type="dxa"/>
              <w:right w:w="0" w:type="dxa"/>
            </w:tcMar>
            <w:vAlign w:val="center"/>
            <w:hideMark/>
          </w:tcPr>
          <w:p w14:paraId="2BC8D42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showed enthusiasm and concern for the topic.</w:t>
            </w:r>
          </w:p>
        </w:tc>
      </w:tr>
      <w:tr w:rsidR="006A3D20" w:rsidRPr="001E2607" w14:paraId="72AD3021" w14:textId="77777777" w:rsidTr="006A3D20">
        <w:tc>
          <w:tcPr>
            <w:tcW w:w="0" w:type="auto"/>
            <w:tcMar>
              <w:top w:w="150" w:type="dxa"/>
              <w:left w:w="240" w:type="dxa"/>
              <w:bottom w:w="150" w:type="dxa"/>
              <w:right w:w="240" w:type="dxa"/>
            </w:tcMar>
            <w:vAlign w:val="center"/>
            <w:hideMark/>
          </w:tcPr>
          <w:p w14:paraId="4344EB8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60C709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Oh yeah, sir? According to Mr. Budi, why is this topic rarely discussed?</w:t>
            </w:r>
          </w:p>
        </w:tc>
        <w:tc>
          <w:tcPr>
            <w:tcW w:w="0" w:type="auto"/>
            <w:tcMar>
              <w:top w:w="150" w:type="dxa"/>
              <w:left w:w="240" w:type="dxa"/>
              <w:bottom w:w="150" w:type="dxa"/>
              <w:right w:w="0" w:type="dxa"/>
            </w:tcMar>
            <w:vAlign w:val="center"/>
            <w:hideMark/>
          </w:tcPr>
          <w:p w14:paraId="6647FC7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explore perceptions about the lack of discussion</w:t>
            </w:r>
          </w:p>
        </w:tc>
      </w:tr>
      <w:tr w:rsidR="006A3D20" w:rsidRPr="001E2607" w14:paraId="1B4D1E39" w14:textId="77777777" w:rsidTr="006A3D20">
        <w:tc>
          <w:tcPr>
            <w:tcW w:w="0" w:type="auto"/>
            <w:tcMar>
              <w:top w:w="150" w:type="dxa"/>
              <w:left w:w="240" w:type="dxa"/>
              <w:bottom w:w="150" w:type="dxa"/>
              <w:right w:w="240" w:type="dxa"/>
            </w:tcMar>
            <w:vAlign w:val="center"/>
            <w:hideMark/>
          </w:tcPr>
          <w:p w14:paraId="4CB9D3F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1005B56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 xml:space="preserve">[Smiles </w:t>
            </w:r>
            <w:proofErr w:type="gramStart"/>
            <w:r w:rsidRPr="001E2607">
              <w:rPr>
                <w:rFonts w:ascii="Segoe UI" w:eastAsia="Times New Roman" w:hAnsi="Segoe UI" w:cs="Segoe UI"/>
                <w:i/>
                <w:iCs/>
                <w:kern w:val="0"/>
                <w:sz w:val="23"/>
                <w:szCs w:val="23"/>
                <w:lang w:eastAsia="en-ID"/>
                <w14:ligatures w14:val="none"/>
              </w:rPr>
              <w:t>wryly]</w:t>
            </w:r>
            <w:r w:rsidRPr="001E2607">
              <w:rPr>
                <w:rFonts w:ascii="Segoe UI" w:eastAsia="Times New Roman" w:hAnsi="Segoe UI" w:cs="Segoe UI"/>
                <w:kern w:val="0"/>
                <w:sz w:val="23"/>
                <w:szCs w:val="23"/>
                <w:lang w:eastAsia="en-ID"/>
                <w14:ligatures w14:val="none"/>
              </w:rPr>
              <w:t>Because</w:t>
            </w:r>
            <w:proofErr w:type="gramEnd"/>
            <w:r w:rsidRPr="001E2607">
              <w:rPr>
                <w:rFonts w:ascii="Segoe UI" w:eastAsia="Times New Roman" w:hAnsi="Segoe UI" w:cs="Segoe UI"/>
                <w:kern w:val="0"/>
                <w:sz w:val="23"/>
                <w:szCs w:val="23"/>
                <w:lang w:eastAsia="en-ID"/>
                <w14:ligatures w14:val="none"/>
              </w:rPr>
              <w:t xml:space="preserve"> we're too comfortable with "politeness," Miss. We're afraid of being considered rude or impolite when discussing sensitive matters. Yet, it's precisely behind that politeness that the problem hides. Many academics assume gender issues are resolved because women's participation rates in higher education are high. But they forget that women's daily experiences on campus and in schools are still fraught with subtle barriers. Barriers that are invisible, but very much felt.</w:t>
            </w:r>
          </w:p>
        </w:tc>
        <w:tc>
          <w:tcPr>
            <w:tcW w:w="0" w:type="auto"/>
            <w:tcMar>
              <w:top w:w="150" w:type="dxa"/>
              <w:left w:w="240" w:type="dxa"/>
              <w:bottom w:w="150" w:type="dxa"/>
              <w:right w:w="0" w:type="dxa"/>
            </w:tcMar>
            <w:vAlign w:val="center"/>
            <w:hideMark/>
          </w:tcPr>
          <w:p w14:paraId="460DD26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identified that "politeness" is a barrier to discussing gender issues. He also criticized academics who only look at participation figures without considering qualitative experiences.</w:t>
            </w:r>
          </w:p>
        </w:tc>
      </w:tr>
      <w:tr w:rsidR="006A3D20" w:rsidRPr="001E2607" w14:paraId="237FEF23" w14:textId="77777777" w:rsidTr="006A3D20">
        <w:tc>
          <w:tcPr>
            <w:tcW w:w="0" w:type="auto"/>
            <w:tcMar>
              <w:top w:w="150" w:type="dxa"/>
              <w:left w:w="240" w:type="dxa"/>
              <w:bottom w:w="150" w:type="dxa"/>
              <w:right w:w="240" w:type="dxa"/>
            </w:tcMar>
            <w:vAlign w:val="center"/>
            <w:hideMark/>
          </w:tcPr>
          <w:p w14:paraId="5A10CC7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1814F3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as a lecturer who also researches education issues, how do you view gender dynamics on campus and in schools around here?</w:t>
            </w:r>
          </w:p>
        </w:tc>
        <w:tc>
          <w:tcPr>
            <w:tcW w:w="0" w:type="auto"/>
            <w:tcMar>
              <w:top w:w="150" w:type="dxa"/>
              <w:left w:w="240" w:type="dxa"/>
              <w:bottom w:w="150" w:type="dxa"/>
              <w:right w:w="0" w:type="dxa"/>
            </w:tcMar>
            <w:vAlign w:val="center"/>
            <w:hideMark/>
          </w:tcPr>
          <w:p w14:paraId="68C9DF1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Opening questions about gender dynamics</w:t>
            </w:r>
          </w:p>
        </w:tc>
      </w:tr>
      <w:tr w:rsidR="006A3D20" w:rsidRPr="001E2607" w14:paraId="59755A20" w14:textId="77777777" w:rsidTr="006A3D20">
        <w:tc>
          <w:tcPr>
            <w:tcW w:w="0" w:type="auto"/>
            <w:tcMar>
              <w:top w:w="150" w:type="dxa"/>
              <w:left w:w="240" w:type="dxa"/>
              <w:bottom w:w="150" w:type="dxa"/>
              <w:right w:w="240" w:type="dxa"/>
            </w:tcMar>
            <w:vAlign w:val="center"/>
            <w:hideMark/>
          </w:tcPr>
          <w:p w14:paraId="43BA5D4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F9A33B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 xml:space="preserve">[Takes a deep breath, </w:t>
            </w:r>
            <w:proofErr w:type="gramStart"/>
            <w:r w:rsidRPr="001E2607">
              <w:rPr>
                <w:rFonts w:ascii="Segoe UI" w:eastAsia="Times New Roman" w:hAnsi="Segoe UI" w:cs="Segoe UI"/>
                <w:i/>
                <w:iCs/>
                <w:kern w:val="0"/>
                <w:sz w:val="23"/>
                <w:szCs w:val="23"/>
                <w:lang w:eastAsia="en-ID"/>
                <w14:ligatures w14:val="none"/>
              </w:rPr>
              <w:t>ponders]</w:t>
            </w:r>
            <w:r w:rsidRPr="001E2607">
              <w:rPr>
                <w:rFonts w:ascii="Segoe UI" w:eastAsia="Times New Roman" w:hAnsi="Segoe UI" w:cs="Segoe UI"/>
                <w:kern w:val="0"/>
                <w:sz w:val="23"/>
                <w:szCs w:val="23"/>
                <w:lang w:eastAsia="en-ID"/>
                <w14:ligatures w14:val="none"/>
              </w:rPr>
              <w:t>Yes</w:t>
            </w:r>
            <w:proofErr w:type="gramEnd"/>
            <w:r w:rsidRPr="001E2607">
              <w:rPr>
                <w:rFonts w:ascii="Segoe UI" w:eastAsia="Times New Roman" w:hAnsi="Segoe UI" w:cs="Segoe UI"/>
                <w:kern w:val="0"/>
                <w:sz w:val="23"/>
                <w:szCs w:val="23"/>
                <w:lang w:eastAsia="en-ID"/>
                <w14:ligatures w14:val="none"/>
              </w:rPr>
              <w:t>, this issue is complex, Miss. We are a society that places great value on politeness. On the one hand, that's a good thing, as it prevents open conflict. But on the other hand, that's precisely the problem.</w:t>
            </w:r>
          </w:p>
        </w:tc>
        <w:tc>
          <w:tcPr>
            <w:tcW w:w="0" w:type="auto"/>
            <w:tcMar>
              <w:top w:w="150" w:type="dxa"/>
              <w:left w:w="240" w:type="dxa"/>
              <w:bottom w:w="150" w:type="dxa"/>
              <w:right w:w="0" w:type="dxa"/>
            </w:tcMar>
            <w:vAlign w:val="center"/>
            <w:hideMark/>
          </w:tcPr>
          <w:p w14:paraId="39BE6D5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began to identify “subtlety” as the key to gender dynamics in Indonesia.</w:t>
            </w:r>
          </w:p>
        </w:tc>
      </w:tr>
      <w:tr w:rsidR="006A3D20" w:rsidRPr="001E2607" w14:paraId="770C2F64" w14:textId="77777777" w:rsidTr="006A3D20">
        <w:tc>
          <w:tcPr>
            <w:tcW w:w="0" w:type="auto"/>
            <w:tcMar>
              <w:top w:w="150" w:type="dxa"/>
              <w:left w:w="240" w:type="dxa"/>
              <w:bottom w:w="150" w:type="dxa"/>
              <w:right w:w="240" w:type="dxa"/>
            </w:tcMar>
            <w:vAlign w:val="center"/>
            <w:hideMark/>
          </w:tcPr>
          <w:p w14:paraId="1907FA7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2203CF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For example, in class, a lecturer wouldn't openly say "stupid woman." That wouldn't happen, Miss. Because that would be rude </w:t>
            </w:r>
            <w:r w:rsidRPr="001E2607">
              <w:rPr>
                <w:rFonts w:ascii="Segoe UI" w:eastAsia="Times New Roman" w:hAnsi="Segoe UI" w:cs="Segoe UI"/>
                <w:kern w:val="0"/>
                <w:sz w:val="23"/>
                <w:szCs w:val="23"/>
                <w:lang w:eastAsia="en-ID"/>
                <w14:ligatures w14:val="none"/>
              </w:rPr>
              <w:lastRenderedPageBreak/>
              <w:t>and impolite. But often, when a female student answers, the lecturer will say, "Hmm, that's a lady's answer, huh?" or "Try something more masculine." It happens almost every day, Miss. And what's worse, many lecturers don't realize it's a problem. They think it's just a joke or a subtle dig. They think they're laughing, when in fact, they're being condescending.</w:t>
            </w:r>
          </w:p>
        </w:tc>
        <w:tc>
          <w:tcPr>
            <w:tcW w:w="0" w:type="auto"/>
            <w:tcMar>
              <w:top w:w="150" w:type="dxa"/>
              <w:left w:w="240" w:type="dxa"/>
              <w:bottom w:w="150" w:type="dxa"/>
              <w:right w:w="0" w:type="dxa"/>
            </w:tcMar>
            <w:vAlign w:val="center"/>
            <w:hideMark/>
          </w:tcPr>
          <w:p w14:paraId="09CF76C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"Register Inversion": Mr. Budi identified that subtle culture is key. Microaggressions don't appear as rudeness, but rather are hidden </w:t>
            </w:r>
            <w:r w:rsidRPr="001E2607">
              <w:rPr>
                <w:rFonts w:ascii="Segoe UI" w:eastAsia="Times New Roman" w:hAnsi="Segoe UI" w:cs="Segoe UI"/>
                <w:i/>
                <w:iCs/>
                <w:kern w:val="0"/>
                <w:sz w:val="23"/>
                <w:szCs w:val="23"/>
                <w:lang w:eastAsia="en-ID"/>
                <w14:ligatures w14:val="none"/>
              </w:rPr>
              <w:lastRenderedPageBreak/>
              <w:t>behind subtle sarcasm. He also highlighted the unconscious nature of microaggressions.</w:t>
            </w:r>
          </w:p>
        </w:tc>
      </w:tr>
      <w:tr w:rsidR="006A3D20" w:rsidRPr="001E2607" w14:paraId="56129EFC" w14:textId="77777777" w:rsidTr="006A3D20">
        <w:tc>
          <w:tcPr>
            <w:tcW w:w="0" w:type="auto"/>
            <w:tcMar>
              <w:top w:w="150" w:type="dxa"/>
              <w:left w:w="240" w:type="dxa"/>
              <w:bottom w:w="150" w:type="dxa"/>
              <w:right w:w="240" w:type="dxa"/>
            </w:tcMar>
            <w:vAlign w:val="center"/>
            <w:hideMark/>
          </w:tcPr>
          <w:p w14:paraId="22EF320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D5FF89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What does the example of "mothers' answers" mean, sir? I'd like to understand better.</w:t>
            </w:r>
          </w:p>
        </w:tc>
        <w:tc>
          <w:tcPr>
            <w:tcW w:w="0" w:type="auto"/>
            <w:tcMar>
              <w:top w:w="150" w:type="dxa"/>
              <w:left w:w="240" w:type="dxa"/>
              <w:bottom w:w="150" w:type="dxa"/>
              <w:right w:w="0" w:type="dxa"/>
            </w:tcMar>
            <w:vAlign w:val="center"/>
            <w:hideMark/>
          </w:tcPr>
          <w:p w14:paraId="75D0607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dig up concrete examples</w:t>
            </w:r>
          </w:p>
        </w:tc>
      </w:tr>
      <w:tr w:rsidR="006A3D20" w:rsidRPr="001E2607" w14:paraId="128D1425" w14:textId="77777777" w:rsidTr="006A3D20">
        <w:tc>
          <w:tcPr>
            <w:tcW w:w="0" w:type="auto"/>
            <w:tcMar>
              <w:top w:w="150" w:type="dxa"/>
              <w:left w:w="240" w:type="dxa"/>
              <w:bottom w:w="150" w:type="dxa"/>
              <w:right w:w="240" w:type="dxa"/>
            </w:tcMar>
            <w:vAlign w:val="center"/>
            <w:hideMark/>
          </w:tcPr>
          <w:p w14:paraId="34D7413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0EE06C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 xml:space="preserve">[Smiles wryly, shakes </w:t>
            </w:r>
            <w:proofErr w:type="gramStart"/>
            <w:r w:rsidRPr="001E2607">
              <w:rPr>
                <w:rFonts w:ascii="Segoe UI" w:eastAsia="Times New Roman" w:hAnsi="Segoe UI" w:cs="Segoe UI"/>
                <w:i/>
                <w:iCs/>
                <w:kern w:val="0"/>
                <w:sz w:val="23"/>
                <w:szCs w:val="23"/>
                <w:lang w:eastAsia="en-ID"/>
                <w14:ligatures w14:val="none"/>
              </w:rPr>
              <w:t>head]</w:t>
            </w:r>
            <w:r w:rsidRPr="001E2607">
              <w:rPr>
                <w:rFonts w:ascii="Segoe UI" w:eastAsia="Times New Roman" w:hAnsi="Segoe UI" w:cs="Segoe UI"/>
                <w:kern w:val="0"/>
                <w:sz w:val="23"/>
                <w:szCs w:val="23"/>
                <w:lang w:eastAsia="en-ID"/>
                <w14:ligatures w14:val="none"/>
              </w:rPr>
              <w:t>So</w:t>
            </w:r>
            <w:proofErr w:type="gramEnd"/>
            <w:r w:rsidRPr="001E2607">
              <w:rPr>
                <w:rFonts w:ascii="Segoe UI" w:eastAsia="Times New Roman" w:hAnsi="Segoe UI" w:cs="Segoe UI"/>
                <w:kern w:val="0"/>
                <w:sz w:val="23"/>
                <w:szCs w:val="23"/>
                <w:lang w:eastAsia="en-ID"/>
                <w14:ligatures w14:val="none"/>
              </w:rPr>
              <w:t xml:space="preserve">, here's the thing, Miss. In class, when a female student answers a question from a more emotional or collaborative perspective, the lecturer often says, "Hmm, that's a lady's answer." Even though that answer may be correct and logical, because it's delivered in a way that's not "aggressive" or "assertive," it's considered feminine and less valuable. Conversely, if a male student answers in a strong, direct, and assertive manner, the lecturer will say, "Now that's a good answer!" Even though the substance is the </w:t>
            </w:r>
            <w:r w:rsidRPr="001E2607">
              <w:rPr>
                <w:rFonts w:ascii="Segoe UI" w:eastAsia="Times New Roman" w:hAnsi="Segoe UI" w:cs="Segoe UI"/>
                <w:kern w:val="0"/>
                <w:sz w:val="23"/>
                <w:szCs w:val="23"/>
                <w:lang w:eastAsia="en-ID"/>
                <w14:ligatures w14:val="none"/>
              </w:rPr>
              <w:lastRenderedPageBreak/>
              <w:t>same. I've seen female students answer with very in-depth analysis, but because they delivered it gently, the lecturer called it "a lady's answer." But male students who answer with a shallower analysis, but with a firm tone, are praised.</w:t>
            </w:r>
          </w:p>
        </w:tc>
        <w:tc>
          <w:tcPr>
            <w:tcW w:w="0" w:type="auto"/>
            <w:tcMar>
              <w:top w:w="150" w:type="dxa"/>
              <w:left w:w="240" w:type="dxa"/>
              <w:bottom w:w="150" w:type="dxa"/>
              <w:right w:w="0" w:type="dxa"/>
            </w:tcMar>
            <w:vAlign w:val="center"/>
            <w:hideMark/>
          </w:tcPr>
          <w:p w14:paraId="0687607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Mr. Budi provided a concrete example of how delivery (not substance) is judged based on gender. A "soft" answer is considered less valuable, while a "firm" one is considered more valuable.</w:t>
            </w:r>
          </w:p>
        </w:tc>
      </w:tr>
      <w:tr w:rsidR="006A3D20" w:rsidRPr="001E2607" w14:paraId="5839CA82" w14:textId="77777777" w:rsidTr="006A3D20">
        <w:tc>
          <w:tcPr>
            <w:tcW w:w="0" w:type="auto"/>
            <w:tcMar>
              <w:top w:w="150" w:type="dxa"/>
              <w:left w:w="240" w:type="dxa"/>
              <w:bottom w:w="150" w:type="dxa"/>
              <w:right w:w="240" w:type="dxa"/>
            </w:tcMar>
            <w:vAlign w:val="center"/>
            <w:hideMark/>
          </w:tcPr>
          <w:p w14:paraId="4CBDC9D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7F47F1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Has Mr. Budi ever seen the impact of such comments on female students?</w:t>
            </w:r>
          </w:p>
        </w:tc>
        <w:tc>
          <w:tcPr>
            <w:tcW w:w="0" w:type="auto"/>
            <w:tcMar>
              <w:top w:w="150" w:type="dxa"/>
              <w:left w:w="240" w:type="dxa"/>
              <w:bottom w:w="150" w:type="dxa"/>
              <w:right w:w="0" w:type="dxa"/>
            </w:tcMar>
            <w:vAlign w:val="center"/>
            <w:hideMark/>
          </w:tcPr>
          <w:p w14:paraId="69BB79B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Questioning the impact of microaggressions</w:t>
            </w:r>
          </w:p>
        </w:tc>
      </w:tr>
      <w:tr w:rsidR="006A3D20" w:rsidRPr="001E2607" w14:paraId="29018A21" w14:textId="77777777" w:rsidTr="006A3D20">
        <w:tc>
          <w:tcPr>
            <w:tcW w:w="0" w:type="auto"/>
            <w:tcMar>
              <w:top w:w="150" w:type="dxa"/>
              <w:left w:w="240" w:type="dxa"/>
              <w:bottom w:w="150" w:type="dxa"/>
              <w:right w:w="240" w:type="dxa"/>
            </w:tcMar>
            <w:vAlign w:val="center"/>
            <w:hideMark/>
          </w:tcPr>
          <w:p w14:paraId="675E1F5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0E427B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 xml:space="preserve">[Nods seriously, voice a little </w:t>
            </w:r>
            <w:proofErr w:type="gramStart"/>
            <w:r w:rsidRPr="001E2607">
              <w:rPr>
                <w:rFonts w:ascii="Segoe UI" w:eastAsia="Times New Roman" w:hAnsi="Segoe UI" w:cs="Segoe UI"/>
                <w:i/>
                <w:iCs/>
                <w:kern w:val="0"/>
                <w:sz w:val="23"/>
                <w:szCs w:val="23"/>
                <w:lang w:eastAsia="en-ID"/>
                <w14:ligatures w14:val="none"/>
              </w:rPr>
              <w:t>heavy]</w:t>
            </w:r>
            <w:r w:rsidRPr="001E2607">
              <w:rPr>
                <w:rFonts w:ascii="Segoe UI" w:eastAsia="Times New Roman" w:hAnsi="Segoe UI" w:cs="Segoe UI"/>
                <w:kern w:val="0"/>
                <w:sz w:val="23"/>
                <w:szCs w:val="23"/>
                <w:lang w:eastAsia="en-ID"/>
                <w14:ligatures w14:val="none"/>
              </w:rPr>
              <w:t>Very</w:t>
            </w:r>
            <w:proofErr w:type="gramEnd"/>
            <w:r w:rsidRPr="001E2607">
              <w:rPr>
                <w:rFonts w:ascii="Segoe UI" w:eastAsia="Times New Roman" w:hAnsi="Segoe UI" w:cs="Segoe UI"/>
                <w:kern w:val="0"/>
                <w:sz w:val="23"/>
                <w:szCs w:val="23"/>
                <w:lang w:eastAsia="en-ID"/>
                <w14:ligatures w14:val="none"/>
              </w:rPr>
              <w:t xml:space="preserve"> often, Miss. I once had a very smart student named Dewi. She was always active in class, always giving insightful answers. But after a few times the lecturer said "ladies' answers" or "try something more masculine," she started to go quiet. She wouldn't talk in class anymore. I asked her why, and she said, "Sir, I'm afraid of making mistakes. I'm afraid my answers will be considered too feminine." That was very sad, Miss. A smart student became quiet because she was afraid of being judged. She lost her voice.</w:t>
            </w:r>
          </w:p>
        </w:tc>
        <w:tc>
          <w:tcPr>
            <w:tcW w:w="0" w:type="auto"/>
            <w:tcMar>
              <w:top w:w="150" w:type="dxa"/>
              <w:left w:w="240" w:type="dxa"/>
              <w:bottom w:w="150" w:type="dxa"/>
              <w:right w:w="0" w:type="dxa"/>
            </w:tcMar>
            <w:vAlign w:val="center"/>
            <w:hideMark/>
          </w:tcPr>
          <w:p w14:paraId="6BD36CC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The impact of microaggressions: an intelligent female student becomes silent for fear of being judged. This is "internalized oppression" that occurs in academic settings. She "loses her voice" due to fear of gender judgment.</w:t>
            </w:r>
          </w:p>
        </w:tc>
      </w:tr>
      <w:tr w:rsidR="006A3D20" w:rsidRPr="001E2607" w14:paraId="5D09B793" w14:textId="77777777" w:rsidTr="006A3D20">
        <w:tc>
          <w:tcPr>
            <w:tcW w:w="0" w:type="auto"/>
            <w:tcMar>
              <w:top w:w="150" w:type="dxa"/>
              <w:left w:w="240" w:type="dxa"/>
              <w:bottom w:w="150" w:type="dxa"/>
              <w:right w:w="240" w:type="dxa"/>
            </w:tcMar>
            <w:vAlign w:val="center"/>
            <w:hideMark/>
          </w:tcPr>
          <w:p w14:paraId="5CF7110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D56148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What happened to Dewi next?</w:t>
            </w:r>
          </w:p>
        </w:tc>
        <w:tc>
          <w:tcPr>
            <w:tcW w:w="0" w:type="auto"/>
            <w:tcMar>
              <w:top w:w="150" w:type="dxa"/>
              <w:left w:w="240" w:type="dxa"/>
              <w:bottom w:w="150" w:type="dxa"/>
              <w:right w:w="0" w:type="dxa"/>
            </w:tcMar>
            <w:vAlign w:val="center"/>
            <w:hideMark/>
          </w:tcPr>
          <w:p w14:paraId="3A5EAC6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the continuation of the case</w:t>
            </w:r>
          </w:p>
        </w:tc>
      </w:tr>
      <w:tr w:rsidR="006A3D20" w:rsidRPr="001E2607" w14:paraId="600C4289" w14:textId="77777777" w:rsidTr="006A3D20">
        <w:tc>
          <w:tcPr>
            <w:tcW w:w="0" w:type="auto"/>
            <w:tcMar>
              <w:top w:w="150" w:type="dxa"/>
              <w:left w:w="240" w:type="dxa"/>
              <w:bottom w:w="150" w:type="dxa"/>
              <w:right w:w="240" w:type="dxa"/>
            </w:tcMar>
            <w:vAlign w:val="center"/>
            <w:hideMark/>
          </w:tcPr>
          <w:p w14:paraId="671CDA1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58E7D5A2"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 tried to talk to Dewi about it. I said, "You don't need to be afraid. Your answer was good." But she had already lost her confidence. Eventually, she preferred writing essays to speaking in class. She found a way to still participate without facing gender judgment. But I think it was a huge loss for the class. We lost the valuable perspective of a smart student just because of a few comments that were considered "subtle" and "joking."</w:t>
            </w:r>
          </w:p>
        </w:tc>
        <w:tc>
          <w:tcPr>
            <w:tcW w:w="0" w:type="auto"/>
            <w:tcMar>
              <w:top w:w="150" w:type="dxa"/>
              <w:left w:w="240" w:type="dxa"/>
              <w:bottom w:w="150" w:type="dxa"/>
              <w:right w:w="0" w:type="dxa"/>
            </w:tcMar>
            <w:vAlign w:val="center"/>
            <w:hideMark/>
          </w:tcPr>
          <w:p w14:paraId="50FB9EE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The student found a coping strategy (writing an essay), but the class lost valuable perspective. This shows that microaggressions harm everyone, not just the victims.</w:t>
            </w:r>
          </w:p>
        </w:tc>
      </w:tr>
      <w:tr w:rsidR="006A3D20" w:rsidRPr="001E2607" w14:paraId="5997DE09" w14:textId="77777777" w:rsidTr="006A3D20">
        <w:tc>
          <w:tcPr>
            <w:tcW w:w="0" w:type="auto"/>
            <w:tcMar>
              <w:top w:w="150" w:type="dxa"/>
              <w:left w:w="240" w:type="dxa"/>
              <w:bottom w:w="150" w:type="dxa"/>
              <w:right w:w="240" w:type="dxa"/>
            </w:tcMar>
            <w:vAlign w:val="center"/>
            <w:hideMark/>
          </w:tcPr>
          <w:p w14:paraId="34B6A1C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D68AB6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Dewi's story is very sad. Are there any other similar cases?</w:t>
            </w:r>
          </w:p>
        </w:tc>
        <w:tc>
          <w:tcPr>
            <w:tcW w:w="0" w:type="auto"/>
            <w:tcMar>
              <w:top w:w="150" w:type="dxa"/>
              <w:left w:w="240" w:type="dxa"/>
              <w:bottom w:w="150" w:type="dxa"/>
              <w:right w:w="0" w:type="dxa"/>
            </w:tcMar>
            <w:vAlign w:val="center"/>
            <w:hideMark/>
          </w:tcPr>
          <w:p w14:paraId="13846809"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Transition, continuing exploration of similar cases</w:t>
            </w:r>
          </w:p>
        </w:tc>
      </w:tr>
      <w:tr w:rsidR="006A3D20" w:rsidRPr="001E2607" w14:paraId="79829639" w14:textId="77777777" w:rsidTr="006A3D20">
        <w:tc>
          <w:tcPr>
            <w:tcW w:w="0" w:type="auto"/>
            <w:tcMar>
              <w:top w:w="150" w:type="dxa"/>
              <w:left w:w="240" w:type="dxa"/>
              <w:bottom w:w="150" w:type="dxa"/>
              <w:right w:w="240" w:type="dxa"/>
            </w:tcMar>
            <w:vAlign w:val="center"/>
            <w:hideMark/>
          </w:tcPr>
          <w:p w14:paraId="25B7E44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ABD747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Lots, Miss. Very many.</w:t>
            </w:r>
          </w:p>
        </w:tc>
        <w:tc>
          <w:tcPr>
            <w:tcW w:w="0" w:type="auto"/>
            <w:tcMar>
              <w:top w:w="150" w:type="dxa"/>
              <w:left w:w="240" w:type="dxa"/>
              <w:bottom w:w="150" w:type="dxa"/>
              <w:right w:w="0" w:type="dxa"/>
            </w:tcMar>
            <w:vAlign w:val="center"/>
            <w:hideMark/>
          </w:tcPr>
          <w:p w14:paraId="712A2962"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confirmed that Dewi's case was not an isolated incident.</w:t>
            </w:r>
          </w:p>
        </w:tc>
      </w:tr>
      <w:tr w:rsidR="006A3D20" w:rsidRPr="001E2607" w14:paraId="22AFF5E1" w14:textId="77777777" w:rsidTr="006A3D20">
        <w:tc>
          <w:tcPr>
            <w:tcW w:w="0" w:type="auto"/>
            <w:tcMar>
              <w:top w:w="150" w:type="dxa"/>
              <w:left w:w="240" w:type="dxa"/>
              <w:bottom w:w="150" w:type="dxa"/>
              <w:right w:w="240" w:type="dxa"/>
            </w:tcMar>
            <w:vAlign w:val="center"/>
            <w:hideMark/>
          </w:tcPr>
          <w:p w14:paraId="6029145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2FEBB2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Could you share one or two other examples, Mr. Budi? I'd like to understand whether this is a systematic pattern.</w:t>
            </w:r>
          </w:p>
        </w:tc>
        <w:tc>
          <w:tcPr>
            <w:tcW w:w="0" w:type="auto"/>
            <w:tcMar>
              <w:top w:w="150" w:type="dxa"/>
              <w:left w:w="240" w:type="dxa"/>
              <w:bottom w:w="150" w:type="dxa"/>
              <w:right w:w="0" w:type="dxa"/>
            </w:tcMar>
            <w:vAlign w:val="center"/>
            <w:hideMark/>
          </w:tcPr>
          <w:p w14:paraId="215DB330"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unearth systematic patterns</w:t>
            </w:r>
          </w:p>
        </w:tc>
      </w:tr>
      <w:tr w:rsidR="006A3D20" w:rsidRPr="001E2607" w14:paraId="0BA5F733" w14:textId="77777777" w:rsidTr="006A3D20">
        <w:tc>
          <w:tcPr>
            <w:tcW w:w="0" w:type="auto"/>
            <w:tcMar>
              <w:top w:w="150" w:type="dxa"/>
              <w:left w:w="240" w:type="dxa"/>
              <w:bottom w:w="150" w:type="dxa"/>
              <w:right w:w="240" w:type="dxa"/>
            </w:tcMar>
            <w:vAlign w:val="center"/>
            <w:hideMark/>
          </w:tcPr>
          <w:p w14:paraId="534B8D0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46F522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[Nods, ponders] There was a student named Rini. She was very talented in qualitative research. She had an extraordinary sensitivity in reading social dynamics. But when she presented her research proposal in front of the examiners, a senior lecturer said, "This is too soft, Rini. </w:t>
            </w:r>
            <w:r w:rsidRPr="001E2607">
              <w:rPr>
                <w:rFonts w:ascii="Segoe UI" w:eastAsia="Times New Roman" w:hAnsi="Segoe UI" w:cs="Segoe UI"/>
                <w:kern w:val="0"/>
                <w:sz w:val="23"/>
                <w:szCs w:val="23"/>
                <w:lang w:eastAsia="en-ID"/>
                <w14:ligatures w14:val="none"/>
              </w:rPr>
              <w:lastRenderedPageBreak/>
              <w:t xml:space="preserve">Research has to be </w:t>
            </w:r>
            <w:proofErr w:type="gramStart"/>
            <w:r w:rsidRPr="001E2607">
              <w:rPr>
                <w:rFonts w:ascii="Segoe UI" w:eastAsia="Times New Roman" w:hAnsi="Segoe UI" w:cs="Segoe UI"/>
                <w:kern w:val="0"/>
                <w:sz w:val="23"/>
                <w:szCs w:val="23"/>
                <w:lang w:eastAsia="en-ID"/>
                <w14:ligatures w14:val="none"/>
              </w:rPr>
              <w:t>firm,</w:t>
            </w:r>
            <w:proofErr w:type="gramEnd"/>
            <w:r w:rsidRPr="001E2607">
              <w:rPr>
                <w:rFonts w:ascii="Segoe UI" w:eastAsia="Times New Roman" w:hAnsi="Segoe UI" w:cs="Segoe UI"/>
                <w:kern w:val="0"/>
                <w:sz w:val="23"/>
                <w:szCs w:val="23"/>
                <w:lang w:eastAsia="en-ID"/>
                <w14:ligatures w14:val="none"/>
              </w:rPr>
              <w:t xml:space="preserve"> it has to be masculine. You are too feminine in your thinking." Rini came out of the room with tears in her eyes. She came to me, she said, "Sir, do I have to be a man to be accepted in the academic world?" It was a very painful question, Miss. A talented student began to doubt her own identity.</w:t>
            </w:r>
          </w:p>
        </w:tc>
        <w:tc>
          <w:tcPr>
            <w:tcW w:w="0" w:type="auto"/>
            <w:tcMar>
              <w:top w:w="150" w:type="dxa"/>
              <w:left w:w="240" w:type="dxa"/>
              <w:bottom w:w="150" w:type="dxa"/>
              <w:right w:w="0" w:type="dxa"/>
            </w:tcMar>
            <w:vAlign w:val="center"/>
            <w:hideMark/>
          </w:tcPr>
          <w:p w14:paraId="0DAEF2D1"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An example of a microaggression in an academic context: a senior lecturer criticized Rini's research approach as "too soft" and "too feminine." This is a microinvalidation that casts doubt on a female student's competence based on gender. Rini begins to question her own identity—this is </w:t>
            </w:r>
            <w:r w:rsidRPr="001E2607">
              <w:rPr>
                <w:rFonts w:ascii="Segoe UI" w:eastAsia="Times New Roman" w:hAnsi="Segoe UI" w:cs="Segoe UI"/>
                <w:i/>
                <w:iCs/>
                <w:kern w:val="0"/>
                <w:sz w:val="23"/>
                <w:szCs w:val="23"/>
                <w:lang w:eastAsia="en-ID"/>
                <w14:ligatures w14:val="none"/>
              </w:rPr>
              <w:lastRenderedPageBreak/>
              <w:t>a profound form of internalized oppression.</w:t>
            </w:r>
          </w:p>
        </w:tc>
      </w:tr>
      <w:tr w:rsidR="006A3D20" w:rsidRPr="001E2607" w14:paraId="389DD385" w14:textId="77777777" w:rsidTr="006A3D20">
        <w:tc>
          <w:tcPr>
            <w:tcW w:w="0" w:type="auto"/>
            <w:tcMar>
              <w:top w:w="150" w:type="dxa"/>
              <w:left w:w="240" w:type="dxa"/>
              <w:bottom w:w="150" w:type="dxa"/>
              <w:right w:w="240" w:type="dxa"/>
            </w:tcMar>
            <w:vAlign w:val="center"/>
            <w:hideMark/>
          </w:tcPr>
          <w:p w14:paraId="6A50945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3058F5C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What did Mr. Budi say to Rini?</w:t>
            </w:r>
          </w:p>
        </w:tc>
        <w:tc>
          <w:tcPr>
            <w:tcW w:w="0" w:type="auto"/>
            <w:tcMar>
              <w:top w:w="150" w:type="dxa"/>
              <w:left w:w="240" w:type="dxa"/>
              <w:bottom w:w="150" w:type="dxa"/>
              <w:right w:w="0" w:type="dxa"/>
            </w:tcMar>
            <w:vAlign w:val="center"/>
            <w:hideMark/>
          </w:tcPr>
          <w:p w14:paraId="5FD99108"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Mr. Budi's response as a supporter</w:t>
            </w:r>
          </w:p>
        </w:tc>
      </w:tr>
      <w:tr w:rsidR="006A3D20" w:rsidRPr="001E2607" w14:paraId="240516A6" w14:textId="77777777" w:rsidTr="006A3D20">
        <w:tc>
          <w:tcPr>
            <w:tcW w:w="0" w:type="auto"/>
            <w:tcMar>
              <w:top w:w="150" w:type="dxa"/>
              <w:left w:w="240" w:type="dxa"/>
              <w:bottom w:w="150" w:type="dxa"/>
              <w:right w:w="240" w:type="dxa"/>
            </w:tcMar>
            <w:vAlign w:val="center"/>
            <w:hideMark/>
          </w:tcPr>
          <w:p w14:paraId="3AECB13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557DA1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 said, "Rini, you don't have to be a man. You just have to be yourself. Qualitative research isn't masculine or feminine. It's about depth of understanding, about the ability to read reality. And you have that. Don't let one comment shatter your conviction." But I knew, Miss, that my words weren't enough. The wound was already open. Rini remained hesitant after that. She still completed her research, but with a different spirit.</w:t>
            </w:r>
          </w:p>
        </w:tc>
        <w:tc>
          <w:tcPr>
            <w:tcW w:w="0" w:type="auto"/>
            <w:tcMar>
              <w:top w:w="150" w:type="dxa"/>
              <w:left w:w="240" w:type="dxa"/>
              <w:bottom w:w="150" w:type="dxa"/>
              <w:right w:w="0" w:type="dxa"/>
            </w:tcMar>
            <w:vAlign w:val="center"/>
            <w:hideMark/>
          </w:tcPr>
          <w:p w14:paraId="36563391"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offered moral support but admitted that his words weren't enough to heal the wounds. This demonstrates that a single microaggression can have long-lasting effects.</w:t>
            </w:r>
          </w:p>
        </w:tc>
      </w:tr>
      <w:tr w:rsidR="006A3D20" w:rsidRPr="001E2607" w14:paraId="4C0F4129" w14:textId="77777777" w:rsidTr="006A3D20">
        <w:tc>
          <w:tcPr>
            <w:tcW w:w="0" w:type="auto"/>
            <w:tcMar>
              <w:top w:w="150" w:type="dxa"/>
              <w:left w:w="240" w:type="dxa"/>
              <w:bottom w:w="150" w:type="dxa"/>
              <w:right w:w="240" w:type="dxa"/>
            </w:tcMar>
            <w:vAlign w:val="center"/>
            <w:hideMark/>
          </w:tcPr>
          <w:p w14:paraId="7EC2B89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F31880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Did Rini finally finish her research?</w:t>
            </w:r>
          </w:p>
        </w:tc>
        <w:tc>
          <w:tcPr>
            <w:tcW w:w="0" w:type="auto"/>
            <w:tcMar>
              <w:top w:w="150" w:type="dxa"/>
              <w:left w:w="240" w:type="dxa"/>
              <w:bottom w:w="150" w:type="dxa"/>
              <w:right w:w="0" w:type="dxa"/>
            </w:tcMar>
            <w:vAlign w:val="center"/>
            <w:hideMark/>
          </w:tcPr>
          <w:p w14:paraId="7A3B328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the final result</w:t>
            </w:r>
          </w:p>
        </w:tc>
      </w:tr>
      <w:tr w:rsidR="006A3D20" w:rsidRPr="001E2607" w14:paraId="44AE9CA4" w14:textId="77777777" w:rsidTr="006A3D20">
        <w:tc>
          <w:tcPr>
            <w:tcW w:w="0" w:type="auto"/>
            <w:tcMar>
              <w:top w:w="150" w:type="dxa"/>
              <w:left w:w="240" w:type="dxa"/>
              <w:bottom w:w="150" w:type="dxa"/>
              <w:right w:w="240" w:type="dxa"/>
            </w:tcMar>
            <w:vAlign w:val="center"/>
            <w:hideMark/>
          </w:tcPr>
          <w:p w14:paraId="3C30532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4F3C4B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Yes, she completed it. But she was no longer enthusiastic about pursuing a master's degree. She said, "Sir, I don't want to keep </w:t>
            </w:r>
            <w:r w:rsidRPr="001E2607">
              <w:rPr>
                <w:rFonts w:ascii="Segoe UI" w:eastAsia="Times New Roman" w:hAnsi="Segoe UI" w:cs="Segoe UI"/>
                <w:kern w:val="0"/>
                <w:sz w:val="23"/>
                <w:szCs w:val="23"/>
                <w:lang w:eastAsia="en-ID"/>
                <w14:ligatures w14:val="none"/>
              </w:rPr>
              <w:lastRenderedPageBreak/>
              <w:t>fighting the judgment that I'm too feminine. I'm tired." That's so sad, Miss. We lost a potential researcher just because of a comment that was considered "subtle" by a senior lecturer.</w:t>
            </w:r>
          </w:p>
        </w:tc>
        <w:tc>
          <w:tcPr>
            <w:tcW w:w="0" w:type="auto"/>
            <w:tcMar>
              <w:top w:w="150" w:type="dxa"/>
              <w:left w:w="240" w:type="dxa"/>
              <w:bottom w:w="150" w:type="dxa"/>
              <w:right w:w="0" w:type="dxa"/>
            </w:tcMar>
            <w:vAlign w:val="center"/>
            <w:hideMark/>
          </w:tcPr>
          <w:p w14:paraId="36CF2AE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Long-term impact of microaggressions: Rini lost her enthusiasm for pursuing an academic career. This is a "leaky </w:t>
            </w:r>
            <w:r w:rsidRPr="001E2607">
              <w:rPr>
                <w:rFonts w:ascii="Segoe UI" w:eastAsia="Times New Roman" w:hAnsi="Segoe UI" w:cs="Segoe UI"/>
                <w:i/>
                <w:iCs/>
                <w:kern w:val="0"/>
                <w:sz w:val="23"/>
                <w:szCs w:val="23"/>
                <w:lang w:eastAsia="en-ID"/>
                <w14:ligatures w14:val="none"/>
              </w:rPr>
              <w:lastRenderedPageBreak/>
              <w:t>pipeline" in academia: talented women leave due to an unsupportive environment.</w:t>
            </w:r>
          </w:p>
        </w:tc>
      </w:tr>
      <w:tr w:rsidR="006A3D20" w:rsidRPr="001E2607" w14:paraId="524D3033" w14:textId="77777777" w:rsidTr="006A3D20">
        <w:tc>
          <w:tcPr>
            <w:tcW w:w="0" w:type="auto"/>
            <w:tcMar>
              <w:top w:w="150" w:type="dxa"/>
              <w:left w:w="240" w:type="dxa"/>
              <w:bottom w:w="150" w:type="dxa"/>
              <w:right w:w="240" w:type="dxa"/>
            </w:tcMar>
            <w:vAlign w:val="center"/>
            <w:hideMark/>
          </w:tcPr>
          <w:p w14:paraId="3EFA1D1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C3C127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do you see similar things happening in lower educational institutions, such as high schools?</w:t>
            </w:r>
          </w:p>
        </w:tc>
        <w:tc>
          <w:tcPr>
            <w:tcW w:w="0" w:type="auto"/>
            <w:tcMar>
              <w:top w:w="150" w:type="dxa"/>
              <w:left w:w="240" w:type="dxa"/>
              <w:bottom w:w="150" w:type="dxa"/>
              <w:right w:w="0" w:type="dxa"/>
            </w:tcMar>
            <w:vAlign w:val="center"/>
            <w:hideMark/>
          </w:tcPr>
          <w:p w14:paraId="479C4D45"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Transition to lower levels of education</w:t>
            </w:r>
          </w:p>
        </w:tc>
      </w:tr>
      <w:tr w:rsidR="006A3D20" w:rsidRPr="001E2607" w14:paraId="4D167ED1" w14:textId="77777777" w:rsidTr="006A3D20">
        <w:tc>
          <w:tcPr>
            <w:tcW w:w="0" w:type="auto"/>
            <w:tcMar>
              <w:top w:w="150" w:type="dxa"/>
              <w:left w:w="240" w:type="dxa"/>
              <w:bottom w:w="150" w:type="dxa"/>
              <w:right w:w="240" w:type="dxa"/>
            </w:tcMar>
            <w:vAlign w:val="center"/>
            <w:hideMark/>
          </w:tcPr>
          <w:p w14:paraId="678D7AD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9AE9E3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[Deep sigh, voice deepening] Oh, it's even worse, Miss. I often hear stories from my students who are doing PPL (Field Experience Practice) in high school. They say that the teachers there, especially the guidance </w:t>
            </w:r>
            <w:proofErr w:type="spellStart"/>
            <w:r w:rsidRPr="001E2607">
              <w:rPr>
                <w:rFonts w:ascii="Segoe UI" w:eastAsia="Times New Roman" w:hAnsi="Segoe UI" w:cs="Segoe UI"/>
                <w:kern w:val="0"/>
                <w:sz w:val="23"/>
                <w:szCs w:val="23"/>
                <w:lang w:eastAsia="en-ID"/>
                <w14:ligatures w14:val="none"/>
              </w:rPr>
              <w:t>counselor</w:t>
            </w:r>
            <w:proofErr w:type="spellEnd"/>
            <w:r w:rsidRPr="001E2607">
              <w:rPr>
                <w:rFonts w:ascii="Segoe UI" w:eastAsia="Times New Roman" w:hAnsi="Segoe UI" w:cs="Segoe UI"/>
                <w:kern w:val="0"/>
                <w:sz w:val="23"/>
                <w:szCs w:val="23"/>
                <w:lang w:eastAsia="en-ID"/>
                <w14:ligatures w14:val="none"/>
              </w:rPr>
              <w:t>, often give very restrictive 'advice' to female students. The story is always the same: "You're pretty, don't be too smart, or you'll have trouble finding a partner." or "Choose a relaxed major, because then you'll be busy taking care of children." The advice is wrapped in "affection" and "concern" so that female students can't refuse without being considered disobedient.</w:t>
            </w:r>
          </w:p>
        </w:tc>
        <w:tc>
          <w:tcPr>
            <w:tcW w:w="0" w:type="auto"/>
            <w:tcMar>
              <w:top w:w="150" w:type="dxa"/>
              <w:left w:w="240" w:type="dxa"/>
              <w:bottom w:w="150" w:type="dxa"/>
              <w:right w:w="0" w:type="dxa"/>
            </w:tcMar>
            <w:vAlign w:val="center"/>
            <w:hideMark/>
          </w:tcPr>
          <w:p w14:paraId="7AF967F8"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 xml:space="preserve">"The Care Circuit": Mr. Budi confirmed the findings about the guidance </w:t>
            </w:r>
            <w:proofErr w:type="spellStart"/>
            <w:r w:rsidRPr="001E2607">
              <w:rPr>
                <w:rFonts w:ascii="Segoe UI" w:eastAsia="Times New Roman" w:hAnsi="Segoe UI" w:cs="Segoe UI"/>
                <w:i/>
                <w:iCs/>
                <w:kern w:val="0"/>
                <w:sz w:val="23"/>
                <w:szCs w:val="23"/>
                <w:lang w:eastAsia="en-ID"/>
                <w14:ligatures w14:val="none"/>
              </w:rPr>
              <w:t>counselor</w:t>
            </w:r>
            <w:proofErr w:type="spellEnd"/>
            <w:r w:rsidRPr="001E2607">
              <w:rPr>
                <w:rFonts w:ascii="Segoe UI" w:eastAsia="Times New Roman" w:hAnsi="Segoe UI" w:cs="Segoe UI"/>
                <w:i/>
                <w:iCs/>
                <w:kern w:val="0"/>
                <w:sz w:val="23"/>
                <w:szCs w:val="23"/>
                <w:lang w:eastAsia="en-ID"/>
                <w14:ligatures w14:val="none"/>
              </w:rPr>
              <w:t>. He mentioned how restrictive advice was framed as "compassion," making it difficult for victims to refuse without violating social norms ("disobedience").</w:t>
            </w:r>
          </w:p>
        </w:tc>
      </w:tr>
      <w:tr w:rsidR="006A3D20" w:rsidRPr="001E2607" w14:paraId="21E73F96" w14:textId="77777777" w:rsidTr="006A3D20">
        <w:tc>
          <w:tcPr>
            <w:tcW w:w="0" w:type="auto"/>
            <w:tcMar>
              <w:top w:w="150" w:type="dxa"/>
              <w:left w:w="240" w:type="dxa"/>
              <w:bottom w:w="150" w:type="dxa"/>
              <w:right w:w="240" w:type="dxa"/>
            </w:tcMar>
            <w:vAlign w:val="center"/>
            <w:hideMark/>
          </w:tcPr>
          <w:p w14:paraId="2DFBAA3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ABDF34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Did the PPL students tell stories about how the female students responded to the advice?</w:t>
            </w:r>
          </w:p>
        </w:tc>
        <w:tc>
          <w:tcPr>
            <w:tcW w:w="0" w:type="auto"/>
            <w:tcMar>
              <w:top w:w="150" w:type="dxa"/>
              <w:left w:w="240" w:type="dxa"/>
              <w:bottom w:w="150" w:type="dxa"/>
              <w:right w:w="0" w:type="dxa"/>
            </w:tcMar>
            <w:vAlign w:val="center"/>
            <w:hideMark/>
          </w:tcPr>
          <w:p w14:paraId="542B72F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explore student responses</w:t>
            </w:r>
          </w:p>
        </w:tc>
      </w:tr>
      <w:tr w:rsidR="006A3D20" w:rsidRPr="001E2607" w14:paraId="2D8C837D" w14:textId="77777777" w:rsidTr="006A3D20">
        <w:tc>
          <w:tcPr>
            <w:tcW w:w="0" w:type="auto"/>
            <w:tcMar>
              <w:top w:w="150" w:type="dxa"/>
              <w:left w:w="240" w:type="dxa"/>
              <w:bottom w:w="150" w:type="dxa"/>
              <w:right w:w="240" w:type="dxa"/>
            </w:tcMar>
            <w:vAlign w:val="center"/>
            <w:hideMark/>
          </w:tcPr>
          <w:p w14:paraId="08D4AA9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61A1B09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[Shakes head slowly] They said, "Ma'am, those students are usually quiet. They just bow their heads, nod, and say thank you." But later on, my internship students heard from those students that they were sad, they were confused, they were starting to doubt themselves. Some said, "Ma'am, I'm afraid to dream too big." Some said, "Ma'am, I think I'll have to sacrifice my dreams to maintain family harmony later." This happens in schools, Ma'am. Teachers who should be opening students' horizons, instead close the door to their dreams.</w:t>
            </w:r>
          </w:p>
        </w:tc>
        <w:tc>
          <w:tcPr>
            <w:tcW w:w="0" w:type="auto"/>
            <w:tcMar>
              <w:top w:w="150" w:type="dxa"/>
              <w:left w:w="240" w:type="dxa"/>
              <w:bottom w:w="150" w:type="dxa"/>
              <w:right w:w="0" w:type="dxa"/>
            </w:tcMar>
            <w:vAlign w:val="center"/>
            <w:hideMark/>
          </w:tcPr>
          <w:p w14:paraId="13012246"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described the psychological impact on female students: they become sad, confused, and begin to doubt themselves. This is "internalized oppression" that occurs at the secondary school level.</w:t>
            </w:r>
          </w:p>
        </w:tc>
      </w:tr>
      <w:tr w:rsidR="006A3D20" w:rsidRPr="001E2607" w14:paraId="14118659" w14:textId="77777777" w:rsidTr="006A3D20">
        <w:tc>
          <w:tcPr>
            <w:tcW w:w="0" w:type="auto"/>
            <w:tcMar>
              <w:top w:w="150" w:type="dxa"/>
              <w:left w:w="240" w:type="dxa"/>
              <w:bottom w:w="150" w:type="dxa"/>
              <w:right w:w="240" w:type="dxa"/>
            </w:tcMar>
            <w:vAlign w:val="center"/>
            <w:hideMark/>
          </w:tcPr>
          <w:p w14:paraId="6197F1D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D262E1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What did the PPL students do when they heard that?</w:t>
            </w:r>
          </w:p>
        </w:tc>
        <w:tc>
          <w:tcPr>
            <w:tcW w:w="0" w:type="auto"/>
            <w:tcMar>
              <w:top w:w="150" w:type="dxa"/>
              <w:left w:w="240" w:type="dxa"/>
              <w:bottom w:w="150" w:type="dxa"/>
              <w:right w:w="0" w:type="dxa"/>
            </w:tcMar>
            <w:vAlign w:val="center"/>
            <w:hideMark/>
          </w:tcPr>
          <w:p w14:paraId="5CC1DB93"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PPL students' responses</w:t>
            </w:r>
          </w:p>
        </w:tc>
      </w:tr>
      <w:tr w:rsidR="006A3D20" w:rsidRPr="001E2607" w14:paraId="35EC5FAD" w14:textId="77777777" w:rsidTr="006A3D20">
        <w:tc>
          <w:tcPr>
            <w:tcW w:w="0" w:type="auto"/>
            <w:tcMar>
              <w:top w:w="150" w:type="dxa"/>
              <w:left w:w="240" w:type="dxa"/>
              <w:bottom w:w="150" w:type="dxa"/>
              <w:right w:w="240" w:type="dxa"/>
            </w:tcMar>
            <w:vAlign w:val="center"/>
            <w:hideMark/>
          </w:tcPr>
          <w:p w14:paraId="7EC9794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23F48A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They feel helpless, Miss. They want to help, but they're still students, and they have no authority. They can only listen and empathize. But they're also starting to realize that this is the reality they'll face when they become teachers.</w:t>
            </w:r>
          </w:p>
        </w:tc>
        <w:tc>
          <w:tcPr>
            <w:tcW w:w="0" w:type="auto"/>
            <w:tcMar>
              <w:top w:w="150" w:type="dxa"/>
              <w:left w:w="240" w:type="dxa"/>
              <w:bottom w:w="150" w:type="dxa"/>
              <w:right w:w="0" w:type="dxa"/>
            </w:tcMar>
            <w:vAlign w:val="center"/>
            <w:hideMark/>
          </w:tcPr>
          <w:p w14:paraId="20D2113F"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The internship students felt helpless, but they also began to realize the realities they would face as teachers. This was a crucial moment of critical awareness.</w:t>
            </w:r>
          </w:p>
        </w:tc>
      </w:tr>
      <w:tr w:rsidR="006A3D20" w:rsidRPr="001E2607" w14:paraId="50681975" w14:textId="77777777" w:rsidTr="006A3D20">
        <w:tc>
          <w:tcPr>
            <w:tcW w:w="0" w:type="auto"/>
            <w:tcMar>
              <w:top w:w="150" w:type="dxa"/>
              <w:left w:w="240" w:type="dxa"/>
              <w:bottom w:w="150" w:type="dxa"/>
              <w:right w:w="240" w:type="dxa"/>
            </w:tcMar>
            <w:vAlign w:val="center"/>
            <w:hideMark/>
          </w:tcPr>
          <w:p w14:paraId="4AECE18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C95B2A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from the stories of the PPL students earlier, did they also talk about their own experiences as young teachers?</w:t>
            </w:r>
          </w:p>
        </w:tc>
        <w:tc>
          <w:tcPr>
            <w:tcW w:w="0" w:type="auto"/>
            <w:tcMar>
              <w:top w:w="150" w:type="dxa"/>
              <w:left w:w="240" w:type="dxa"/>
              <w:bottom w:w="150" w:type="dxa"/>
              <w:right w:w="0" w:type="dxa"/>
            </w:tcMar>
            <w:vAlign w:val="center"/>
            <w:hideMark/>
          </w:tcPr>
          <w:p w14:paraId="15F418CC"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Transition to the PPL student experience as a prospective teacher</w:t>
            </w:r>
          </w:p>
        </w:tc>
      </w:tr>
      <w:tr w:rsidR="006A3D20" w:rsidRPr="001E2607" w14:paraId="52691A24" w14:textId="77777777" w:rsidTr="006A3D20">
        <w:tc>
          <w:tcPr>
            <w:tcW w:w="0" w:type="auto"/>
            <w:tcMar>
              <w:top w:w="150" w:type="dxa"/>
              <w:left w:w="240" w:type="dxa"/>
              <w:bottom w:w="150" w:type="dxa"/>
              <w:right w:w="240" w:type="dxa"/>
            </w:tcMar>
            <w:vAlign w:val="center"/>
            <w:hideMark/>
          </w:tcPr>
          <w:p w14:paraId="1CEE44F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7BD8EAF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Yes, Miss. They told me a lot.</w:t>
            </w:r>
          </w:p>
        </w:tc>
        <w:tc>
          <w:tcPr>
            <w:tcW w:w="0" w:type="auto"/>
            <w:tcMar>
              <w:top w:w="150" w:type="dxa"/>
              <w:left w:w="240" w:type="dxa"/>
              <w:bottom w:w="150" w:type="dxa"/>
              <w:right w:w="0" w:type="dxa"/>
            </w:tcMar>
            <w:vAlign w:val="center"/>
            <w:hideMark/>
          </w:tcPr>
          <w:p w14:paraId="4BBAA56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confirmed that he had direct experience.</w:t>
            </w:r>
          </w:p>
        </w:tc>
      </w:tr>
      <w:tr w:rsidR="006A3D20" w:rsidRPr="001E2607" w14:paraId="171348A1" w14:textId="77777777" w:rsidTr="006A3D20">
        <w:tc>
          <w:tcPr>
            <w:tcW w:w="0" w:type="auto"/>
            <w:tcMar>
              <w:top w:w="150" w:type="dxa"/>
              <w:left w:w="240" w:type="dxa"/>
              <w:bottom w:w="150" w:type="dxa"/>
              <w:right w:w="240" w:type="dxa"/>
            </w:tcMar>
            <w:vAlign w:val="center"/>
            <w:hideMark/>
          </w:tcPr>
          <w:p w14:paraId="5BC6F5F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D80CC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Could you tell us about your most memorable PPL student experience?</w:t>
            </w:r>
          </w:p>
        </w:tc>
        <w:tc>
          <w:tcPr>
            <w:tcW w:w="0" w:type="auto"/>
            <w:tcMar>
              <w:top w:w="150" w:type="dxa"/>
              <w:left w:w="240" w:type="dxa"/>
              <w:bottom w:w="150" w:type="dxa"/>
              <w:right w:w="0" w:type="dxa"/>
            </w:tcMar>
            <w:vAlign w:val="center"/>
            <w:hideMark/>
          </w:tcPr>
          <w:p w14:paraId="4D6E2F2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dig up concrete experiences</w:t>
            </w:r>
          </w:p>
        </w:tc>
      </w:tr>
      <w:tr w:rsidR="006A3D20" w:rsidRPr="001E2607" w14:paraId="31990E2B" w14:textId="77777777" w:rsidTr="006A3D20">
        <w:tc>
          <w:tcPr>
            <w:tcW w:w="0" w:type="auto"/>
            <w:tcMar>
              <w:top w:w="150" w:type="dxa"/>
              <w:left w:w="240" w:type="dxa"/>
              <w:bottom w:w="150" w:type="dxa"/>
              <w:right w:w="240" w:type="dxa"/>
            </w:tcMar>
            <w:vAlign w:val="center"/>
            <w:hideMark/>
          </w:tcPr>
          <w:p w14:paraId="02B412F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147940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[Smiling wryly, shaking head] There was a female PPL student, her name was Siti. She was placed in a high school in Sumatra. One day, she heard the guidance </w:t>
            </w:r>
            <w:proofErr w:type="spellStart"/>
            <w:r w:rsidRPr="001E2607">
              <w:rPr>
                <w:rFonts w:ascii="Segoe UI" w:eastAsia="Times New Roman" w:hAnsi="Segoe UI" w:cs="Segoe UI"/>
                <w:kern w:val="0"/>
                <w:sz w:val="23"/>
                <w:szCs w:val="23"/>
                <w:lang w:eastAsia="en-ID"/>
                <w14:ligatures w14:val="none"/>
              </w:rPr>
              <w:t>counselor</w:t>
            </w:r>
            <w:proofErr w:type="spellEnd"/>
            <w:r w:rsidRPr="001E2607">
              <w:rPr>
                <w:rFonts w:ascii="Segoe UI" w:eastAsia="Times New Roman" w:hAnsi="Segoe UI" w:cs="Segoe UI"/>
                <w:kern w:val="0"/>
                <w:sz w:val="23"/>
                <w:szCs w:val="23"/>
                <w:lang w:eastAsia="en-ID"/>
                <w14:ligatures w14:val="none"/>
              </w:rPr>
              <w:t xml:space="preserve"> say to a female student who wanted to study engineering, "Girl, you're beautiful. It would be a shame if you became an engineer. Your hands would be rough, and your skin would be dark from being in the field so often. It would be better if you took a major that was suitable for women, like education or economics." Siti heard that and she was very angry. But she couldn't do anything because she was only a PPL student. She could only listen.</w:t>
            </w:r>
          </w:p>
        </w:tc>
        <w:tc>
          <w:tcPr>
            <w:tcW w:w="0" w:type="auto"/>
            <w:tcMar>
              <w:top w:w="150" w:type="dxa"/>
              <w:left w:w="240" w:type="dxa"/>
              <w:bottom w:w="150" w:type="dxa"/>
              <w:right w:w="0" w:type="dxa"/>
            </w:tcMar>
            <w:vAlign w:val="center"/>
            <w:hideMark/>
          </w:tcPr>
          <w:p w14:paraId="42076AC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 xml:space="preserve">Mr. Budi provided a concrete example of a student who witnessed a guidance </w:t>
            </w:r>
            <w:proofErr w:type="spellStart"/>
            <w:r w:rsidRPr="001E2607">
              <w:rPr>
                <w:rFonts w:ascii="Segoe UI" w:eastAsia="Times New Roman" w:hAnsi="Segoe UI" w:cs="Segoe UI"/>
                <w:i/>
                <w:iCs/>
                <w:kern w:val="0"/>
                <w:sz w:val="23"/>
                <w:szCs w:val="23"/>
                <w:lang w:eastAsia="en-ID"/>
                <w14:ligatures w14:val="none"/>
              </w:rPr>
              <w:t>counselor</w:t>
            </w:r>
            <w:proofErr w:type="spellEnd"/>
            <w:r w:rsidRPr="001E2607">
              <w:rPr>
                <w:rFonts w:ascii="Segoe UI" w:eastAsia="Times New Roman" w:hAnsi="Segoe UI" w:cs="Segoe UI"/>
                <w:i/>
                <w:iCs/>
                <w:kern w:val="0"/>
                <w:sz w:val="23"/>
                <w:szCs w:val="23"/>
                <w:lang w:eastAsia="en-ID"/>
                <w14:ligatures w14:val="none"/>
              </w:rPr>
              <w:t xml:space="preserve"> restricting a female student's aspirations. The guidance </w:t>
            </w:r>
            <w:proofErr w:type="spellStart"/>
            <w:r w:rsidRPr="001E2607">
              <w:rPr>
                <w:rFonts w:ascii="Segoe UI" w:eastAsia="Times New Roman" w:hAnsi="Segoe UI" w:cs="Segoe UI"/>
                <w:i/>
                <w:iCs/>
                <w:kern w:val="0"/>
                <w:sz w:val="23"/>
                <w:szCs w:val="23"/>
                <w:lang w:eastAsia="en-ID"/>
                <w14:ligatures w14:val="none"/>
              </w:rPr>
              <w:t>counselor</w:t>
            </w:r>
            <w:proofErr w:type="spellEnd"/>
            <w:r w:rsidRPr="001E2607">
              <w:rPr>
                <w:rFonts w:ascii="Segoe UI" w:eastAsia="Times New Roman" w:hAnsi="Segoe UI" w:cs="Segoe UI"/>
                <w:i/>
                <w:iCs/>
                <w:kern w:val="0"/>
                <w:sz w:val="23"/>
                <w:szCs w:val="23"/>
                <w:lang w:eastAsia="en-ID"/>
                <w14:ligatures w14:val="none"/>
              </w:rPr>
              <w:t xml:space="preserve"> used physical arguments (rough hands, dark skin) to persuade the student to choose a career "suitable for women." This is "solicitous redirection" disguised as "attention" to physical appearance.</w:t>
            </w:r>
          </w:p>
        </w:tc>
      </w:tr>
      <w:tr w:rsidR="006A3D20" w:rsidRPr="001E2607" w14:paraId="209D14BE" w14:textId="77777777" w:rsidTr="006A3D20">
        <w:tc>
          <w:tcPr>
            <w:tcW w:w="0" w:type="auto"/>
            <w:tcMar>
              <w:top w:w="150" w:type="dxa"/>
              <w:left w:w="240" w:type="dxa"/>
              <w:bottom w:w="150" w:type="dxa"/>
              <w:right w:w="240" w:type="dxa"/>
            </w:tcMar>
            <w:vAlign w:val="center"/>
            <w:hideMark/>
          </w:tcPr>
          <w:p w14:paraId="3026A4A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587708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What did Siti do after that?</w:t>
            </w:r>
          </w:p>
        </w:tc>
        <w:tc>
          <w:tcPr>
            <w:tcW w:w="0" w:type="auto"/>
            <w:tcMar>
              <w:top w:w="150" w:type="dxa"/>
              <w:left w:w="240" w:type="dxa"/>
              <w:bottom w:w="150" w:type="dxa"/>
              <w:right w:w="0" w:type="dxa"/>
            </w:tcMar>
            <w:vAlign w:val="center"/>
            <w:hideMark/>
          </w:tcPr>
          <w:p w14:paraId="47F517C1"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PPL students' responses</w:t>
            </w:r>
          </w:p>
        </w:tc>
      </w:tr>
      <w:tr w:rsidR="006A3D20" w:rsidRPr="001E2607" w14:paraId="33C20D26" w14:textId="77777777" w:rsidTr="006A3D20">
        <w:tc>
          <w:tcPr>
            <w:tcW w:w="0" w:type="auto"/>
            <w:tcMar>
              <w:top w:w="150" w:type="dxa"/>
              <w:left w:w="240" w:type="dxa"/>
              <w:bottom w:w="150" w:type="dxa"/>
              <w:right w:w="240" w:type="dxa"/>
            </w:tcMar>
            <w:vAlign w:val="center"/>
            <w:hideMark/>
          </w:tcPr>
          <w:p w14:paraId="15BE244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A826F5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Siti tried to approach the student privately, Miss. She said, "Don't be discouraged. If you really want to be an engineer, go for it." But the student remained silent. Finally, </w:t>
            </w:r>
            <w:r w:rsidRPr="001E2607">
              <w:rPr>
                <w:rFonts w:ascii="Segoe UI" w:eastAsia="Times New Roman" w:hAnsi="Segoe UI" w:cs="Segoe UI"/>
                <w:kern w:val="0"/>
                <w:sz w:val="23"/>
                <w:szCs w:val="23"/>
                <w:lang w:eastAsia="en-ID"/>
                <w14:ligatures w14:val="none"/>
              </w:rPr>
              <w:lastRenderedPageBreak/>
              <w:t>the student said, "Ma'am, I've made up my mind. I'll just pursue education. I don't want to disappoint my parents." Siti was very sad to hear that. She told me, "Sir, I feel like a failure. I can't help that student."</w:t>
            </w:r>
          </w:p>
        </w:tc>
        <w:tc>
          <w:tcPr>
            <w:tcW w:w="0" w:type="auto"/>
            <w:tcMar>
              <w:top w:w="150" w:type="dxa"/>
              <w:left w:w="240" w:type="dxa"/>
              <w:bottom w:w="150" w:type="dxa"/>
              <w:right w:w="0" w:type="dxa"/>
            </w:tcMar>
            <w:vAlign w:val="center"/>
            <w:hideMark/>
          </w:tcPr>
          <w:p w14:paraId="38F540C1"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Siti tried to offer support, but the student had already "complied" with the advice of the guidance </w:t>
            </w:r>
            <w:proofErr w:type="spellStart"/>
            <w:r w:rsidRPr="001E2607">
              <w:rPr>
                <w:rFonts w:ascii="Segoe UI" w:eastAsia="Times New Roman" w:hAnsi="Segoe UI" w:cs="Segoe UI"/>
                <w:i/>
                <w:iCs/>
                <w:kern w:val="0"/>
                <w:sz w:val="23"/>
                <w:szCs w:val="23"/>
                <w:lang w:eastAsia="en-ID"/>
                <w14:ligatures w14:val="none"/>
              </w:rPr>
              <w:t>counselor</w:t>
            </w:r>
            <w:proofErr w:type="spellEnd"/>
            <w:r w:rsidRPr="001E2607">
              <w:rPr>
                <w:rFonts w:ascii="Segoe UI" w:eastAsia="Times New Roman" w:hAnsi="Segoe UI" w:cs="Segoe UI"/>
                <w:i/>
                <w:iCs/>
                <w:kern w:val="0"/>
                <w:sz w:val="23"/>
                <w:szCs w:val="23"/>
                <w:lang w:eastAsia="en-ID"/>
                <w14:ligatures w14:val="none"/>
              </w:rPr>
              <w:t xml:space="preserve"> and parents. This demonstrates that "subtle power" </w:t>
            </w:r>
            <w:r w:rsidRPr="001E2607">
              <w:rPr>
                <w:rFonts w:ascii="Segoe UI" w:eastAsia="Times New Roman" w:hAnsi="Segoe UI" w:cs="Segoe UI"/>
                <w:i/>
                <w:iCs/>
                <w:kern w:val="0"/>
                <w:sz w:val="23"/>
                <w:szCs w:val="23"/>
                <w:lang w:eastAsia="en-ID"/>
                <w14:ligatures w14:val="none"/>
              </w:rPr>
              <w:lastRenderedPageBreak/>
              <w:t>is very effective and difficult to counter by one person.</w:t>
            </w:r>
          </w:p>
        </w:tc>
      </w:tr>
      <w:tr w:rsidR="006A3D20" w:rsidRPr="001E2607" w14:paraId="6A8BBEEA" w14:textId="77777777" w:rsidTr="006A3D20">
        <w:tc>
          <w:tcPr>
            <w:tcW w:w="0" w:type="auto"/>
            <w:tcMar>
              <w:top w:w="150" w:type="dxa"/>
              <w:left w:w="240" w:type="dxa"/>
              <w:bottom w:w="150" w:type="dxa"/>
              <w:right w:w="240" w:type="dxa"/>
            </w:tcMar>
            <w:vAlign w:val="center"/>
            <w:hideMark/>
          </w:tcPr>
          <w:p w14:paraId="470412F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2580CD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According to Mr. Budi, why did the student finally follow the guidance teacher's advice?</w:t>
            </w:r>
          </w:p>
        </w:tc>
        <w:tc>
          <w:tcPr>
            <w:tcW w:w="0" w:type="auto"/>
            <w:tcMar>
              <w:top w:w="150" w:type="dxa"/>
              <w:left w:w="240" w:type="dxa"/>
              <w:bottom w:w="150" w:type="dxa"/>
              <w:right w:w="0" w:type="dxa"/>
            </w:tcMar>
            <w:vAlign w:val="center"/>
            <w:hideMark/>
          </w:tcPr>
          <w:p w14:paraId="06F11A5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explore compliance mechanisms</w:t>
            </w:r>
          </w:p>
        </w:tc>
      </w:tr>
      <w:tr w:rsidR="006A3D20" w:rsidRPr="001E2607" w14:paraId="0BD145CB" w14:textId="77777777" w:rsidTr="006A3D20">
        <w:tc>
          <w:tcPr>
            <w:tcW w:w="0" w:type="auto"/>
            <w:tcMar>
              <w:top w:w="150" w:type="dxa"/>
              <w:left w:w="240" w:type="dxa"/>
              <w:bottom w:w="150" w:type="dxa"/>
              <w:right w:w="240" w:type="dxa"/>
            </w:tcMar>
            <w:vAlign w:val="center"/>
            <w:hideMark/>
          </w:tcPr>
          <w:p w14:paraId="3003EB5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167AAB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[Long sigh] Because the power of "subtle power" is very strong, Miss. The student not only heard the advice from the guidance </w:t>
            </w:r>
            <w:proofErr w:type="spellStart"/>
            <w:r w:rsidRPr="001E2607">
              <w:rPr>
                <w:rFonts w:ascii="Segoe UI" w:eastAsia="Times New Roman" w:hAnsi="Segoe UI" w:cs="Segoe UI"/>
                <w:kern w:val="0"/>
                <w:sz w:val="23"/>
                <w:szCs w:val="23"/>
                <w:lang w:eastAsia="en-ID"/>
                <w14:ligatures w14:val="none"/>
              </w:rPr>
              <w:t>counselor</w:t>
            </w:r>
            <w:proofErr w:type="spellEnd"/>
            <w:r w:rsidRPr="001E2607">
              <w:rPr>
                <w:rFonts w:ascii="Segoe UI" w:eastAsia="Times New Roman" w:hAnsi="Segoe UI" w:cs="Segoe UI"/>
                <w:kern w:val="0"/>
                <w:sz w:val="23"/>
                <w:szCs w:val="23"/>
                <w:lang w:eastAsia="en-ID"/>
                <w14:ligatures w14:val="none"/>
              </w:rPr>
              <w:t xml:space="preserve">. She also heard it from her parents, from the surrounding community, from her friends. Everyone said the same thing: "You're a girl, don't be too ambitious." </w:t>
            </w:r>
            <w:proofErr w:type="gramStart"/>
            <w:r w:rsidRPr="001E2607">
              <w:rPr>
                <w:rFonts w:ascii="Segoe UI" w:eastAsia="Times New Roman" w:hAnsi="Segoe UI" w:cs="Segoe UI"/>
                <w:kern w:val="0"/>
                <w:sz w:val="23"/>
                <w:szCs w:val="23"/>
                <w:lang w:eastAsia="en-ID"/>
                <w14:ligatures w14:val="none"/>
              </w:rPr>
              <w:t>So</w:t>
            </w:r>
            <w:proofErr w:type="gramEnd"/>
            <w:r w:rsidRPr="001E2607">
              <w:rPr>
                <w:rFonts w:ascii="Segoe UI" w:eastAsia="Times New Roman" w:hAnsi="Segoe UI" w:cs="Segoe UI"/>
                <w:kern w:val="0"/>
                <w:sz w:val="23"/>
                <w:szCs w:val="23"/>
                <w:lang w:eastAsia="en-ID"/>
                <w14:ligatures w14:val="none"/>
              </w:rPr>
              <w:t xml:space="preserve"> when the guidance </w:t>
            </w:r>
            <w:proofErr w:type="spellStart"/>
            <w:r w:rsidRPr="001E2607">
              <w:rPr>
                <w:rFonts w:ascii="Segoe UI" w:eastAsia="Times New Roman" w:hAnsi="Segoe UI" w:cs="Segoe UI"/>
                <w:kern w:val="0"/>
                <w:sz w:val="23"/>
                <w:szCs w:val="23"/>
                <w:lang w:eastAsia="en-ID"/>
                <w14:ligatures w14:val="none"/>
              </w:rPr>
              <w:t>counselor</w:t>
            </w:r>
            <w:proofErr w:type="spellEnd"/>
            <w:r w:rsidRPr="001E2607">
              <w:rPr>
                <w:rFonts w:ascii="Segoe UI" w:eastAsia="Times New Roman" w:hAnsi="Segoe UI" w:cs="Segoe UI"/>
                <w:kern w:val="0"/>
                <w:sz w:val="23"/>
                <w:szCs w:val="23"/>
                <w:lang w:eastAsia="en-ID"/>
                <w14:ligatures w14:val="none"/>
              </w:rPr>
              <w:t xml:space="preserve"> said that gently, with affection, the student had no reason to refuse. She couldn't refuse the attention given to her. She couldn't refuse the "kindness" offered to her. It was a very subtle trap.</w:t>
            </w:r>
          </w:p>
        </w:tc>
        <w:tc>
          <w:tcPr>
            <w:tcW w:w="0" w:type="auto"/>
            <w:tcMar>
              <w:top w:w="150" w:type="dxa"/>
              <w:left w:w="240" w:type="dxa"/>
              <w:bottom w:w="150" w:type="dxa"/>
              <w:right w:w="0" w:type="dxa"/>
            </w:tcMar>
            <w:vAlign w:val="center"/>
            <w:hideMark/>
          </w:tcPr>
          <w:p w14:paraId="210D06F9"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explained that "subtle power" is effective because it's reinforced by various channels: family, community, peers, and school. When everyone says the same thing, there's no room for resistance. This is "Triple Normalization" in practice.</w:t>
            </w:r>
          </w:p>
        </w:tc>
      </w:tr>
      <w:tr w:rsidR="006A3D20" w:rsidRPr="001E2607" w14:paraId="5C8CC941" w14:textId="77777777" w:rsidTr="006A3D20">
        <w:tc>
          <w:tcPr>
            <w:tcW w:w="0" w:type="auto"/>
            <w:tcMar>
              <w:top w:w="150" w:type="dxa"/>
              <w:left w:w="240" w:type="dxa"/>
              <w:bottom w:w="150" w:type="dxa"/>
              <w:right w:w="240" w:type="dxa"/>
            </w:tcMar>
            <w:vAlign w:val="center"/>
            <w:hideMark/>
          </w:tcPr>
          <w:p w14:paraId="2226D18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641F32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Did Siti learn anything from that experience?</w:t>
            </w:r>
          </w:p>
        </w:tc>
        <w:tc>
          <w:tcPr>
            <w:tcW w:w="0" w:type="auto"/>
            <w:tcMar>
              <w:top w:w="150" w:type="dxa"/>
              <w:left w:w="240" w:type="dxa"/>
              <w:bottom w:w="150" w:type="dxa"/>
              <w:right w:w="0" w:type="dxa"/>
            </w:tcMar>
            <w:vAlign w:val="center"/>
            <w:hideMark/>
          </w:tcPr>
          <w:p w14:paraId="6B19EC58"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PPL students' learning</w:t>
            </w:r>
          </w:p>
        </w:tc>
      </w:tr>
      <w:tr w:rsidR="006A3D20" w:rsidRPr="001E2607" w14:paraId="77A5F6B4" w14:textId="77777777" w:rsidTr="006A3D20">
        <w:tc>
          <w:tcPr>
            <w:tcW w:w="0" w:type="auto"/>
            <w:tcMar>
              <w:top w:w="150" w:type="dxa"/>
              <w:left w:w="240" w:type="dxa"/>
              <w:bottom w:w="150" w:type="dxa"/>
              <w:right w:w="240" w:type="dxa"/>
            </w:tcMar>
            <w:vAlign w:val="center"/>
            <w:hideMark/>
          </w:tcPr>
          <w:p w14:paraId="5F80963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310A3D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Siti told me, "Sir, I've realized that being a teacher isn't just about </w:t>
            </w:r>
            <w:r w:rsidRPr="001E2607">
              <w:rPr>
                <w:rFonts w:ascii="Segoe UI" w:eastAsia="Times New Roman" w:hAnsi="Segoe UI" w:cs="Segoe UI"/>
                <w:kern w:val="0"/>
                <w:sz w:val="23"/>
                <w:szCs w:val="23"/>
                <w:lang w:eastAsia="en-ID"/>
                <w14:ligatures w14:val="none"/>
              </w:rPr>
              <w:lastRenderedPageBreak/>
              <w:t>teaching material. It's also about having the courage to go against the grain. I have to be brave enough to tell my students that they can be whatever they want to be, without being limited by gender." But she also said, "Sir, I'm scared. What if I'm considered rude or disobedient to the system?" I said, "Siti, that's a struggle you have to face. But if you don't have the courage now, when will you?"</w:t>
            </w:r>
          </w:p>
        </w:tc>
        <w:tc>
          <w:tcPr>
            <w:tcW w:w="0" w:type="auto"/>
            <w:tcMar>
              <w:top w:w="150" w:type="dxa"/>
              <w:left w:w="240" w:type="dxa"/>
              <w:bottom w:w="150" w:type="dxa"/>
              <w:right w:w="0" w:type="dxa"/>
            </w:tcMar>
            <w:vAlign w:val="center"/>
            <w:hideMark/>
          </w:tcPr>
          <w:p w14:paraId="106B18E0"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Siti experienced a moment of critical awareness </w:t>
            </w:r>
            <w:r w:rsidRPr="001E2607">
              <w:rPr>
                <w:rFonts w:ascii="Segoe UI" w:eastAsia="Times New Roman" w:hAnsi="Segoe UI" w:cs="Segoe UI"/>
                <w:i/>
                <w:iCs/>
                <w:kern w:val="0"/>
                <w:sz w:val="23"/>
                <w:szCs w:val="23"/>
                <w:lang w:eastAsia="en-ID"/>
                <w14:ligatures w14:val="none"/>
              </w:rPr>
              <w:lastRenderedPageBreak/>
              <w:t>(</w:t>
            </w:r>
            <w:proofErr w:type="spellStart"/>
            <w:r w:rsidRPr="001E2607">
              <w:rPr>
                <w:rFonts w:ascii="Segoe UI" w:eastAsia="Times New Roman" w:hAnsi="Segoe UI" w:cs="Segoe UI"/>
                <w:i/>
                <w:iCs/>
                <w:kern w:val="0"/>
                <w:sz w:val="23"/>
                <w:szCs w:val="23"/>
                <w:lang w:eastAsia="en-ID"/>
                <w14:ligatures w14:val="none"/>
              </w:rPr>
              <w:t>conscientização</w:t>
            </w:r>
            <w:proofErr w:type="spellEnd"/>
            <w:r w:rsidRPr="001E2607">
              <w:rPr>
                <w:rFonts w:ascii="Segoe UI" w:eastAsia="Times New Roman" w:hAnsi="Segoe UI" w:cs="Segoe UI"/>
                <w:i/>
                <w:iCs/>
                <w:kern w:val="0"/>
                <w:sz w:val="23"/>
                <w:szCs w:val="23"/>
                <w:lang w:eastAsia="en-ID"/>
                <w14:ligatures w14:val="none"/>
              </w:rPr>
              <w:t>): she realized that becoming a teacher meant going against the grain and liberating students from gender boundaries. However, she also feared the social consequences. This was a conflict between critical awareness and adherence to norms.</w:t>
            </w:r>
          </w:p>
        </w:tc>
      </w:tr>
      <w:tr w:rsidR="006A3D20" w:rsidRPr="001E2607" w14:paraId="0D21B493" w14:textId="77777777" w:rsidTr="006A3D20">
        <w:tc>
          <w:tcPr>
            <w:tcW w:w="0" w:type="auto"/>
            <w:tcMar>
              <w:top w:w="150" w:type="dxa"/>
              <w:left w:w="240" w:type="dxa"/>
              <w:bottom w:w="150" w:type="dxa"/>
              <w:right w:w="240" w:type="dxa"/>
            </w:tcMar>
            <w:vAlign w:val="center"/>
            <w:hideMark/>
          </w:tcPr>
          <w:p w14:paraId="68ED1B0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B31CB3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in your opinion, why is this kind of practice still so strong and difficult to change?</w:t>
            </w:r>
          </w:p>
        </w:tc>
        <w:tc>
          <w:tcPr>
            <w:tcW w:w="0" w:type="auto"/>
            <w:tcMar>
              <w:top w:w="150" w:type="dxa"/>
              <w:left w:w="240" w:type="dxa"/>
              <w:bottom w:w="150" w:type="dxa"/>
              <w:right w:w="0" w:type="dxa"/>
            </w:tcMar>
            <w:vAlign w:val="center"/>
            <w:hideMark/>
          </w:tcPr>
          <w:p w14:paraId="704E766A"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Key questions about change resistance</w:t>
            </w:r>
          </w:p>
        </w:tc>
      </w:tr>
      <w:tr w:rsidR="006A3D20" w:rsidRPr="001E2607" w14:paraId="36BF8606" w14:textId="77777777" w:rsidTr="006A3D20">
        <w:tc>
          <w:tcPr>
            <w:tcW w:w="0" w:type="auto"/>
            <w:tcMar>
              <w:top w:w="150" w:type="dxa"/>
              <w:left w:w="240" w:type="dxa"/>
              <w:bottom w:w="150" w:type="dxa"/>
              <w:right w:w="240" w:type="dxa"/>
            </w:tcMar>
            <w:vAlign w:val="center"/>
            <w:hideMark/>
          </w:tcPr>
          <w:p w14:paraId="1DD9175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C61D83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[Crossing chairs, speaking more seriously] Because it has a 'triple normalization,' Miss. First, it is linguistically polite (gentle), so it is polite. Second, religiously it is often associated with nature, so it is considered holy and righteous. Third, institutionally, it is part of the 'duty' of the guidance and </w:t>
            </w:r>
            <w:proofErr w:type="spellStart"/>
            <w:r w:rsidRPr="001E2607">
              <w:rPr>
                <w:rFonts w:ascii="Segoe UI" w:eastAsia="Times New Roman" w:hAnsi="Segoe UI" w:cs="Segoe UI"/>
                <w:kern w:val="0"/>
                <w:sz w:val="23"/>
                <w:szCs w:val="23"/>
                <w:lang w:eastAsia="en-ID"/>
                <w14:ligatures w14:val="none"/>
              </w:rPr>
              <w:t>counseling</w:t>
            </w:r>
            <w:proofErr w:type="spellEnd"/>
            <w:r w:rsidRPr="001E2607">
              <w:rPr>
                <w:rFonts w:ascii="Segoe UI" w:eastAsia="Times New Roman" w:hAnsi="Segoe UI" w:cs="Segoe UI"/>
                <w:kern w:val="0"/>
                <w:sz w:val="23"/>
                <w:szCs w:val="23"/>
                <w:lang w:eastAsia="en-ID"/>
                <w14:ligatures w14:val="none"/>
              </w:rPr>
              <w:t xml:space="preserve"> teacher to 'look after' their students. So, when </w:t>
            </w:r>
            <w:proofErr w:type="gramStart"/>
            <w:r w:rsidRPr="001E2607">
              <w:rPr>
                <w:rFonts w:ascii="Segoe UI" w:eastAsia="Times New Roman" w:hAnsi="Segoe UI" w:cs="Segoe UI"/>
                <w:kern w:val="0"/>
                <w:sz w:val="23"/>
                <w:szCs w:val="23"/>
                <w:lang w:eastAsia="en-ID"/>
                <w14:ligatures w14:val="none"/>
              </w:rPr>
              <w:t>a student feels</w:t>
            </w:r>
            <w:proofErr w:type="gramEnd"/>
            <w:r w:rsidRPr="001E2607">
              <w:rPr>
                <w:rFonts w:ascii="Segoe UI" w:eastAsia="Times New Roman" w:hAnsi="Segoe UI" w:cs="Segoe UI"/>
                <w:kern w:val="0"/>
                <w:sz w:val="23"/>
                <w:szCs w:val="23"/>
                <w:lang w:eastAsia="en-ID"/>
                <w14:ligatures w14:val="none"/>
              </w:rPr>
              <w:t xml:space="preserve"> hurt, she has no words to express it. If she protests, she will be considered impolite (violating politeness), impious (violating nature), and ungrateful (violating </w:t>
            </w:r>
            <w:r w:rsidRPr="001E2607">
              <w:rPr>
                <w:rFonts w:ascii="Segoe UI" w:eastAsia="Times New Roman" w:hAnsi="Segoe UI" w:cs="Segoe UI"/>
                <w:kern w:val="0"/>
                <w:sz w:val="23"/>
                <w:szCs w:val="23"/>
                <w:lang w:eastAsia="en-ID"/>
                <w14:ligatures w14:val="none"/>
              </w:rPr>
              <w:lastRenderedPageBreak/>
              <w:t>the 'care' of her teacher). This is a very powerful weapon. This practice is immune to criticism because criticism itself is considered a moral violation.</w:t>
            </w:r>
          </w:p>
        </w:tc>
        <w:tc>
          <w:tcPr>
            <w:tcW w:w="0" w:type="auto"/>
            <w:tcMar>
              <w:top w:w="150" w:type="dxa"/>
              <w:left w:w="240" w:type="dxa"/>
              <w:bottom w:w="150" w:type="dxa"/>
              <w:right w:w="0" w:type="dxa"/>
            </w:tcMar>
            <w:vAlign w:val="center"/>
            <w:hideMark/>
          </w:tcPr>
          <w:p w14:paraId="40AFE3B6"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"Triple Normalization": Mr. Budi explicitly describes three layers of normalization that make this practice immune to criticism. His analysis aligns closely with the theory of "Benevolent Disciplinary Care." He explains why victims lack the words to express their pain: because it violates good manners, faith, and gratitude.</w:t>
            </w:r>
          </w:p>
        </w:tc>
      </w:tr>
      <w:tr w:rsidR="006A3D20" w:rsidRPr="001E2607" w14:paraId="131BFADC" w14:textId="77777777" w:rsidTr="006A3D20">
        <w:tc>
          <w:tcPr>
            <w:tcW w:w="0" w:type="auto"/>
            <w:tcMar>
              <w:top w:w="150" w:type="dxa"/>
              <w:left w:w="240" w:type="dxa"/>
              <w:bottom w:w="150" w:type="dxa"/>
              <w:right w:w="240" w:type="dxa"/>
            </w:tcMar>
            <w:vAlign w:val="center"/>
            <w:hideMark/>
          </w:tcPr>
          <w:p w14:paraId="545678F2"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46AC8A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Is there a way to break this triple normalization?</w:t>
            </w:r>
          </w:p>
        </w:tc>
        <w:tc>
          <w:tcPr>
            <w:tcW w:w="0" w:type="auto"/>
            <w:tcMar>
              <w:top w:w="150" w:type="dxa"/>
              <w:left w:w="240" w:type="dxa"/>
              <w:bottom w:w="150" w:type="dxa"/>
              <w:right w:w="0" w:type="dxa"/>
            </w:tcMar>
            <w:vAlign w:val="center"/>
            <w:hideMark/>
          </w:tcPr>
          <w:p w14:paraId="5F9FDE32"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solutions</w:t>
            </w:r>
          </w:p>
        </w:tc>
      </w:tr>
      <w:tr w:rsidR="006A3D20" w:rsidRPr="001E2607" w14:paraId="21BB9DAE" w14:textId="77777777" w:rsidTr="006A3D20">
        <w:tc>
          <w:tcPr>
            <w:tcW w:w="0" w:type="auto"/>
            <w:tcMar>
              <w:top w:w="150" w:type="dxa"/>
              <w:left w:w="240" w:type="dxa"/>
              <w:bottom w:w="150" w:type="dxa"/>
              <w:right w:w="240" w:type="dxa"/>
            </w:tcMar>
            <w:vAlign w:val="center"/>
            <w:hideMark/>
          </w:tcPr>
          <w:p w14:paraId="7187594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077D11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[Smiles slightly] Yes, Miss. But it's not easy.</w:t>
            </w:r>
          </w:p>
        </w:tc>
        <w:tc>
          <w:tcPr>
            <w:tcW w:w="0" w:type="auto"/>
            <w:tcMar>
              <w:top w:w="150" w:type="dxa"/>
              <w:left w:w="240" w:type="dxa"/>
              <w:bottom w:w="150" w:type="dxa"/>
              <w:right w:w="0" w:type="dxa"/>
            </w:tcMar>
            <w:vAlign w:val="center"/>
            <w:hideMark/>
          </w:tcPr>
          <w:p w14:paraId="3F9DBF2B"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shows that there is a solution, but it requires struggle.</w:t>
            </w:r>
          </w:p>
        </w:tc>
      </w:tr>
      <w:tr w:rsidR="006A3D20" w:rsidRPr="001E2607" w14:paraId="662B5C52" w14:textId="77777777" w:rsidTr="006A3D20">
        <w:tc>
          <w:tcPr>
            <w:tcW w:w="0" w:type="auto"/>
            <w:tcMar>
              <w:top w:w="150" w:type="dxa"/>
              <w:left w:w="240" w:type="dxa"/>
              <w:bottom w:w="150" w:type="dxa"/>
              <w:right w:w="240" w:type="dxa"/>
            </w:tcMar>
            <w:vAlign w:val="center"/>
            <w:hideMark/>
          </w:tcPr>
          <w:p w14:paraId="7C7A580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C90CDD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you said earlier there's a way to break triple normalization. Could you explain it?</w:t>
            </w:r>
          </w:p>
        </w:tc>
        <w:tc>
          <w:tcPr>
            <w:tcW w:w="0" w:type="auto"/>
            <w:tcMar>
              <w:top w:w="150" w:type="dxa"/>
              <w:left w:w="240" w:type="dxa"/>
              <w:bottom w:w="150" w:type="dxa"/>
              <w:right w:w="0" w:type="dxa"/>
            </w:tcMar>
            <w:vAlign w:val="center"/>
            <w:hideMark/>
          </w:tcPr>
          <w:p w14:paraId="5A360A06"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Continuing questions about solutions</w:t>
            </w:r>
          </w:p>
        </w:tc>
      </w:tr>
      <w:tr w:rsidR="006A3D20" w:rsidRPr="001E2607" w14:paraId="358B82BF" w14:textId="77777777" w:rsidTr="006A3D20">
        <w:tc>
          <w:tcPr>
            <w:tcW w:w="0" w:type="auto"/>
            <w:tcMar>
              <w:top w:w="150" w:type="dxa"/>
              <w:left w:w="240" w:type="dxa"/>
              <w:bottom w:w="150" w:type="dxa"/>
              <w:right w:w="240" w:type="dxa"/>
            </w:tcMar>
            <w:vAlign w:val="center"/>
            <w:hideMark/>
          </w:tcPr>
          <w:p w14:paraId="1315C41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5113E4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[Smiling wisely] Yes, Miss. But like I said, it's not easy.</w:t>
            </w:r>
          </w:p>
        </w:tc>
        <w:tc>
          <w:tcPr>
            <w:tcW w:w="0" w:type="auto"/>
            <w:tcMar>
              <w:top w:w="150" w:type="dxa"/>
              <w:left w:w="240" w:type="dxa"/>
              <w:bottom w:w="150" w:type="dxa"/>
              <w:right w:w="0" w:type="dxa"/>
            </w:tcMar>
            <w:vAlign w:val="center"/>
            <w:hideMark/>
          </w:tcPr>
          <w:p w14:paraId="418F67B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emphasized that solutions require struggle.</w:t>
            </w:r>
          </w:p>
        </w:tc>
      </w:tr>
      <w:tr w:rsidR="006A3D20" w:rsidRPr="001E2607" w14:paraId="1532D16C" w14:textId="77777777" w:rsidTr="006A3D20">
        <w:tc>
          <w:tcPr>
            <w:tcW w:w="0" w:type="auto"/>
            <w:tcMar>
              <w:top w:w="150" w:type="dxa"/>
              <w:left w:w="240" w:type="dxa"/>
              <w:bottom w:w="150" w:type="dxa"/>
              <w:right w:w="240" w:type="dxa"/>
            </w:tcMar>
            <w:vAlign w:val="center"/>
            <w:hideMark/>
          </w:tcPr>
          <w:p w14:paraId="25976CA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3D3068E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 would like to hear your explanation about that solution.</w:t>
            </w:r>
          </w:p>
        </w:tc>
        <w:tc>
          <w:tcPr>
            <w:tcW w:w="0" w:type="auto"/>
            <w:tcMar>
              <w:top w:w="150" w:type="dxa"/>
              <w:left w:w="240" w:type="dxa"/>
              <w:bottom w:w="150" w:type="dxa"/>
              <w:right w:w="0" w:type="dxa"/>
            </w:tcMar>
            <w:vAlign w:val="center"/>
            <w:hideMark/>
          </w:tcPr>
          <w:p w14:paraId="053674F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explore change strategies</w:t>
            </w:r>
          </w:p>
        </w:tc>
      </w:tr>
      <w:tr w:rsidR="006A3D20" w:rsidRPr="001E2607" w14:paraId="5D239FA2" w14:textId="77777777" w:rsidTr="006A3D20">
        <w:tc>
          <w:tcPr>
            <w:tcW w:w="0" w:type="auto"/>
            <w:tcMar>
              <w:top w:w="150" w:type="dxa"/>
              <w:left w:w="240" w:type="dxa"/>
              <w:bottom w:w="150" w:type="dxa"/>
              <w:right w:w="240" w:type="dxa"/>
            </w:tcMar>
            <w:vAlign w:val="center"/>
            <w:hideMark/>
          </w:tcPr>
          <w:p w14:paraId="5A2DFF3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1A465E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[Takes a deep breath] We can't fight head-on, Miss. That's social suicide. If we come out and say, "You're all wrong! This is discrimination!" we'll be isolated. We'll be seen as rude, unbelieving, and ungrateful. </w:t>
            </w:r>
            <w:proofErr w:type="gramStart"/>
            <w:r w:rsidRPr="001E2607">
              <w:rPr>
                <w:rFonts w:ascii="Segoe UI" w:eastAsia="Times New Roman" w:hAnsi="Segoe UI" w:cs="Segoe UI"/>
                <w:kern w:val="0"/>
                <w:sz w:val="23"/>
                <w:szCs w:val="23"/>
                <w:lang w:eastAsia="en-ID"/>
                <w14:ligatures w14:val="none"/>
              </w:rPr>
              <w:t>So</w:t>
            </w:r>
            <w:proofErr w:type="gramEnd"/>
            <w:r w:rsidRPr="001E2607">
              <w:rPr>
                <w:rFonts w:ascii="Segoe UI" w:eastAsia="Times New Roman" w:hAnsi="Segoe UI" w:cs="Segoe UI"/>
                <w:kern w:val="0"/>
                <w:sz w:val="23"/>
                <w:szCs w:val="23"/>
                <w:lang w:eastAsia="en-ID"/>
                <w14:ligatures w14:val="none"/>
              </w:rPr>
              <w:t xml:space="preserve"> we have to use their own weapons. We have to counter-subtlety. That means we have to build critical awareness (</w:t>
            </w:r>
            <w:proofErr w:type="spellStart"/>
            <w:r w:rsidRPr="001E2607">
              <w:rPr>
                <w:rFonts w:ascii="Segoe UI" w:eastAsia="Times New Roman" w:hAnsi="Segoe UI" w:cs="Segoe UI"/>
                <w:kern w:val="0"/>
                <w:sz w:val="23"/>
                <w:szCs w:val="23"/>
                <w:lang w:eastAsia="en-ID"/>
                <w14:ligatures w14:val="none"/>
              </w:rPr>
              <w:t>conscientização</w:t>
            </w:r>
            <w:proofErr w:type="spellEnd"/>
            <w:r w:rsidRPr="001E2607">
              <w:rPr>
                <w:rFonts w:ascii="Segoe UI" w:eastAsia="Times New Roman" w:hAnsi="Segoe UI" w:cs="Segoe UI"/>
                <w:kern w:val="0"/>
                <w:sz w:val="23"/>
                <w:szCs w:val="23"/>
                <w:lang w:eastAsia="en-ID"/>
                <w14:ligatures w14:val="none"/>
              </w:rPr>
              <w:t xml:space="preserve">) while still using polite language and inclusive </w:t>
            </w:r>
            <w:r w:rsidRPr="001E2607">
              <w:rPr>
                <w:rFonts w:ascii="Segoe UI" w:eastAsia="Times New Roman" w:hAnsi="Segoe UI" w:cs="Segoe UI"/>
                <w:kern w:val="0"/>
                <w:sz w:val="23"/>
                <w:szCs w:val="23"/>
                <w:lang w:eastAsia="en-ID"/>
                <w14:ligatures w14:val="none"/>
              </w:rPr>
              <w:lastRenderedPageBreak/>
              <w:t>religious arguments. We can't reject subtlety; we have to use subtlety for different purposes.</w:t>
            </w:r>
          </w:p>
        </w:tc>
        <w:tc>
          <w:tcPr>
            <w:tcW w:w="0" w:type="auto"/>
            <w:tcMar>
              <w:top w:w="150" w:type="dxa"/>
              <w:left w:w="240" w:type="dxa"/>
              <w:bottom w:w="150" w:type="dxa"/>
              <w:right w:w="0" w:type="dxa"/>
            </w:tcMar>
            <w:vAlign w:val="center"/>
            <w:hideMark/>
          </w:tcPr>
          <w:p w14:paraId="0AE70E7E"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"Counter-Subtle Strategies": Mr. Budi proposes a strategy that aligns with Proposition 4 of the theory. He emphasizes that change must be achieved through language and values ​​respected by the culture, rather than through direct confrontation. This is a smart and strategic approach.</w:t>
            </w:r>
          </w:p>
        </w:tc>
      </w:tr>
      <w:tr w:rsidR="006A3D20" w:rsidRPr="001E2607" w14:paraId="18B9FCC2" w14:textId="77777777" w:rsidTr="006A3D20">
        <w:tc>
          <w:tcPr>
            <w:tcW w:w="0" w:type="auto"/>
            <w:tcMar>
              <w:top w:w="150" w:type="dxa"/>
              <w:left w:w="240" w:type="dxa"/>
              <w:bottom w:w="150" w:type="dxa"/>
              <w:right w:w="240" w:type="dxa"/>
            </w:tcMar>
            <w:vAlign w:val="center"/>
            <w:hideMark/>
          </w:tcPr>
          <w:p w14:paraId="0C62251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2C35046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Can you give a concrete example of a "subtle counter"?</w:t>
            </w:r>
          </w:p>
        </w:tc>
        <w:tc>
          <w:tcPr>
            <w:tcW w:w="0" w:type="auto"/>
            <w:tcMar>
              <w:top w:w="150" w:type="dxa"/>
              <w:left w:w="240" w:type="dxa"/>
              <w:bottom w:w="150" w:type="dxa"/>
              <w:right w:w="0" w:type="dxa"/>
            </w:tcMar>
            <w:vAlign w:val="center"/>
            <w:hideMark/>
          </w:tcPr>
          <w:p w14:paraId="08F777C2"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practical examples</w:t>
            </w:r>
          </w:p>
        </w:tc>
      </w:tr>
      <w:tr w:rsidR="006A3D20" w:rsidRPr="001E2607" w14:paraId="1DBB6423" w14:textId="77777777" w:rsidTr="006A3D20">
        <w:tc>
          <w:tcPr>
            <w:tcW w:w="0" w:type="auto"/>
            <w:tcMar>
              <w:top w:w="150" w:type="dxa"/>
              <w:left w:w="240" w:type="dxa"/>
              <w:bottom w:w="150" w:type="dxa"/>
              <w:right w:w="240" w:type="dxa"/>
            </w:tcMar>
            <w:vAlign w:val="center"/>
            <w:hideMark/>
          </w:tcPr>
          <w:p w14:paraId="6D38469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2F8550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[Nods] For example, we teach that preserving one's nature doesn't mean limiting oneself, but rather developing all of God's given potential, including reason and career. We teach that women also have a responsibility to use their intelligence for the good of the community. We teach that being a good mother doesn't have to mean sacrificing one's career. We can be a good mother and a great engineer at the same time. All of this can be conveyed using religious language and polite language, not through the language of violent resistance.</w:t>
            </w:r>
          </w:p>
        </w:tc>
        <w:tc>
          <w:tcPr>
            <w:tcW w:w="0" w:type="auto"/>
            <w:tcMar>
              <w:top w:w="150" w:type="dxa"/>
              <w:left w:w="240" w:type="dxa"/>
              <w:bottom w:w="150" w:type="dxa"/>
              <w:right w:w="0" w:type="dxa"/>
            </w:tcMar>
            <w:vAlign w:val="center"/>
            <w:hideMark/>
          </w:tcPr>
          <w:p w14:paraId="2BE2253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provides a concrete example of a "subtle counter" approach: using religious language and politeness to teach that nature is not a limitation, but rather a means of developing potential. This is a more subtle and effective approach because it uses language that is culturally respected.</w:t>
            </w:r>
          </w:p>
        </w:tc>
      </w:tr>
      <w:tr w:rsidR="006A3D20" w:rsidRPr="001E2607" w14:paraId="7979D2B8" w14:textId="77777777" w:rsidTr="006A3D20">
        <w:tc>
          <w:tcPr>
            <w:tcW w:w="0" w:type="auto"/>
            <w:tcMar>
              <w:top w:w="150" w:type="dxa"/>
              <w:left w:w="240" w:type="dxa"/>
              <w:bottom w:w="150" w:type="dxa"/>
              <w:right w:w="240" w:type="dxa"/>
            </w:tcMar>
            <w:vAlign w:val="center"/>
            <w:hideMark/>
          </w:tcPr>
          <w:p w14:paraId="6A0FB9B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854F932"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Has this strategy ever been implemented?</w:t>
            </w:r>
          </w:p>
        </w:tc>
        <w:tc>
          <w:tcPr>
            <w:tcW w:w="0" w:type="auto"/>
            <w:tcMar>
              <w:top w:w="150" w:type="dxa"/>
              <w:left w:w="240" w:type="dxa"/>
              <w:bottom w:w="150" w:type="dxa"/>
              <w:right w:w="0" w:type="dxa"/>
            </w:tcMar>
            <w:vAlign w:val="center"/>
            <w:hideMark/>
          </w:tcPr>
          <w:p w14:paraId="6EE8F131"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implementation</w:t>
            </w:r>
          </w:p>
        </w:tc>
      </w:tr>
      <w:tr w:rsidR="006A3D20" w:rsidRPr="001E2607" w14:paraId="478AD512" w14:textId="77777777" w:rsidTr="006A3D20">
        <w:tc>
          <w:tcPr>
            <w:tcW w:w="0" w:type="auto"/>
            <w:tcMar>
              <w:top w:w="150" w:type="dxa"/>
              <w:left w:w="240" w:type="dxa"/>
              <w:bottom w:w="150" w:type="dxa"/>
              <w:right w:w="240" w:type="dxa"/>
            </w:tcMar>
            <w:vAlign w:val="center"/>
            <w:hideMark/>
          </w:tcPr>
          <w:p w14:paraId="7A400A4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5D754E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[Smiles slightly] I've started implementing this in my class, Miss. I teach a course on education and society. I always gently incorporate discussions about gender. For example, I ask, "Do you think God created </w:t>
            </w:r>
            <w:r w:rsidRPr="001E2607">
              <w:rPr>
                <w:rFonts w:ascii="Segoe UI" w:eastAsia="Times New Roman" w:hAnsi="Segoe UI" w:cs="Segoe UI"/>
                <w:kern w:val="0"/>
                <w:sz w:val="23"/>
                <w:szCs w:val="23"/>
                <w:lang w:eastAsia="en-ID"/>
                <w14:ligatures w14:val="none"/>
              </w:rPr>
              <w:lastRenderedPageBreak/>
              <w:t xml:space="preserve">women only to be housewives?" Then I open up the discussion. I use inclusive religious verses. I use examples from Islamic history of great women. I'm not saying the guidance </w:t>
            </w:r>
            <w:proofErr w:type="spellStart"/>
            <w:r w:rsidRPr="001E2607">
              <w:rPr>
                <w:rFonts w:ascii="Segoe UI" w:eastAsia="Times New Roman" w:hAnsi="Segoe UI" w:cs="Segoe UI"/>
                <w:kern w:val="0"/>
                <w:sz w:val="23"/>
                <w:szCs w:val="23"/>
                <w:lang w:eastAsia="en-ID"/>
                <w14:ligatures w14:val="none"/>
              </w:rPr>
              <w:t>counselor</w:t>
            </w:r>
            <w:proofErr w:type="spellEnd"/>
            <w:r w:rsidRPr="001E2607">
              <w:rPr>
                <w:rFonts w:ascii="Segoe UI" w:eastAsia="Times New Roman" w:hAnsi="Segoe UI" w:cs="Segoe UI"/>
                <w:kern w:val="0"/>
                <w:sz w:val="23"/>
                <w:szCs w:val="23"/>
                <w:lang w:eastAsia="en-ID"/>
                <w14:ligatures w14:val="none"/>
              </w:rPr>
              <w:t xml:space="preserve"> is wrong. I'm just opening up the space for different thinking.</w:t>
            </w:r>
          </w:p>
        </w:tc>
        <w:tc>
          <w:tcPr>
            <w:tcW w:w="0" w:type="auto"/>
            <w:tcMar>
              <w:top w:w="150" w:type="dxa"/>
              <w:left w:w="240" w:type="dxa"/>
              <w:bottom w:w="150" w:type="dxa"/>
              <w:right w:w="0" w:type="dxa"/>
            </w:tcMar>
            <w:vAlign w:val="center"/>
            <w:hideMark/>
          </w:tcPr>
          <w:p w14:paraId="30E11FB9"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Mr. Budi has begun implementing "subtle counter-arguments" in his classroom. He uses reflective questions and inclusive religious verses to open up discussion. He doesn't attack directly, but instead </w:t>
            </w:r>
            <w:r w:rsidRPr="001E2607">
              <w:rPr>
                <w:rFonts w:ascii="Segoe UI" w:eastAsia="Times New Roman" w:hAnsi="Segoe UI" w:cs="Segoe UI"/>
                <w:i/>
                <w:iCs/>
                <w:kern w:val="0"/>
                <w:sz w:val="23"/>
                <w:szCs w:val="23"/>
                <w:lang w:eastAsia="en-ID"/>
                <w14:ligatures w14:val="none"/>
              </w:rPr>
              <w:lastRenderedPageBreak/>
              <w:t>opens up the possibility of different thinking.</w:t>
            </w:r>
          </w:p>
        </w:tc>
      </w:tr>
      <w:tr w:rsidR="006A3D20" w:rsidRPr="001E2607" w14:paraId="690B8854" w14:textId="77777777" w:rsidTr="006A3D20">
        <w:tc>
          <w:tcPr>
            <w:tcW w:w="0" w:type="auto"/>
            <w:tcMar>
              <w:top w:w="150" w:type="dxa"/>
              <w:left w:w="240" w:type="dxa"/>
              <w:bottom w:w="150" w:type="dxa"/>
              <w:right w:w="240" w:type="dxa"/>
            </w:tcMar>
            <w:vAlign w:val="center"/>
            <w:hideMark/>
          </w:tcPr>
          <w:p w14:paraId="573E17B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420B73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How did the students respond?</w:t>
            </w:r>
          </w:p>
        </w:tc>
        <w:tc>
          <w:tcPr>
            <w:tcW w:w="0" w:type="auto"/>
            <w:tcMar>
              <w:top w:w="150" w:type="dxa"/>
              <w:left w:w="240" w:type="dxa"/>
              <w:bottom w:w="150" w:type="dxa"/>
              <w:right w:w="0" w:type="dxa"/>
            </w:tcMar>
            <w:vAlign w:val="center"/>
            <w:hideMark/>
          </w:tcPr>
          <w:p w14:paraId="7620F2B2"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effectiveness</w:t>
            </w:r>
          </w:p>
        </w:tc>
      </w:tr>
      <w:tr w:rsidR="006A3D20" w:rsidRPr="001E2607" w14:paraId="31E7CC0C" w14:textId="77777777" w:rsidTr="006A3D20">
        <w:tc>
          <w:tcPr>
            <w:tcW w:w="0" w:type="auto"/>
            <w:tcMar>
              <w:top w:w="150" w:type="dxa"/>
              <w:left w:w="240" w:type="dxa"/>
              <w:bottom w:w="150" w:type="dxa"/>
              <w:right w:w="240" w:type="dxa"/>
            </w:tcMar>
            <w:vAlign w:val="center"/>
            <w:hideMark/>
          </w:tcPr>
          <w:p w14:paraId="3298884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0B0407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[Smiling with satisfaction] The response has been very positive, Ma'am. Many students are starting to question their assumptions. One female student said, "Sir, I always thought I had to sacrifice my career for my family. But now I'm starting to think again." One male student said, "Sir, I just realized that I also have to support my wife's career." It's a small change, but it's a good start. I believe that big changes start from small changes in the classroom.</w:t>
            </w:r>
          </w:p>
        </w:tc>
        <w:tc>
          <w:tcPr>
            <w:tcW w:w="0" w:type="auto"/>
            <w:tcMar>
              <w:top w:w="150" w:type="dxa"/>
              <w:left w:w="240" w:type="dxa"/>
              <w:bottom w:w="150" w:type="dxa"/>
              <w:right w:w="0" w:type="dxa"/>
            </w:tcMar>
            <w:vAlign w:val="center"/>
            <w:hideMark/>
          </w:tcPr>
          <w:p w14:paraId="24A6E68F"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reported a positive response: students began to question their gender assumptions. This is the beginning of the process of conscientization. Small changes in the classroom can be the beginning of big changes in society.</w:t>
            </w:r>
          </w:p>
        </w:tc>
      </w:tr>
      <w:tr w:rsidR="006A3D20" w:rsidRPr="001E2607" w14:paraId="275B3F40" w14:textId="77777777" w:rsidTr="006A3D20">
        <w:tc>
          <w:tcPr>
            <w:tcW w:w="0" w:type="auto"/>
            <w:tcMar>
              <w:top w:w="150" w:type="dxa"/>
              <w:left w:w="240" w:type="dxa"/>
              <w:bottom w:w="150" w:type="dxa"/>
              <w:right w:w="240" w:type="dxa"/>
            </w:tcMar>
            <w:vAlign w:val="center"/>
            <w:hideMark/>
          </w:tcPr>
          <w:p w14:paraId="21A5C4B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F777E2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Are there any challenges in implementing this strategy?</w:t>
            </w:r>
          </w:p>
        </w:tc>
        <w:tc>
          <w:tcPr>
            <w:tcW w:w="0" w:type="auto"/>
            <w:tcMar>
              <w:top w:w="150" w:type="dxa"/>
              <w:left w:w="240" w:type="dxa"/>
              <w:bottom w:w="150" w:type="dxa"/>
              <w:right w:w="0" w:type="dxa"/>
            </w:tcMar>
            <w:vAlign w:val="center"/>
            <w:hideMark/>
          </w:tcPr>
          <w:p w14:paraId="5630C0A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obstacles</w:t>
            </w:r>
          </w:p>
        </w:tc>
      </w:tr>
      <w:tr w:rsidR="006A3D20" w:rsidRPr="001E2607" w14:paraId="093232B1" w14:textId="77777777" w:rsidTr="006A3D20">
        <w:tc>
          <w:tcPr>
            <w:tcW w:w="0" w:type="auto"/>
            <w:tcMar>
              <w:top w:w="150" w:type="dxa"/>
              <w:left w:w="240" w:type="dxa"/>
              <w:bottom w:w="150" w:type="dxa"/>
              <w:right w:w="240" w:type="dxa"/>
            </w:tcMar>
            <w:vAlign w:val="center"/>
            <w:hideMark/>
          </w:tcPr>
          <w:p w14:paraId="0C3EA6D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A94470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[Sighs] A lot, Miss. First, I have to be very careful with my words. I can't sound too radical. Second, there are students who still hold on to their traditional views. They </w:t>
            </w:r>
            <w:r w:rsidRPr="001E2607">
              <w:rPr>
                <w:rFonts w:ascii="Segoe UI" w:eastAsia="Times New Roman" w:hAnsi="Segoe UI" w:cs="Segoe UI"/>
                <w:kern w:val="0"/>
                <w:sz w:val="23"/>
                <w:szCs w:val="23"/>
                <w:lang w:eastAsia="en-ID"/>
                <w14:ligatures w14:val="none"/>
              </w:rPr>
              <w:lastRenderedPageBreak/>
              <w:t>say, "Sir, this is a religious teaching. It can't be changed." I don't force them. I just keep the dialogue open. Third, there's pressure from colleagues. Some lecturers think I'm too liberal. But I don't give in. I'm convinced this is the right path.</w:t>
            </w:r>
          </w:p>
        </w:tc>
        <w:tc>
          <w:tcPr>
            <w:tcW w:w="0" w:type="auto"/>
            <w:tcMar>
              <w:top w:w="150" w:type="dxa"/>
              <w:left w:w="240" w:type="dxa"/>
              <w:bottom w:w="150" w:type="dxa"/>
              <w:right w:w="0" w:type="dxa"/>
            </w:tcMar>
            <w:vAlign w:val="center"/>
            <w:hideMark/>
          </w:tcPr>
          <w:p w14:paraId="057589C0"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Mr. Budi identified challenges: having to be careful with his words, facing resistance from students, and facing pressure from colleagues. However, he persisted </w:t>
            </w:r>
            <w:r w:rsidRPr="001E2607">
              <w:rPr>
                <w:rFonts w:ascii="Segoe UI" w:eastAsia="Times New Roman" w:hAnsi="Segoe UI" w:cs="Segoe UI"/>
                <w:i/>
                <w:iCs/>
                <w:kern w:val="0"/>
                <w:sz w:val="23"/>
                <w:szCs w:val="23"/>
                <w:lang w:eastAsia="en-ID"/>
                <w14:ligatures w14:val="none"/>
              </w:rPr>
              <w:lastRenderedPageBreak/>
              <w:t>because he believed this was the right path.</w:t>
            </w:r>
          </w:p>
        </w:tc>
      </w:tr>
      <w:tr w:rsidR="006A3D20" w:rsidRPr="001E2607" w14:paraId="3E79E91C" w14:textId="77777777" w:rsidTr="006A3D20">
        <w:tc>
          <w:tcPr>
            <w:tcW w:w="0" w:type="auto"/>
            <w:tcMar>
              <w:top w:w="150" w:type="dxa"/>
              <w:left w:w="240" w:type="dxa"/>
              <w:bottom w:w="150" w:type="dxa"/>
              <w:right w:w="240" w:type="dxa"/>
            </w:tcMar>
            <w:vAlign w:val="center"/>
            <w:hideMark/>
          </w:tcPr>
          <w:p w14:paraId="5F22874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AAB8382"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what is your message for other teachers and lecturers who want to make similar changes?</w:t>
            </w:r>
          </w:p>
        </w:tc>
        <w:tc>
          <w:tcPr>
            <w:tcW w:w="0" w:type="auto"/>
            <w:tcMar>
              <w:top w:w="150" w:type="dxa"/>
              <w:left w:w="240" w:type="dxa"/>
              <w:bottom w:w="150" w:type="dxa"/>
              <w:right w:w="0" w:type="dxa"/>
            </w:tcMar>
            <w:vAlign w:val="center"/>
            <w:hideMark/>
          </w:tcPr>
          <w:p w14:paraId="30E0E33A"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Questions about messages for colleagues</w:t>
            </w:r>
          </w:p>
        </w:tc>
      </w:tr>
      <w:tr w:rsidR="006A3D20" w:rsidRPr="001E2607" w14:paraId="26DC53AF" w14:textId="77777777" w:rsidTr="006A3D20">
        <w:tc>
          <w:tcPr>
            <w:tcW w:w="0" w:type="auto"/>
            <w:tcMar>
              <w:top w:w="150" w:type="dxa"/>
              <w:left w:w="240" w:type="dxa"/>
              <w:bottom w:w="150" w:type="dxa"/>
              <w:right w:w="240" w:type="dxa"/>
            </w:tcMar>
            <w:vAlign w:val="center"/>
            <w:hideMark/>
          </w:tcPr>
          <w:p w14:paraId="5BD5280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B6C9A0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[Smiling wisely] Don't be afraid to be different. But do it in a subtle way. Use language they understand. Use the values ​​they hold dear. And most importantly, never give up. Change takes time.</w:t>
            </w:r>
          </w:p>
        </w:tc>
        <w:tc>
          <w:tcPr>
            <w:tcW w:w="0" w:type="auto"/>
            <w:tcMar>
              <w:top w:w="150" w:type="dxa"/>
              <w:left w:w="240" w:type="dxa"/>
              <w:bottom w:w="150" w:type="dxa"/>
              <w:right w:w="0" w:type="dxa"/>
            </w:tcMar>
            <w:vAlign w:val="center"/>
            <w:hideMark/>
          </w:tcPr>
          <w:p w14:paraId="305E25C9"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gave a message that reinforced his approach: don't be afraid to be different, but do it in a subtle way, use language and values ​​that are understood, and never give up.</w:t>
            </w:r>
          </w:p>
        </w:tc>
      </w:tr>
      <w:tr w:rsidR="006A3D20" w:rsidRPr="001E2607" w14:paraId="3CB89343" w14:textId="77777777" w:rsidTr="006A3D20">
        <w:tc>
          <w:tcPr>
            <w:tcW w:w="0" w:type="auto"/>
            <w:tcMar>
              <w:top w:w="150" w:type="dxa"/>
              <w:left w:w="240" w:type="dxa"/>
              <w:bottom w:w="150" w:type="dxa"/>
              <w:right w:w="240" w:type="dxa"/>
            </w:tcMar>
            <w:vAlign w:val="center"/>
            <w:hideMark/>
          </w:tcPr>
          <w:p w14:paraId="58C4A6F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B4670F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we've talked at length about change strategies. Now I'd like to ask about your experience as a researcher.</w:t>
            </w:r>
          </w:p>
        </w:tc>
        <w:tc>
          <w:tcPr>
            <w:tcW w:w="0" w:type="auto"/>
            <w:tcMar>
              <w:top w:w="150" w:type="dxa"/>
              <w:left w:w="240" w:type="dxa"/>
              <w:bottom w:w="150" w:type="dxa"/>
              <w:right w:w="0" w:type="dxa"/>
            </w:tcMar>
            <w:vAlign w:val="center"/>
            <w:hideMark/>
          </w:tcPr>
          <w:p w14:paraId="286819F5"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Transition to research experience</w:t>
            </w:r>
          </w:p>
        </w:tc>
      </w:tr>
      <w:tr w:rsidR="006A3D20" w:rsidRPr="001E2607" w14:paraId="1BD74D2E" w14:textId="77777777" w:rsidTr="006A3D20">
        <w:tc>
          <w:tcPr>
            <w:tcW w:w="0" w:type="auto"/>
            <w:tcMar>
              <w:top w:w="150" w:type="dxa"/>
              <w:left w:w="240" w:type="dxa"/>
              <w:bottom w:w="150" w:type="dxa"/>
              <w:right w:w="240" w:type="dxa"/>
            </w:tcMar>
            <w:vAlign w:val="center"/>
            <w:hideMark/>
          </w:tcPr>
          <w:p w14:paraId="7530A69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6738688"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Yes, Miss. I'm happy to share.</w:t>
            </w:r>
          </w:p>
        </w:tc>
        <w:tc>
          <w:tcPr>
            <w:tcW w:w="0" w:type="auto"/>
            <w:tcMar>
              <w:top w:w="150" w:type="dxa"/>
              <w:left w:w="240" w:type="dxa"/>
              <w:bottom w:w="150" w:type="dxa"/>
              <w:right w:w="0" w:type="dxa"/>
            </w:tcMar>
            <w:vAlign w:val="center"/>
            <w:hideMark/>
          </w:tcPr>
          <w:p w14:paraId="78FCF887"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remains open and comfortable</w:t>
            </w:r>
          </w:p>
        </w:tc>
      </w:tr>
      <w:tr w:rsidR="006A3D20" w:rsidRPr="001E2607" w14:paraId="7D8ECDA4" w14:textId="77777777" w:rsidTr="006A3D20">
        <w:tc>
          <w:tcPr>
            <w:tcW w:w="0" w:type="auto"/>
            <w:tcMar>
              <w:top w:w="150" w:type="dxa"/>
              <w:left w:w="240" w:type="dxa"/>
              <w:bottom w:w="150" w:type="dxa"/>
              <w:right w:w="240" w:type="dxa"/>
            </w:tcMar>
            <w:vAlign w:val="center"/>
            <w:hideMark/>
          </w:tcPr>
          <w:p w14:paraId="1D19AAF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CBF872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In your research on gender issues, did you find any surprising findings?</w:t>
            </w:r>
          </w:p>
        </w:tc>
        <w:tc>
          <w:tcPr>
            <w:tcW w:w="0" w:type="auto"/>
            <w:tcMar>
              <w:top w:w="150" w:type="dxa"/>
              <w:left w:w="240" w:type="dxa"/>
              <w:bottom w:w="150" w:type="dxa"/>
              <w:right w:w="0" w:type="dxa"/>
            </w:tcMar>
            <w:vAlign w:val="center"/>
            <w:hideMark/>
          </w:tcPr>
          <w:p w14:paraId="5AB219A6"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dig up research findings</w:t>
            </w:r>
          </w:p>
        </w:tc>
      </w:tr>
      <w:tr w:rsidR="006A3D20" w:rsidRPr="001E2607" w14:paraId="0972638B" w14:textId="77777777" w:rsidTr="006A3D20">
        <w:tc>
          <w:tcPr>
            <w:tcW w:w="0" w:type="auto"/>
            <w:tcMar>
              <w:top w:w="150" w:type="dxa"/>
              <w:left w:w="240" w:type="dxa"/>
              <w:bottom w:w="150" w:type="dxa"/>
              <w:right w:w="240" w:type="dxa"/>
            </w:tcMar>
            <w:vAlign w:val="center"/>
            <w:hideMark/>
          </w:tcPr>
          <w:p w14:paraId="01FE3C4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15AAB0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[Nods, ponders] There was one very surprising finding, Miss. I was </w:t>
            </w:r>
            <w:r w:rsidRPr="001E2607">
              <w:rPr>
                <w:rFonts w:ascii="Segoe UI" w:eastAsia="Times New Roman" w:hAnsi="Segoe UI" w:cs="Segoe UI"/>
                <w:kern w:val="0"/>
                <w:sz w:val="23"/>
                <w:szCs w:val="23"/>
                <w:lang w:eastAsia="en-ID"/>
                <w14:ligatures w14:val="none"/>
              </w:rPr>
              <w:lastRenderedPageBreak/>
              <w:t xml:space="preserve">researching teachers' perceptions of male and female students. I found that many teachers subconsciously have different expectations. They expect female students to be more obedient, neater, and quieter. Meanwhile, male students are expected to be bolder, more critical, and more active. When female students behave as expected of males, they are considered "impolite" or "too aggressive." But when male students behave as expected of females, they are considered "weak" or "effeminate." This happens </w:t>
            </w:r>
            <w:proofErr w:type="gramStart"/>
            <w:r w:rsidRPr="001E2607">
              <w:rPr>
                <w:rFonts w:ascii="Segoe UI" w:eastAsia="Times New Roman" w:hAnsi="Segoe UI" w:cs="Segoe UI"/>
                <w:kern w:val="0"/>
                <w:sz w:val="23"/>
                <w:szCs w:val="23"/>
                <w:lang w:eastAsia="en-ID"/>
                <w14:ligatures w14:val="none"/>
              </w:rPr>
              <w:t>subconsciously,</w:t>
            </w:r>
            <w:proofErr w:type="gramEnd"/>
            <w:r w:rsidRPr="001E2607">
              <w:rPr>
                <w:rFonts w:ascii="Segoe UI" w:eastAsia="Times New Roman" w:hAnsi="Segoe UI" w:cs="Segoe UI"/>
                <w:kern w:val="0"/>
                <w:sz w:val="23"/>
                <w:szCs w:val="23"/>
                <w:lang w:eastAsia="en-ID"/>
                <w14:ligatures w14:val="none"/>
              </w:rPr>
              <w:t xml:space="preserve"> Miss. Teachers don't realize that they are reproducing gender stereotypes.</w:t>
            </w:r>
          </w:p>
        </w:tc>
        <w:tc>
          <w:tcPr>
            <w:tcW w:w="0" w:type="auto"/>
            <w:tcMar>
              <w:top w:w="150" w:type="dxa"/>
              <w:left w:w="240" w:type="dxa"/>
              <w:bottom w:w="150" w:type="dxa"/>
              <w:right w:w="0" w:type="dxa"/>
            </w:tcMar>
            <w:vAlign w:val="center"/>
            <w:hideMark/>
          </w:tcPr>
          <w:p w14:paraId="5E5F4F4F"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Mr. Budi revealed research findings: teachers subconsciously </w:t>
            </w:r>
            <w:r w:rsidRPr="001E2607">
              <w:rPr>
                <w:rFonts w:ascii="Segoe UI" w:eastAsia="Times New Roman" w:hAnsi="Segoe UI" w:cs="Segoe UI"/>
                <w:i/>
                <w:iCs/>
                <w:kern w:val="0"/>
                <w:sz w:val="23"/>
                <w:szCs w:val="23"/>
                <w:lang w:eastAsia="en-ID"/>
                <w14:ligatures w14:val="none"/>
              </w:rPr>
              <w:lastRenderedPageBreak/>
              <w:t xml:space="preserve">have different expectations for male and female students. The same </w:t>
            </w:r>
            <w:proofErr w:type="spellStart"/>
            <w:r w:rsidRPr="001E2607">
              <w:rPr>
                <w:rFonts w:ascii="Segoe UI" w:eastAsia="Times New Roman" w:hAnsi="Segoe UI" w:cs="Segoe UI"/>
                <w:i/>
                <w:iCs/>
                <w:kern w:val="0"/>
                <w:sz w:val="23"/>
                <w:szCs w:val="23"/>
                <w:lang w:eastAsia="en-ID"/>
                <w14:ligatures w14:val="none"/>
              </w:rPr>
              <w:t>behavior</w:t>
            </w:r>
            <w:proofErr w:type="spellEnd"/>
            <w:r w:rsidRPr="001E2607">
              <w:rPr>
                <w:rFonts w:ascii="Segoe UI" w:eastAsia="Times New Roman" w:hAnsi="Segoe UI" w:cs="Segoe UI"/>
                <w:i/>
                <w:iCs/>
                <w:kern w:val="0"/>
                <w:sz w:val="23"/>
                <w:szCs w:val="23"/>
                <w:lang w:eastAsia="en-ID"/>
                <w14:ligatures w14:val="none"/>
              </w:rPr>
              <w:t xml:space="preserve"> is judged differently based on gender. This is "institutionalized gender bias" that occurs at a very fundamental level.</w:t>
            </w:r>
          </w:p>
        </w:tc>
      </w:tr>
      <w:tr w:rsidR="006A3D20" w:rsidRPr="001E2607" w14:paraId="4F2773C3" w14:textId="77777777" w:rsidTr="006A3D20">
        <w:tc>
          <w:tcPr>
            <w:tcW w:w="0" w:type="auto"/>
            <w:tcMar>
              <w:top w:w="150" w:type="dxa"/>
              <w:left w:w="240" w:type="dxa"/>
              <w:bottom w:w="150" w:type="dxa"/>
              <w:right w:w="240" w:type="dxa"/>
            </w:tcMar>
            <w:vAlign w:val="center"/>
            <w:hideMark/>
          </w:tcPr>
          <w:p w14:paraId="2A17963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65EAFD4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Did this </w:t>
            </w:r>
            <w:proofErr w:type="gramStart"/>
            <w:r w:rsidRPr="001E2607">
              <w:rPr>
                <w:rFonts w:ascii="Segoe UI" w:eastAsia="Times New Roman" w:hAnsi="Segoe UI" w:cs="Segoe UI"/>
                <w:kern w:val="0"/>
                <w:sz w:val="23"/>
                <w:szCs w:val="23"/>
                <w:lang w:eastAsia="en-ID"/>
                <w14:ligatures w14:val="none"/>
              </w:rPr>
              <w:t>finding</w:t>
            </w:r>
            <w:proofErr w:type="gramEnd"/>
            <w:r w:rsidRPr="001E2607">
              <w:rPr>
                <w:rFonts w:ascii="Segoe UI" w:eastAsia="Times New Roman" w:hAnsi="Segoe UI" w:cs="Segoe UI"/>
                <w:kern w:val="0"/>
                <w:sz w:val="23"/>
                <w:szCs w:val="23"/>
                <w:lang w:eastAsia="en-ID"/>
                <w14:ligatures w14:val="none"/>
              </w:rPr>
              <w:t xml:space="preserve"> surprise you?</w:t>
            </w:r>
          </w:p>
        </w:tc>
        <w:tc>
          <w:tcPr>
            <w:tcW w:w="0" w:type="auto"/>
            <w:tcMar>
              <w:top w:w="150" w:type="dxa"/>
              <w:left w:w="240" w:type="dxa"/>
              <w:bottom w:w="150" w:type="dxa"/>
              <w:right w:w="0" w:type="dxa"/>
            </w:tcMar>
            <w:vAlign w:val="center"/>
            <w:hideMark/>
          </w:tcPr>
          <w:p w14:paraId="0304185E"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emotional reactions</w:t>
            </w:r>
          </w:p>
        </w:tc>
      </w:tr>
      <w:tr w:rsidR="006A3D20" w:rsidRPr="001E2607" w14:paraId="057E4AB1" w14:textId="77777777" w:rsidTr="006A3D20">
        <w:tc>
          <w:tcPr>
            <w:tcW w:w="0" w:type="auto"/>
            <w:tcMar>
              <w:top w:w="150" w:type="dxa"/>
              <w:left w:w="240" w:type="dxa"/>
              <w:bottom w:w="150" w:type="dxa"/>
              <w:right w:w="240" w:type="dxa"/>
            </w:tcMar>
            <w:vAlign w:val="center"/>
            <w:hideMark/>
          </w:tcPr>
          <w:p w14:paraId="4C0A04B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764468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[Smiles wryly] Not really, Miss. I suspected it. But what was surprising was how strong this pattern was. Nearly every teacher I studied had the same pattern. Even teachers who claimed to support gender equality still had different expectations. This shows that gender bias is deeply embedded in our culture. Even those who are intellectually aware </w:t>
            </w:r>
            <w:r w:rsidRPr="001E2607">
              <w:rPr>
                <w:rFonts w:ascii="Segoe UI" w:eastAsia="Times New Roman" w:hAnsi="Segoe UI" w:cs="Segoe UI"/>
                <w:kern w:val="0"/>
                <w:sz w:val="23"/>
                <w:szCs w:val="23"/>
                <w:lang w:eastAsia="en-ID"/>
                <w14:ligatures w14:val="none"/>
              </w:rPr>
              <w:lastRenderedPageBreak/>
              <w:t>of it are still trapped in the same pattern.</w:t>
            </w:r>
          </w:p>
        </w:tc>
        <w:tc>
          <w:tcPr>
            <w:tcW w:w="0" w:type="auto"/>
            <w:tcMar>
              <w:top w:w="150" w:type="dxa"/>
              <w:left w:w="240" w:type="dxa"/>
              <w:bottom w:w="150" w:type="dxa"/>
              <w:right w:w="0" w:type="dxa"/>
            </w:tcMar>
            <w:vAlign w:val="center"/>
            <w:hideMark/>
          </w:tcPr>
          <w:p w14:paraId="1CF1DB7F"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Mr. Budi identified that gender bias is deeply ingrained, even among teachers who intellectually support equality. This suggests that "subtle power" operates at a subconscious level.</w:t>
            </w:r>
          </w:p>
        </w:tc>
      </w:tr>
      <w:tr w:rsidR="006A3D20" w:rsidRPr="001E2607" w14:paraId="0E2E9743" w14:textId="77777777" w:rsidTr="006A3D20">
        <w:tc>
          <w:tcPr>
            <w:tcW w:w="0" w:type="auto"/>
            <w:tcMar>
              <w:top w:w="150" w:type="dxa"/>
              <w:left w:w="240" w:type="dxa"/>
              <w:bottom w:w="150" w:type="dxa"/>
              <w:right w:w="240" w:type="dxa"/>
            </w:tcMar>
            <w:vAlign w:val="center"/>
            <w:hideMark/>
          </w:tcPr>
          <w:p w14:paraId="0D7C750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AA2A8D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Is there a difference between a young teacher and a senior teacher?</w:t>
            </w:r>
          </w:p>
        </w:tc>
        <w:tc>
          <w:tcPr>
            <w:tcW w:w="0" w:type="auto"/>
            <w:tcMar>
              <w:top w:w="150" w:type="dxa"/>
              <w:left w:w="240" w:type="dxa"/>
              <w:bottom w:w="150" w:type="dxa"/>
              <w:right w:w="0" w:type="dxa"/>
            </w:tcMar>
            <w:vAlign w:val="center"/>
            <w:hideMark/>
          </w:tcPr>
          <w:p w14:paraId="4D353B3E"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Comparing generations of teachers</w:t>
            </w:r>
          </w:p>
        </w:tc>
      </w:tr>
      <w:tr w:rsidR="006A3D20" w:rsidRPr="001E2607" w14:paraId="2DAE4550" w14:textId="77777777" w:rsidTr="006A3D20">
        <w:tc>
          <w:tcPr>
            <w:tcW w:w="0" w:type="auto"/>
            <w:tcMar>
              <w:top w:w="150" w:type="dxa"/>
              <w:left w:w="240" w:type="dxa"/>
              <w:bottom w:w="150" w:type="dxa"/>
              <w:right w:w="240" w:type="dxa"/>
            </w:tcMar>
            <w:vAlign w:val="center"/>
            <w:hideMark/>
          </w:tcPr>
          <w:p w14:paraId="04E26C3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D5E0EF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[Nods] There's a subtle difference, Ma'am. Younger teachers tend to be more aware of gender issues. But they remain stuck in the same patterns due to pressure from their environment. For example, a young female teacher might want to encourage her students to pursue careers in engineering. But when the principal or a senior teacher says it's "inappropriate," she'll back down. This shows that change can't just come from individuals. It has to be systemic.</w:t>
            </w:r>
          </w:p>
        </w:tc>
        <w:tc>
          <w:tcPr>
            <w:tcW w:w="0" w:type="auto"/>
            <w:tcMar>
              <w:top w:w="150" w:type="dxa"/>
              <w:left w:w="240" w:type="dxa"/>
              <w:bottom w:w="150" w:type="dxa"/>
              <w:right w:w="0" w:type="dxa"/>
            </w:tcMar>
            <w:vAlign w:val="center"/>
            <w:hideMark/>
          </w:tcPr>
          <w:p w14:paraId="1C70C7D0"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identified that young teachers are more aware, but remain trapped by environmental pressures. This suggests that individual change is not enough; systemic change is needed.</w:t>
            </w:r>
          </w:p>
        </w:tc>
      </w:tr>
      <w:tr w:rsidR="006A3D20" w:rsidRPr="001E2607" w14:paraId="1CAB5A36" w14:textId="77777777" w:rsidTr="006A3D20">
        <w:tc>
          <w:tcPr>
            <w:tcW w:w="0" w:type="auto"/>
            <w:tcMar>
              <w:top w:w="150" w:type="dxa"/>
              <w:left w:w="240" w:type="dxa"/>
              <w:bottom w:w="150" w:type="dxa"/>
              <w:right w:w="240" w:type="dxa"/>
            </w:tcMar>
            <w:vAlign w:val="center"/>
            <w:hideMark/>
          </w:tcPr>
          <w:p w14:paraId="243180E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A2BE79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What should be done to change the system?</w:t>
            </w:r>
          </w:p>
        </w:tc>
        <w:tc>
          <w:tcPr>
            <w:tcW w:w="0" w:type="auto"/>
            <w:tcMar>
              <w:top w:w="150" w:type="dxa"/>
              <w:left w:w="240" w:type="dxa"/>
              <w:bottom w:w="150" w:type="dxa"/>
              <w:right w:w="0" w:type="dxa"/>
            </w:tcMar>
            <w:vAlign w:val="center"/>
            <w:hideMark/>
          </w:tcPr>
          <w:p w14:paraId="2160E12E"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Key questions about systemic change</w:t>
            </w:r>
          </w:p>
        </w:tc>
      </w:tr>
      <w:tr w:rsidR="006A3D20" w:rsidRPr="001E2607" w14:paraId="43EC952C" w14:textId="77777777" w:rsidTr="006A3D20">
        <w:tc>
          <w:tcPr>
            <w:tcW w:w="0" w:type="auto"/>
            <w:tcMar>
              <w:top w:w="150" w:type="dxa"/>
              <w:left w:w="240" w:type="dxa"/>
              <w:bottom w:w="150" w:type="dxa"/>
              <w:right w:w="240" w:type="dxa"/>
            </w:tcMar>
            <w:vAlign w:val="center"/>
            <w:hideMark/>
          </w:tcPr>
          <w:p w14:paraId="317C963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39C632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[Crossing chairs, speaking more seriously] First, we must change the teacher education curriculum. Prospective teachers must be equipped with an understanding of gender issues and how gender bias operates in education. Second, we must change school policies. Schools must have clear rules on gender equality and must </w:t>
            </w:r>
            <w:r w:rsidRPr="001E2607">
              <w:rPr>
                <w:rFonts w:ascii="Segoe UI" w:eastAsia="Times New Roman" w:hAnsi="Segoe UI" w:cs="Segoe UI"/>
                <w:kern w:val="0"/>
                <w:sz w:val="23"/>
                <w:szCs w:val="23"/>
                <w:lang w:eastAsia="en-ID"/>
                <w14:ligatures w14:val="none"/>
              </w:rPr>
              <w:lastRenderedPageBreak/>
              <w:t>not tolerate discrimination in any form. Third, we must empower students. Students must be given the space to speak out and report the injustices they experience. This must all be done simultaneously.</w:t>
            </w:r>
          </w:p>
        </w:tc>
        <w:tc>
          <w:tcPr>
            <w:tcW w:w="0" w:type="auto"/>
            <w:tcMar>
              <w:top w:w="150" w:type="dxa"/>
              <w:left w:w="240" w:type="dxa"/>
              <w:bottom w:w="150" w:type="dxa"/>
              <w:right w:w="0" w:type="dxa"/>
            </w:tcMar>
            <w:vAlign w:val="center"/>
            <w:hideMark/>
          </w:tcPr>
          <w:p w14:paraId="7193889B"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Mr. Budi proposed systemic changes: teacher education curriculum, school policies, and student empowerment. This is a comprehensive, multi-level approach.</w:t>
            </w:r>
          </w:p>
        </w:tc>
      </w:tr>
      <w:tr w:rsidR="006A3D20" w:rsidRPr="001E2607" w14:paraId="6E56FCB0" w14:textId="77777777" w:rsidTr="006A3D20">
        <w:tc>
          <w:tcPr>
            <w:tcW w:w="0" w:type="auto"/>
            <w:tcMar>
              <w:top w:w="150" w:type="dxa"/>
              <w:left w:w="240" w:type="dxa"/>
              <w:bottom w:w="150" w:type="dxa"/>
              <w:right w:w="240" w:type="dxa"/>
            </w:tcMar>
            <w:vAlign w:val="center"/>
            <w:hideMark/>
          </w:tcPr>
          <w:p w14:paraId="00651C1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1F265F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Are there any examples of schools that have successfully made this change?</w:t>
            </w:r>
          </w:p>
        </w:tc>
        <w:tc>
          <w:tcPr>
            <w:tcW w:w="0" w:type="auto"/>
            <w:tcMar>
              <w:top w:w="150" w:type="dxa"/>
              <w:left w:w="240" w:type="dxa"/>
              <w:bottom w:w="150" w:type="dxa"/>
              <w:right w:w="0" w:type="dxa"/>
            </w:tcMar>
            <w:vAlign w:val="center"/>
            <w:hideMark/>
          </w:tcPr>
          <w:p w14:paraId="0B3E412C"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examples of success</w:t>
            </w:r>
          </w:p>
        </w:tc>
      </w:tr>
      <w:tr w:rsidR="006A3D20" w:rsidRPr="001E2607" w14:paraId="28966310" w14:textId="77777777" w:rsidTr="006A3D20">
        <w:tc>
          <w:tcPr>
            <w:tcW w:w="0" w:type="auto"/>
            <w:tcMar>
              <w:top w:w="150" w:type="dxa"/>
              <w:left w:w="240" w:type="dxa"/>
              <w:bottom w:w="150" w:type="dxa"/>
              <w:right w:w="240" w:type="dxa"/>
            </w:tcMar>
            <w:vAlign w:val="center"/>
            <w:hideMark/>
          </w:tcPr>
          <w:p w14:paraId="2DFDDE0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F3A8CA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[Smiles] There are several, Miss. I know of a school in Yogyakarta that has started implementing a gender-sensitive curriculum. They have a strict rule that no derogatory comments based on gender are allowed. They also have a student empowerment program that allows students to report injustices. As a result, students at that school are more confident and more willing to pursue their dreams. These are small examples, but they show that change is possible.</w:t>
            </w:r>
          </w:p>
        </w:tc>
        <w:tc>
          <w:tcPr>
            <w:tcW w:w="0" w:type="auto"/>
            <w:tcMar>
              <w:top w:w="150" w:type="dxa"/>
              <w:left w:w="240" w:type="dxa"/>
              <w:bottom w:w="150" w:type="dxa"/>
              <w:right w:w="0" w:type="dxa"/>
            </w:tcMar>
            <w:vAlign w:val="center"/>
            <w:hideMark/>
          </w:tcPr>
          <w:p w14:paraId="0432B6AB"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provided an example of a school that successfully implemented change. This demonstrates that change is possible, although it requires commitment and hard work.</w:t>
            </w:r>
          </w:p>
        </w:tc>
      </w:tr>
      <w:tr w:rsidR="006A3D20" w:rsidRPr="001E2607" w14:paraId="1D94879E" w14:textId="77777777" w:rsidTr="006A3D20">
        <w:tc>
          <w:tcPr>
            <w:tcW w:w="0" w:type="auto"/>
            <w:tcMar>
              <w:top w:w="150" w:type="dxa"/>
              <w:left w:w="240" w:type="dxa"/>
              <w:bottom w:w="150" w:type="dxa"/>
              <w:right w:w="240" w:type="dxa"/>
            </w:tcMar>
            <w:vAlign w:val="center"/>
            <w:hideMark/>
          </w:tcPr>
          <w:p w14:paraId="729C743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723344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what is the government's role in this change?</w:t>
            </w:r>
          </w:p>
        </w:tc>
        <w:tc>
          <w:tcPr>
            <w:tcW w:w="0" w:type="auto"/>
            <w:tcMar>
              <w:top w:w="150" w:type="dxa"/>
              <w:left w:w="240" w:type="dxa"/>
              <w:bottom w:w="150" w:type="dxa"/>
              <w:right w:w="0" w:type="dxa"/>
            </w:tcMar>
            <w:vAlign w:val="center"/>
            <w:hideMark/>
          </w:tcPr>
          <w:p w14:paraId="1C98662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Questioning the role of government</w:t>
            </w:r>
          </w:p>
        </w:tc>
      </w:tr>
      <w:tr w:rsidR="006A3D20" w:rsidRPr="001E2607" w14:paraId="2BAA6D9E" w14:textId="77777777" w:rsidTr="006A3D20">
        <w:tc>
          <w:tcPr>
            <w:tcW w:w="0" w:type="auto"/>
            <w:tcMar>
              <w:top w:w="150" w:type="dxa"/>
              <w:left w:w="240" w:type="dxa"/>
              <w:bottom w:w="150" w:type="dxa"/>
              <w:right w:w="240" w:type="dxa"/>
            </w:tcMar>
            <w:vAlign w:val="center"/>
            <w:hideMark/>
          </w:tcPr>
          <w:p w14:paraId="7BD3B52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3DA27D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[Sighs] The government has a very important role, Miss.</w:t>
            </w:r>
          </w:p>
        </w:tc>
        <w:tc>
          <w:tcPr>
            <w:tcW w:w="0" w:type="auto"/>
            <w:tcMar>
              <w:top w:w="150" w:type="dxa"/>
              <w:left w:w="240" w:type="dxa"/>
              <w:bottom w:w="150" w:type="dxa"/>
              <w:right w:w="0" w:type="dxa"/>
            </w:tcMar>
            <w:vAlign w:val="center"/>
            <w:hideMark/>
          </w:tcPr>
          <w:p w14:paraId="63360D55"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acknowledged the importance of the government's role.</w:t>
            </w:r>
          </w:p>
        </w:tc>
      </w:tr>
      <w:tr w:rsidR="006A3D20" w:rsidRPr="001E2607" w14:paraId="65715EC1" w14:textId="77777777" w:rsidTr="006A3D20">
        <w:tc>
          <w:tcPr>
            <w:tcW w:w="0" w:type="auto"/>
            <w:tcMar>
              <w:top w:w="150" w:type="dxa"/>
              <w:left w:w="240" w:type="dxa"/>
              <w:bottom w:w="150" w:type="dxa"/>
              <w:right w:w="240" w:type="dxa"/>
            </w:tcMar>
            <w:vAlign w:val="center"/>
            <w:hideMark/>
          </w:tcPr>
          <w:p w14:paraId="4EF103D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F2C507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you said earlier that the government has a very important role. Could you explain this further?</w:t>
            </w:r>
          </w:p>
        </w:tc>
        <w:tc>
          <w:tcPr>
            <w:tcW w:w="0" w:type="auto"/>
            <w:tcMar>
              <w:top w:w="150" w:type="dxa"/>
              <w:left w:w="240" w:type="dxa"/>
              <w:bottom w:w="150" w:type="dxa"/>
              <w:right w:w="0" w:type="dxa"/>
            </w:tcMar>
            <w:vAlign w:val="center"/>
            <w:hideMark/>
          </w:tcPr>
          <w:p w14:paraId="32183336"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Continuing the question about the role of government</w:t>
            </w:r>
          </w:p>
        </w:tc>
      </w:tr>
      <w:tr w:rsidR="006A3D20" w:rsidRPr="001E2607" w14:paraId="2F60C06A" w14:textId="77777777" w:rsidTr="006A3D20">
        <w:tc>
          <w:tcPr>
            <w:tcW w:w="0" w:type="auto"/>
            <w:tcMar>
              <w:top w:w="150" w:type="dxa"/>
              <w:left w:w="240" w:type="dxa"/>
              <w:bottom w:w="150" w:type="dxa"/>
              <w:right w:w="240" w:type="dxa"/>
            </w:tcMar>
            <w:vAlign w:val="center"/>
            <w:hideMark/>
          </w:tcPr>
          <w:p w14:paraId="29CDA13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0AF885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[Nods] Sure, ma'am. The government is a key </w:t>
            </w:r>
            <w:proofErr w:type="spellStart"/>
            <w:r w:rsidRPr="001E2607">
              <w:rPr>
                <w:rFonts w:ascii="Segoe UI" w:eastAsia="Times New Roman" w:hAnsi="Segoe UI" w:cs="Segoe UI"/>
                <w:kern w:val="0"/>
                <w:sz w:val="23"/>
                <w:szCs w:val="23"/>
                <w:lang w:eastAsia="en-ID"/>
                <w14:ligatures w14:val="none"/>
              </w:rPr>
              <w:t>actor</w:t>
            </w:r>
            <w:proofErr w:type="spellEnd"/>
            <w:r w:rsidRPr="001E2607">
              <w:rPr>
                <w:rFonts w:ascii="Segoe UI" w:eastAsia="Times New Roman" w:hAnsi="Segoe UI" w:cs="Segoe UI"/>
                <w:kern w:val="0"/>
                <w:sz w:val="23"/>
                <w:szCs w:val="23"/>
                <w:lang w:eastAsia="en-ID"/>
                <w14:ligatures w14:val="none"/>
              </w:rPr>
              <w:t xml:space="preserve"> in systemic change.</w:t>
            </w:r>
          </w:p>
        </w:tc>
        <w:tc>
          <w:tcPr>
            <w:tcW w:w="0" w:type="auto"/>
            <w:tcMar>
              <w:top w:w="150" w:type="dxa"/>
              <w:left w:w="240" w:type="dxa"/>
              <w:bottom w:w="150" w:type="dxa"/>
              <w:right w:w="0" w:type="dxa"/>
            </w:tcMar>
            <w:vAlign w:val="center"/>
            <w:hideMark/>
          </w:tcPr>
          <w:p w14:paraId="790E29A6"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emphasized the importance of the government's role</w:t>
            </w:r>
          </w:p>
        </w:tc>
      </w:tr>
      <w:tr w:rsidR="006A3D20" w:rsidRPr="001E2607" w14:paraId="56D15816" w14:textId="77777777" w:rsidTr="006A3D20">
        <w:tc>
          <w:tcPr>
            <w:tcW w:w="0" w:type="auto"/>
            <w:tcMar>
              <w:top w:w="150" w:type="dxa"/>
              <w:left w:w="240" w:type="dxa"/>
              <w:bottom w:w="150" w:type="dxa"/>
              <w:right w:w="240" w:type="dxa"/>
            </w:tcMar>
            <w:vAlign w:val="center"/>
            <w:hideMark/>
          </w:tcPr>
          <w:p w14:paraId="15ED594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D85C33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What should the government do?</w:t>
            </w:r>
          </w:p>
        </w:tc>
        <w:tc>
          <w:tcPr>
            <w:tcW w:w="0" w:type="auto"/>
            <w:tcMar>
              <w:top w:w="150" w:type="dxa"/>
              <w:left w:w="240" w:type="dxa"/>
              <w:bottom w:w="150" w:type="dxa"/>
              <w:right w:w="0" w:type="dxa"/>
            </w:tcMar>
            <w:vAlign w:val="center"/>
            <w:hideMark/>
          </w:tcPr>
          <w:p w14:paraId="1F9FF6F2"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Probing to explore policy recommendations</w:t>
            </w:r>
          </w:p>
        </w:tc>
      </w:tr>
      <w:tr w:rsidR="006A3D20" w:rsidRPr="001E2607" w14:paraId="1436DB38" w14:textId="77777777" w:rsidTr="006A3D20">
        <w:tc>
          <w:tcPr>
            <w:tcW w:w="0" w:type="auto"/>
            <w:tcMar>
              <w:top w:w="150" w:type="dxa"/>
              <w:left w:w="240" w:type="dxa"/>
              <w:bottom w:w="150" w:type="dxa"/>
              <w:right w:w="240" w:type="dxa"/>
            </w:tcMar>
            <w:vAlign w:val="center"/>
            <w:hideMark/>
          </w:tcPr>
          <w:p w14:paraId="37BE507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B214DD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[Sits down, speaks seriously] There are three main points, Miss. First, the government must revise the teacher education curriculum. Currently, the teacher education curriculum in Indonesia still lacks instruction on gender and equality issues. Prospective teachers are not equipped with an understanding of how gender bias operates in education. They are not taught how to identify microaggressions or how to create gender-inclusive classrooms. This is the root of the problem. Second, the government must create a clear and firm policy on anti-gender discrimination in schools. A policy that is not just a recommendation, but also has clear sanctions. Third, the government must provide training and mentoring to existing </w:t>
            </w:r>
            <w:r w:rsidRPr="001E2607">
              <w:rPr>
                <w:rFonts w:ascii="Segoe UI" w:eastAsia="Times New Roman" w:hAnsi="Segoe UI" w:cs="Segoe UI"/>
                <w:kern w:val="0"/>
                <w:sz w:val="23"/>
                <w:szCs w:val="23"/>
                <w:lang w:eastAsia="en-ID"/>
                <w14:ligatures w14:val="none"/>
              </w:rPr>
              <w:lastRenderedPageBreak/>
              <w:t>teachers. Simply changing the curriculum for prospective teachers is not enough. Long-time teachers must also be given new understanding.</w:t>
            </w:r>
          </w:p>
        </w:tc>
        <w:tc>
          <w:tcPr>
            <w:tcW w:w="0" w:type="auto"/>
            <w:tcMar>
              <w:top w:w="150" w:type="dxa"/>
              <w:left w:w="240" w:type="dxa"/>
              <w:bottom w:w="150" w:type="dxa"/>
              <w:right w:w="0" w:type="dxa"/>
            </w:tcMar>
            <w:vAlign w:val="center"/>
            <w:hideMark/>
          </w:tcPr>
          <w:p w14:paraId="67B48A9F"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Mr. Budi proposed three main steps for the government: (1) revising the teacher education curriculum, (2) a firm anti-discrimination policy, and (3) training for existing teachers. This is a comprehensive, systemic approach.</w:t>
            </w:r>
          </w:p>
        </w:tc>
      </w:tr>
      <w:tr w:rsidR="006A3D20" w:rsidRPr="001E2607" w14:paraId="5F25C112" w14:textId="77777777" w:rsidTr="006A3D20">
        <w:tc>
          <w:tcPr>
            <w:tcW w:w="0" w:type="auto"/>
            <w:tcMar>
              <w:top w:w="150" w:type="dxa"/>
              <w:left w:w="240" w:type="dxa"/>
              <w:bottom w:w="150" w:type="dxa"/>
              <w:right w:w="240" w:type="dxa"/>
            </w:tcMar>
            <w:vAlign w:val="center"/>
            <w:hideMark/>
          </w:tcPr>
          <w:p w14:paraId="56AA5BD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092290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Are there any existing policies that could serve as a basis?</w:t>
            </w:r>
          </w:p>
        </w:tc>
        <w:tc>
          <w:tcPr>
            <w:tcW w:w="0" w:type="auto"/>
            <w:tcMar>
              <w:top w:w="150" w:type="dxa"/>
              <w:left w:w="240" w:type="dxa"/>
              <w:bottom w:w="150" w:type="dxa"/>
              <w:right w:w="0" w:type="dxa"/>
            </w:tcMar>
            <w:vAlign w:val="center"/>
            <w:hideMark/>
          </w:tcPr>
          <w:p w14:paraId="623D279E"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Questioning existing policies</w:t>
            </w:r>
          </w:p>
        </w:tc>
      </w:tr>
      <w:tr w:rsidR="006A3D20" w:rsidRPr="001E2607" w14:paraId="43B48307" w14:textId="77777777" w:rsidTr="006A3D20">
        <w:tc>
          <w:tcPr>
            <w:tcW w:w="0" w:type="auto"/>
            <w:tcMar>
              <w:top w:w="150" w:type="dxa"/>
              <w:left w:w="240" w:type="dxa"/>
              <w:bottom w:w="150" w:type="dxa"/>
              <w:right w:w="240" w:type="dxa"/>
            </w:tcMar>
            <w:vAlign w:val="center"/>
            <w:hideMark/>
          </w:tcPr>
          <w:p w14:paraId="55FD6E1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67666F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[Smiles] Yes, Miss. For example, Minister of Education, Culture, Research, and Technology Regulation No. 46 of 2023 concerning the Prevention and Handling of Violence in Educational Units. This is a good step. But unfortunately, this policy still focuses too much on obvious physical and sexual violence. Subtle microaggressions, disguised as "advice" and "attention," are not covered by this policy. </w:t>
            </w:r>
            <w:proofErr w:type="gramStart"/>
            <w:r w:rsidRPr="001E2607">
              <w:rPr>
                <w:rFonts w:ascii="Segoe UI" w:eastAsia="Times New Roman" w:hAnsi="Segoe UI" w:cs="Segoe UI"/>
                <w:kern w:val="0"/>
                <w:sz w:val="23"/>
                <w:szCs w:val="23"/>
                <w:lang w:eastAsia="en-ID"/>
                <w14:ligatures w14:val="none"/>
              </w:rPr>
              <w:t>So</w:t>
            </w:r>
            <w:proofErr w:type="gramEnd"/>
            <w:r w:rsidRPr="001E2607">
              <w:rPr>
                <w:rFonts w:ascii="Segoe UI" w:eastAsia="Times New Roman" w:hAnsi="Segoe UI" w:cs="Segoe UI"/>
                <w:kern w:val="0"/>
                <w:sz w:val="23"/>
                <w:szCs w:val="23"/>
                <w:lang w:eastAsia="en-ID"/>
                <w14:ligatures w14:val="none"/>
              </w:rPr>
              <w:t xml:space="preserve"> this policy needs to be expanded to include more subtle forms of violence. We need to clearly define what microaggressions are and how to address them.</w:t>
            </w:r>
          </w:p>
        </w:tc>
        <w:tc>
          <w:tcPr>
            <w:tcW w:w="0" w:type="auto"/>
            <w:tcMar>
              <w:top w:w="150" w:type="dxa"/>
              <w:left w:w="240" w:type="dxa"/>
              <w:bottom w:w="150" w:type="dxa"/>
              <w:right w:w="0" w:type="dxa"/>
            </w:tcMar>
            <w:vAlign w:val="center"/>
            <w:hideMark/>
          </w:tcPr>
          <w:p w14:paraId="3757F090"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identified an existing policy (Minister of Education, Culture, Research, and Technology Regulation No. 46/2023) but criticized that it did not address subtle microaggressions. He suggested broadening the definition of violence in the policy.</w:t>
            </w:r>
          </w:p>
        </w:tc>
      </w:tr>
      <w:tr w:rsidR="006A3D20" w:rsidRPr="001E2607" w14:paraId="22E4D0DF" w14:textId="77777777" w:rsidTr="006A3D20">
        <w:tc>
          <w:tcPr>
            <w:tcW w:w="0" w:type="auto"/>
            <w:tcMar>
              <w:top w:w="150" w:type="dxa"/>
              <w:left w:w="240" w:type="dxa"/>
              <w:bottom w:w="150" w:type="dxa"/>
              <w:right w:w="240" w:type="dxa"/>
            </w:tcMar>
            <w:vAlign w:val="center"/>
            <w:hideMark/>
          </w:tcPr>
          <w:p w14:paraId="29EEC81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87E610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Are there any challenges in implementing such a policy?</w:t>
            </w:r>
          </w:p>
        </w:tc>
        <w:tc>
          <w:tcPr>
            <w:tcW w:w="0" w:type="auto"/>
            <w:tcMar>
              <w:top w:w="150" w:type="dxa"/>
              <w:left w:w="240" w:type="dxa"/>
              <w:bottom w:w="150" w:type="dxa"/>
              <w:right w:w="0" w:type="dxa"/>
            </w:tcMar>
            <w:vAlign w:val="center"/>
            <w:hideMark/>
          </w:tcPr>
          <w:p w14:paraId="335D71D5"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implementation barriers</w:t>
            </w:r>
          </w:p>
        </w:tc>
      </w:tr>
      <w:tr w:rsidR="006A3D20" w:rsidRPr="001E2607" w14:paraId="3872FE9C" w14:textId="77777777" w:rsidTr="006A3D20">
        <w:tc>
          <w:tcPr>
            <w:tcW w:w="0" w:type="auto"/>
            <w:tcMar>
              <w:top w:w="150" w:type="dxa"/>
              <w:left w:w="240" w:type="dxa"/>
              <w:bottom w:w="150" w:type="dxa"/>
              <w:right w:w="240" w:type="dxa"/>
            </w:tcMar>
            <w:vAlign w:val="center"/>
            <w:hideMark/>
          </w:tcPr>
          <w:p w14:paraId="598580C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1AB730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[Deep sigh] There are many, Miss. First, resistance from educators. Many teachers and lecturers </w:t>
            </w:r>
            <w:r w:rsidRPr="001E2607">
              <w:rPr>
                <w:rFonts w:ascii="Segoe UI" w:eastAsia="Times New Roman" w:hAnsi="Segoe UI" w:cs="Segoe UI"/>
                <w:kern w:val="0"/>
                <w:sz w:val="23"/>
                <w:szCs w:val="23"/>
                <w:lang w:eastAsia="en-ID"/>
                <w14:ligatures w14:val="none"/>
              </w:rPr>
              <w:lastRenderedPageBreak/>
              <w:t xml:space="preserve">consider their advice to be a form of compassion, not discrimination. They would feel attacked if the policy </w:t>
            </w:r>
            <w:proofErr w:type="spellStart"/>
            <w:r w:rsidRPr="001E2607">
              <w:rPr>
                <w:rFonts w:ascii="Segoe UI" w:eastAsia="Times New Roman" w:hAnsi="Segoe UI" w:cs="Segoe UI"/>
                <w:kern w:val="0"/>
                <w:sz w:val="23"/>
                <w:szCs w:val="23"/>
                <w:lang w:eastAsia="en-ID"/>
                <w14:ligatures w14:val="none"/>
              </w:rPr>
              <w:t>labeled</w:t>
            </w:r>
            <w:proofErr w:type="spellEnd"/>
            <w:r w:rsidRPr="001E2607">
              <w:rPr>
                <w:rFonts w:ascii="Segoe UI" w:eastAsia="Times New Roman" w:hAnsi="Segoe UI" w:cs="Segoe UI"/>
                <w:kern w:val="0"/>
                <w:sz w:val="23"/>
                <w:szCs w:val="23"/>
                <w:lang w:eastAsia="en-ID"/>
                <w14:ligatures w14:val="none"/>
              </w:rPr>
              <w:t xml:space="preserve"> their advice as violence. Second, resistance from society. Parents and the community also have traditional views on gender roles. They will reject policies deemed "too liberal" or "Western." Third, the problem of implementation on the ground. A good policy on paper means nothing if it isn't implemented properly. Strict monitoring and evaluation are needed.</w:t>
            </w:r>
          </w:p>
        </w:tc>
        <w:tc>
          <w:tcPr>
            <w:tcW w:w="0" w:type="auto"/>
            <w:tcMar>
              <w:top w:w="150" w:type="dxa"/>
              <w:left w:w="240" w:type="dxa"/>
              <w:bottom w:w="150" w:type="dxa"/>
              <w:right w:w="0" w:type="dxa"/>
            </w:tcMar>
            <w:vAlign w:val="center"/>
            <w:hideMark/>
          </w:tcPr>
          <w:p w14:paraId="596951C6"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Mr. Budi identified three main challenges: (1) resistance from educators, (2) resistance from the </w:t>
            </w:r>
            <w:r w:rsidRPr="001E2607">
              <w:rPr>
                <w:rFonts w:ascii="Segoe UI" w:eastAsia="Times New Roman" w:hAnsi="Segoe UI" w:cs="Segoe UI"/>
                <w:i/>
                <w:iCs/>
                <w:kern w:val="0"/>
                <w:sz w:val="23"/>
                <w:szCs w:val="23"/>
                <w:lang w:eastAsia="en-ID"/>
                <w14:ligatures w14:val="none"/>
              </w:rPr>
              <w:lastRenderedPageBreak/>
              <w:t>community, and (3) implementation issues in the field. This shows that policy changes alone are not enough; broader cultural changes are needed.</w:t>
            </w:r>
          </w:p>
        </w:tc>
      </w:tr>
      <w:tr w:rsidR="006A3D20" w:rsidRPr="001E2607" w14:paraId="4012AC9A" w14:textId="77777777" w:rsidTr="006A3D20">
        <w:tc>
          <w:tcPr>
            <w:tcW w:w="0" w:type="auto"/>
            <w:tcMar>
              <w:top w:w="150" w:type="dxa"/>
              <w:left w:w="240" w:type="dxa"/>
              <w:bottom w:w="150" w:type="dxa"/>
              <w:right w:w="240" w:type="dxa"/>
            </w:tcMar>
            <w:vAlign w:val="center"/>
            <w:hideMark/>
          </w:tcPr>
          <w:p w14:paraId="0EC0F54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B8E617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How to overcome resistance from educators?</w:t>
            </w:r>
          </w:p>
        </w:tc>
        <w:tc>
          <w:tcPr>
            <w:tcW w:w="0" w:type="auto"/>
            <w:tcMar>
              <w:top w:w="150" w:type="dxa"/>
              <w:left w:w="240" w:type="dxa"/>
              <w:bottom w:w="150" w:type="dxa"/>
              <w:right w:w="0" w:type="dxa"/>
            </w:tcMar>
            <w:vAlign w:val="center"/>
            <w:hideMark/>
          </w:tcPr>
          <w:p w14:paraId="403EB0D5"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strategies to overcome resistance</w:t>
            </w:r>
          </w:p>
        </w:tc>
      </w:tr>
      <w:tr w:rsidR="006A3D20" w:rsidRPr="001E2607" w14:paraId="49E2CB9C" w14:textId="77777777" w:rsidTr="006A3D20">
        <w:tc>
          <w:tcPr>
            <w:tcW w:w="0" w:type="auto"/>
            <w:tcMar>
              <w:top w:w="150" w:type="dxa"/>
              <w:left w:w="240" w:type="dxa"/>
              <w:bottom w:w="150" w:type="dxa"/>
              <w:right w:w="240" w:type="dxa"/>
            </w:tcMar>
            <w:vAlign w:val="center"/>
            <w:hideMark/>
          </w:tcPr>
          <w:p w14:paraId="37759C6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5FE7E6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[Smiling wisely] We have to use what I called a "subtle counter" approach, Ma'am. We can't attack them head-on. We have to engage them in dialogue. We have to show them that what they're doing may have negative impacts they're not aware of. We have to provide concrete examples of how their advice is limiting students' dreams. We have to do it politely and respectfully. And we have to involve them in the process of </w:t>
            </w:r>
            <w:r w:rsidRPr="001E2607">
              <w:rPr>
                <w:rFonts w:ascii="Segoe UI" w:eastAsia="Times New Roman" w:hAnsi="Segoe UI" w:cs="Segoe UI"/>
                <w:kern w:val="0"/>
                <w:sz w:val="23"/>
                <w:szCs w:val="23"/>
                <w:lang w:eastAsia="en-ID"/>
                <w14:ligatures w14:val="none"/>
              </w:rPr>
              <w:lastRenderedPageBreak/>
              <w:t>change, not make them the enemy.</w:t>
            </w:r>
          </w:p>
        </w:tc>
        <w:tc>
          <w:tcPr>
            <w:tcW w:w="0" w:type="auto"/>
            <w:tcMar>
              <w:top w:w="150" w:type="dxa"/>
              <w:left w:w="240" w:type="dxa"/>
              <w:bottom w:w="150" w:type="dxa"/>
              <w:right w:w="0" w:type="dxa"/>
            </w:tcMar>
            <w:vAlign w:val="center"/>
            <w:hideMark/>
          </w:tcPr>
          <w:p w14:paraId="7F4309FB"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Mr. Budi reiterated the "counter-soft" approach: dialogue, not confrontation; demonstrating negative impacts with concrete examples; involving educators in the change process, not making them enemies.</w:t>
            </w:r>
          </w:p>
        </w:tc>
      </w:tr>
      <w:tr w:rsidR="006A3D20" w:rsidRPr="001E2607" w14:paraId="7223A277" w14:textId="77777777" w:rsidTr="006A3D20">
        <w:tc>
          <w:tcPr>
            <w:tcW w:w="0" w:type="auto"/>
            <w:tcMar>
              <w:top w:w="150" w:type="dxa"/>
              <w:left w:w="240" w:type="dxa"/>
              <w:bottom w:w="150" w:type="dxa"/>
              <w:right w:w="240" w:type="dxa"/>
            </w:tcMar>
            <w:vAlign w:val="center"/>
            <w:hideMark/>
          </w:tcPr>
          <w:p w14:paraId="3D5D84B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7B92BC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Are there any concrete examples of how to involve educators in the change process?</w:t>
            </w:r>
          </w:p>
        </w:tc>
        <w:tc>
          <w:tcPr>
            <w:tcW w:w="0" w:type="auto"/>
            <w:tcMar>
              <w:top w:w="150" w:type="dxa"/>
              <w:left w:w="240" w:type="dxa"/>
              <w:bottom w:w="150" w:type="dxa"/>
              <w:right w:w="0" w:type="dxa"/>
            </w:tcMar>
            <w:vAlign w:val="center"/>
            <w:hideMark/>
          </w:tcPr>
          <w:p w14:paraId="25D1868D"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practical examples</w:t>
            </w:r>
          </w:p>
        </w:tc>
      </w:tr>
      <w:tr w:rsidR="006A3D20" w:rsidRPr="001E2607" w14:paraId="54D8D974" w14:textId="77777777" w:rsidTr="006A3D20">
        <w:tc>
          <w:tcPr>
            <w:tcW w:w="0" w:type="auto"/>
            <w:tcMar>
              <w:top w:w="150" w:type="dxa"/>
              <w:left w:w="240" w:type="dxa"/>
              <w:bottom w:w="150" w:type="dxa"/>
              <w:right w:w="240" w:type="dxa"/>
            </w:tcMar>
            <w:vAlign w:val="center"/>
            <w:hideMark/>
          </w:tcPr>
          <w:p w14:paraId="5260B43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2EE36C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[Nods] I've tried this in a few schools, Ma'am. I hold workshops on gender issues in schools. But I don't title them "Gender Equality Workshop," because that would make them defensive. I title them "Workshop on Improving the Quality of Guidance and </w:t>
            </w:r>
            <w:proofErr w:type="spellStart"/>
            <w:r w:rsidRPr="001E2607">
              <w:rPr>
                <w:rFonts w:ascii="Segoe UI" w:eastAsia="Times New Roman" w:hAnsi="Segoe UI" w:cs="Segoe UI"/>
                <w:kern w:val="0"/>
                <w:sz w:val="23"/>
                <w:szCs w:val="23"/>
                <w:lang w:eastAsia="en-ID"/>
                <w14:ligatures w14:val="none"/>
              </w:rPr>
              <w:t>Counseling</w:t>
            </w:r>
            <w:proofErr w:type="spellEnd"/>
            <w:r w:rsidRPr="001E2607">
              <w:rPr>
                <w:rFonts w:ascii="Segoe UI" w:eastAsia="Times New Roman" w:hAnsi="Segoe UI" w:cs="Segoe UI"/>
                <w:kern w:val="0"/>
                <w:sz w:val="23"/>
                <w:szCs w:val="23"/>
                <w:lang w:eastAsia="en-ID"/>
                <w14:ligatures w14:val="none"/>
              </w:rPr>
              <w:t xml:space="preserve"> to Support Student Achievement." In those workshops, I gradually introduce the concept of microaggressions and how seemingly good advice can actually limit students. I use real-life cases from the schools themselves. I show data on how female students whose aspirations are limited have lower achievement. This way, they begin to become aware of themselves without feeling attacked.</w:t>
            </w:r>
          </w:p>
        </w:tc>
        <w:tc>
          <w:tcPr>
            <w:tcW w:w="0" w:type="auto"/>
            <w:tcMar>
              <w:top w:w="150" w:type="dxa"/>
              <w:left w:w="240" w:type="dxa"/>
              <w:bottom w:w="150" w:type="dxa"/>
              <w:right w:w="0" w:type="dxa"/>
            </w:tcMar>
            <w:vAlign w:val="center"/>
            <w:hideMark/>
          </w:tcPr>
          <w:p w14:paraId="67B99011"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provides concrete examples: using a workshop title that is not immediately threatening, introducing the concept of microaggressions gradually, using real-life cases from schools, and showing data to build awareness.</w:t>
            </w:r>
          </w:p>
        </w:tc>
      </w:tr>
      <w:tr w:rsidR="006A3D20" w:rsidRPr="001E2607" w14:paraId="0F510575" w14:textId="77777777" w:rsidTr="006A3D20">
        <w:tc>
          <w:tcPr>
            <w:tcW w:w="0" w:type="auto"/>
            <w:tcMar>
              <w:top w:w="150" w:type="dxa"/>
              <w:left w:w="240" w:type="dxa"/>
              <w:bottom w:w="150" w:type="dxa"/>
              <w:right w:w="240" w:type="dxa"/>
            </w:tcMar>
            <w:vAlign w:val="center"/>
            <w:hideMark/>
          </w:tcPr>
          <w:p w14:paraId="1372104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9E81997"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Was the workshop successful?</w:t>
            </w:r>
          </w:p>
        </w:tc>
        <w:tc>
          <w:tcPr>
            <w:tcW w:w="0" w:type="auto"/>
            <w:tcMar>
              <w:top w:w="150" w:type="dxa"/>
              <w:left w:w="240" w:type="dxa"/>
              <w:bottom w:w="150" w:type="dxa"/>
              <w:right w:w="0" w:type="dxa"/>
            </w:tcMar>
            <w:vAlign w:val="center"/>
            <w:hideMark/>
          </w:tcPr>
          <w:p w14:paraId="782A717F"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effectiveness</w:t>
            </w:r>
          </w:p>
        </w:tc>
      </w:tr>
      <w:tr w:rsidR="006A3D20" w:rsidRPr="001E2607" w14:paraId="412C09C0" w14:textId="77777777" w:rsidTr="006A3D20">
        <w:tc>
          <w:tcPr>
            <w:tcW w:w="0" w:type="auto"/>
            <w:tcMar>
              <w:top w:w="150" w:type="dxa"/>
              <w:left w:w="240" w:type="dxa"/>
              <w:bottom w:w="150" w:type="dxa"/>
              <w:right w:w="240" w:type="dxa"/>
            </w:tcMar>
            <w:vAlign w:val="center"/>
            <w:hideMark/>
          </w:tcPr>
          <w:p w14:paraId="05DBB83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9379D3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[Smiling with satisfaction] Some of it worked, Miss. Some teachers began to realize the impact of their practices. But of course, </w:t>
            </w:r>
            <w:r w:rsidRPr="001E2607">
              <w:rPr>
                <w:rFonts w:ascii="Segoe UI" w:eastAsia="Times New Roman" w:hAnsi="Segoe UI" w:cs="Segoe UI"/>
                <w:kern w:val="0"/>
                <w:sz w:val="23"/>
                <w:szCs w:val="23"/>
                <w:lang w:eastAsia="en-ID"/>
                <w14:ligatures w14:val="none"/>
              </w:rPr>
              <w:lastRenderedPageBreak/>
              <w:t>there were also those who stuck to their guns. But I didn't give up. I continued to use these approaches. Change takes time.</w:t>
            </w:r>
          </w:p>
        </w:tc>
        <w:tc>
          <w:tcPr>
            <w:tcW w:w="0" w:type="auto"/>
            <w:tcMar>
              <w:top w:w="150" w:type="dxa"/>
              <w:left w:w="240" w:type="dxa"/>
              <w:bottom w:w="150" w:type="dxa"/>
              <w:right w:w="0" w:type="dxa"/>
            </w:tcMar>
            <w:vAlign w:val="center"/>
            <w:hideMark/>
          </w:tcPr>
          <w:p w14:paraId="4596B1B3"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 xml:space="preserve">Mr. Budi acknowledged that change isn't instantaneous, but progress is being made. He </w:t>
            </w:r>
            <w:r w:rsidRPr="001E2607">
              <w:rPr>
                <w:rFonts w:ascii="Segoe UI" w:eastAsia="Times New Roman" w:hAnsi="Segoe UI" w:cs="Segoe UI"/>
                <w:i/>
                <w:iCs/>
                <w:kern w:val="0"/>
                <w:sz w:val="23"/>
                <w:szCs w:val="23"/>
                <w:lang w:eastAsia="en-ID"/>
                <w14:ligatures w14:val="none"/>
              </w:rPr>
              <w:lastRenderedPageBreak/>
              <w:t>remains optimistic and continues to pursue a consistent approach.</w:t>
            </w:r>
          </w:p>
        </w:tc>
      </w:tr>
      <w:tr w:rsidR="006A3D20" w:rsidRPr="001E2607" w14:paraId="6771E4EE" w14:textId="77777777" w:rsidTr="006A3D20">
        <w:tc>
          <w:tcPr>
            <w:tcW w:w="0" w:type="auto"/>
            <w:tcMar>
              <w:top w:w="150" w:type="dxa"/>
              <w:left w:w="240" w:type="dxa"/>
              <w:bottom w:w="150" w:type="dxa"/>
              <w:right w:w="240" w:type="dxa"/>
            </w:tcMar>
            <w:vAlign w:val="center"/>
            <w:hideMark/>
          </w:tcPr>
          <w:p w14:paraId="6AA8220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4F2F59F6"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we've talked a lot about changes at the policy and school levels. Now I'd like to ask about your role as a lecturer.</w:t>
            </w:r>
          </w:p>
        </w:tc>
        <w:tc>
          <w:tcPr>
            <w:tcW w:w="0" w:type="auto"/>
            <w:tcMar>
              <w:top w:w="150" w:type="dxa"/>
              <w:left w:w="240" w:type="dxa"/>
              <w:bottom w:w="150" w:type="dxa"/>
              <w:right w:w="0" w:type="dxa"/>
            </w:tcMar>
            <w:vAlign w:val="center"/>
            <w:hideMark/>
          </w:tcPr>
          <w:p w14:paraId="669B1B4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Transition to Mr. Budi's role as a lecturer</w:t>
            </w:r>
          </w:p>
        </w:tc>
      </w:tr>
      <w:tr w:rsidR="006A3D20" w:rsidRPr="001E2607" w14:paraId="61B62877" w14:textId="77777777" w:rsidTr="006A3D20">
        <w:tc>
          <w:tcPr>
            <w:tcW w:w="0" w:type="auto"/>
            <w:tcMar>
              <w:top w:w="150" w:type="dxa"/>
              <w:left w:w="240" w:type="dxa"/>
              <w:bottom w:w="150" w:type="dxa"/>
              <w:right w:w="240" w:type="dxa"/>
            </w:tcMar>
            <w:vAlign w:val="center"/>
            <w:hideMark/>
          </w:tcPr>
          <w:p w14:paraId="1B57D96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143BB22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Please, Miss. I'm happy to share.</w:t>
            </w:r>
          </w:p>
        </w:tc>
        <w:tc>
          <w:tcPr>
            <w:tcW w:w="0" w:type="auto"/>
            <w:tcMar>
              <w:top w:w="150" w:type="dxa"/>
              <w:left w:w="240" w:type="dxa"/>
              <w:bottom w:w="150" w:type="dxa"/>
              <w:right w:w="0" w:type="dxa"/>
            </w:tcMar>
            <w:vAlign w:val="center"/>
            <w:hideMark/>
          </w:tcPr>
          <w:p w14:paraId="512DB64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remains open and comfortable</w:t>
            </w:r>
          </w:p>
        </w:tc>
      </w:tr>
      <w:tr w:rsidR="006A3D20" w:rsidRPr="001E2607" w14:paraId="29D94EEF" w14:textId="77777777" w:rsidTr="006A3D20">
        <w:tc>
          <w:tcPr>
            <w:tcW w:w="0" w:type="auto"/>
            <w:tcMar>
              <w:top w:w="150" w:type="dxa"/>
              <w:left w:w="240" w:type="dxa"/>
              <w:bottom w:w="150" w:type="dxa"/>
              <w:right w:w="240" w:type="dxa"/>
            </w:tcMar>
            <w:vAlign w:val="center"/>
            <w:hideMark/>
          </w:tcPr>
          <w:p w14:paraId="1237971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9AD4E1C"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How do you apply this understanding of gender issues in your teaching at the faculty?</w:t>
            </w:r>
          </w:p>
        </w:tc>
        <w:tc>
          <w:tcPr>
            <w:tcW w:w="0" w:type="auto"/>
            <w:tcMar>
              <w:top w:w="150" w:type="dxa"/>
              <w:left w:w="240" w:type="dxa"/>
              <w:bottom w:w="150" w:type="dxa"/>
              <w:right w:w="0" w:type="dxa"/>
            </w:tcMar>
            <w:vAlign w:val="center"/>
            <w:hideMark/>
          </w:tcPr>
          <w:p w14:paraId="089A7DD0"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teaching practices</w:t>
            </w:r>
          </w:p>
        </w:tc>
      </w:tr>
      <w:tr w:rsidR="006A3D20" w:rsidRPr="001E2607" w14:paraId="31F709BB" w14:textId="77777777" w:rsidTr="006A3D20">
        <w:tc>
          <w:tcPr>
            <w:tcW w:w="0" w:type="auto"/>
            <w:tcMar>
              <w:top w:w="150" w:type="dxa"/>
              <w:left w:w="240" w:type="dxa"/>
              <w:bottom w:w="150" w:type="dxa"/>
              <w:right w:w="240" w:type="dxa"/>
            </w:tcMar>
            <w:vAlign w:val="center"/>
            <w:hideMark/>
          </w:tcPr>
          <w:p w14:paraId="2E618CA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F5E467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[Smiles] I try to be a role model, Miss. In class, I always give both male and female students equal opportunities to speak. I never comment on how they speak. I never say "that's a lady's answer" or "that's a masculine answer." I also make sure that the material I teach includes a gender perspective. For example, when teaching about educational theory, I always incorporate the ideas of educational feminists. I also use non-stereotypical examples. For example, when giving examples of professions, I don't always use male doctors and female nurses.</w:t>
            </w:r>
          </w:p>
        </w:tc>
        <w:tc>
          <w:tcPr>
            <w:tcW w:w="0" w:type="auto"/>
            <w:tcMar>
              <w:top w:w="150" w:type="dxa"/>
              <w:left w:w="240" w:type="dxa"/>
              <w:bottom w:w="150" w:type="dxa"/>
              <w:right w:w="0" w:type="dxa"/>
            </w:tcMar>
            <w:vAlign w:val="center"/>
            <w:hideMark/>
          </w:tcPr>
          <w:p w14:paraId="0EC18AD0"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applies the principle of equality in his classroom: providing equal opportunities, not commenting on how students speak, incorporating gender perspectives into the material, and using non-stereotypical examples. These are "subtle counter-teaching" practices.</w:t>
            </w:r>
          </w:p>
        </w:tc>
      </w:tr>
      <w:tr w:rsidR="006A3D20" w:rsidRPr="001E2607" w14:paraId="7F33FE4C" w14:textId="77777777" w:rsidTr="006A3D20">
        <w:tc>
          <w:tcPr>
            <w:tcW w:w="0" w:type="auto"/>
            <w:tcMar>
              <w:top w:w="150" w:type="dxa"/>
              <w:left w:w="240" w:type="dxa"/>
              <w:bottom w:w="150" w:type="dxa"/>
              <w:right w:w="240" w:type="dxa"/>
            </w:tcMar>
            <w:vAlign w:val="center"/>
            <w:hideMark/>
          </w:tcPr>
          <w:p w14:paraId="5CE6BB0A"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1AA2686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Are there any challenges in implementing this approach in the classroom?</w:t>
            </w:r>
          </w:p>
        </w:tc>
        <w:tc>
          <w:tcPr>
            <w:tcW w:w="0" w:type="auto"/>
            <w:tcMar>
              <w:top w:w="150" w:type="dxa"/>
              <w:left w:w="240" w:type="dxa"/>
              <w:bottom w:w="150" w:type="dxa"/>
              <w:right w:w="0" w:type="dxa"/>
            </w:tcMar>
            <w:vAlign w:val="center"/>
            <w:hideMark/>
          </w:tcPr>
          <w:p w14:paraId="638BA489"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obstacles in class</w:t>
            </w:r>
          </w:p>
        </w:tc>
      </w:tr>
      <w:tr w:rsidR="006A3D20" w:rsidRPr="001E2607" w14:paraId="29CBD7FB" w14:textId="77777777" w:rsidTr="006A3D20">
        <w:tc>
          <w:tcPr>
            <w:tcW w:w="0" w:type="auto"/>
            <w:tcMar>
              <w:top w:w="150" w:type="dxa"/>
              <w:left w:w="240" w:type="dxa"/>
              <w:bottom w:w="150" w:type="dxa"/>
              <w:right w:w="240" w:type="dxa"/>
            </w:tcMar>
            <w:vAlign w:val="center"/>
            <w:hideMark/>
          </w:tcPr>
          <w:p w14:paraId="55408BD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840FEE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[Nods] Yes, ma'am. Sometimes male students feel uncomfortable when I discuss gender issues. They say, "Sir, why are women always being discussed? Why not men too?" I explain that it's not about choosing a side, but about balancing perspectives that have been unbalanced. I also sometimes get challenged by very conservative students. They say, "Sir, this is a religious teaching. It can't be changed." I don't force them. I just keep the dialogue open. But I admit, it's emotionally exhausting.</w:t>
            </w:r>
          </w:p>
        </w:tc>
        <w:tc>
          <w:tcPr>
            <w:tcW w:w="0" w:type="auto"/>
            <w:tcMar>
              <w:top w:w="150" w:type="dxa"/>
              <w:left w:w="240" w:type="dxa"/>
              <w:bottom w:w="150" w:type="dxa"/>
              <w:right w:w="0" w:type="dxa"/>
            </w:tcMar>
            <w:vAlign w:val="center"/>
            <w:hideMark/>
          </w:tcPr>
          <w:p w14:paraId="608001A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identified challenges: male students who felt uncomfortable, conservative students who used religious arguments, and emotional exhaustion. This demonstrates that being an agent of change requires strong mental resilience.</w:t>
            </w:r>
          </w:p>
        </w:tc>
      </w:tr>
      <w:tr w:rsidR="006A3D20" w:rsidRPr="001E2607" w14:paraId="27B43C21" w14:textId="77777777" w:rsidTr="006A3D20">
        <w:tc>
          <w:tcPr>
            <w:tcW w:w="0" w:type="auto"/>
            <w:tcMar>
              <w:top w:w="150" w:type="dxa"/>
              <w:left w:w="240" w:type="dxa"/>
              <w:bottom w:w="150" w:type="dxa"/>
              <w:right w:w="240" w:type="dxa"/>
            </w:tcMar>
            <w:vAlign w:val="center"/>
            <w:hideMark/>
          </w:tcPr>
          <w:p w14:paraId="2FE5581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C717C65"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How do you deal with emotional exhaustion?</w:t>
            </w:r>
          </w:p>
        </w:tc>
        <w:tc>
          <w:tcPr>
            <w:tcW w:w="0" w:type="auto"/>
            <w:tcMar>
              <w:top w:w="150" w:type="dxa"/>
              <w:left w:w="240" w:type="dxa"/>
              <w:bottom w:w="150" w:type="dxa"/>
              <w:right w:w="0" w:type="dxa"/>
            </w:tcMar>
            <w:vAlign w:val="center"/>
            <w:hideMark/>
          </w:tcPr>
          <w:p w14:paraId="78BDE2D7"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coping strategies</w:t>
            </w:r>
          </w:p>
        </w:tc>
      </w:tr>
      <w:tr w:rsidR="006A3D20" w:rsidRPr="001E2607" w14:paraId="5CD3A734" w14:textId="77777777" w:rsidTr="006A3D20">
        <w:tc>
          <w:tcPr>
            <w:tcW w:w="0" w:type="auto"/>
            <w:tcMar>
              <w:top w:w="150" w:type="dxa"/>
              <w:left w:w="240" w:type="dxa"/>
              <w:bottom w:w="150" w:type="dxa"/>
              <w:right w:w="240" w:type="dxa"/>
            </w:tcMar>
            <w:vAlign w:val="center"/>
            <w:hideMark/>
          </w:tcPr>
          <w:p w14:paraId="15B6F02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6273D0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[Sighs, smiles wearily] I remind myself why I'm doing this, Miss. I remember students like Dewi and Rini who lost their voices because of "subtle" comments. I remember high school students who were forced to sacrifice their dreams because of the guidance </w:t>
            </w:r>
            <w:proofErr w:type="spellStart"/>
            <w:r w:rsidRPr="001E2607">
              <w:rPr>
                <w:rFonts w:ascii="Segoe UI" w:eastAsia="Times New Roman" w:hAnsi="Segoe UI" w:cs="Segoe UI"/>
                <w:kern w:val="0"/>
                <w:sz w:val="23"/>
                <w:szCs w:val="23"/>
                <w:lang w:eastAsia="en-ID"/>
                <w14:ligatures w14:val="none"/>
              </w:rPr>
              <w:t>counselor's</w:t>
            </w:r>
            <w:proofErr w:type="spellEnd"/>
            <w:r w:rsidRPr="001E2607">
              <w:rPr>
                <w:rFonts w:ascii="Segoe UI" w:eastAsia="Times New Roman" w:hAnsi="Segoe UI" w:cs="Segoe UI"/>
                <w:kern w:val="0"/>
                <w:sz w:val="23"/>
                <w:szCs w:val="23"/>
                <w:lang w:eastAsia="en-ID"/>
                <w14:ligatures w14:val="none"/>
              </w:rPr>
              <w:t xml:space="preserve"> advice. I remember that every small change I make in the classroom is a step towards a </w:t>
            </w:r>
            <w:r w:rsidRPr="001E2607">
              <w:rPr>
                <w:rFonts w:ascii="Segoe UI" w:eastAsia="Times New Roman" w:hAnsi="Segoe UI" w:cs="Segoe UI"/>
                <w:kern w:val="0"/>
                <w:sz w:val="23"/>
                <w:szCs w:val="23"/>
                <w:lang w:eastAsia="en-ID"/>
                <w14:ligatures w14:val="none"/>
              </w:rPr>
              <w:lastRenderedPageBreak/>
              <w:t>bigger change. I also seek support from colleagues who share my vision. We strengthen each other.</w:t>
            </w:r>
          </w:p>
        </w:tc>
        <w:tc>
          <w:tcPr>
            <w:tcW w:w="0" w:type="auto"/>
            <w:tcMar>
              <w:top w:w="150" w:type="dxa"/>
              <w:left w:w="240" w:type="dxa"/>
              <w:bottom w:w="150" w:type="dxa"/>
              <w:right w:w="0" w:type="dxa"/>
            </w:tcMar>
            <w:vAlign w:val="center"/>
            <w:hideMark/>
          </w:tcPr>
          <w:p w14:paraId="4A5C952C"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Mr. Budi found motivation in the experiences of female students who lost their voices and female students forced to sacrifice their dreams. He also sought support from colleagues who shared his vision. This is "collective resilience" in the face of challenges.</w:t>
            </w:r>
          </w:p>
        </w:tc>
      </w:tr>
      <w:tr w:rsidR="006A3D20" w:rsidRPr="001E2607" w14:paraId="781EECE5" w14:textId="77777777" w:rsidTr="006A3D20">
        <w:tc>
          <w:tcPr>
            <w:tcW w:w="0" w:type="auto"/>
            <w:tcMar>
              <w:top w:w="150" w:type="dxa"/>
              <w:left w:w="240" w:type="dxa"/>
              <w:bottom w:w="150" w:type="dxa"/>
              <w:right w:w="240" w:type="dxa"/>
            </w:tcMar>
            <w:vAlign w:val="center"/>
            <w:hideMark/>
          </w:tcPr>
          <w:p w14:paraId="40961DCD"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A0228DF"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how do you see the role of students in this change?</w:t>
            </w:r>
          </w:p>
        </w:tc>
        <w:tc>
          <w:tcPr>
            <w:tcW w:w="0" w:type="auto"/>
            <w:tcMar>
              <w:top w:w="150" w:type="dxa"/>
              <w:left w:w="240" w:type="dxa"/>
              <w:bottom w:w="150" w:type="dxa"/>
              <w:right w:w="0" w:type="dxa"/>
            </w:tcMar>
            <w:vAlign w:val="center"/>
            <w:hideMark/>
          </w:tcPr>
          <w:p w14:paraId="1FE6E65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about the role of students</w:t>
            </w:r>
          </w:p>
        </w:tc>
      </w:tr>
      <w:tr w:rsidR="006A3D20" w:rsidRPr="001E2607" w14:paraId="6FEBAE40" w14:textId="77777777" w:rsidTr="006A3D20">
        <w:tc>
          <w:tcPr>
            <w:tcW w:w="0" w:type="auto"/>
            <w:tcMar>
              <w:top w:w="150" w:type="dxa"/>
              <w:left w:w="240" w:type="dxa"/>
              <w:bottom w:w="150" w:type="dxa"/>
              <w:right w:w="240" w:type="dxa"/>
            </w:tcMar>
            <w:vAlign w:val="center"/>
            <w:hideMark/>
          </w:tcPr>
          <w:p w14:paraId="36C210E0"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E0E2C01"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[Smiling brightly] Students are key, Miss. They are the next generation. They will be the teachers and lecturers of the future. If we can equip them with a proper understanding of gender issues, they will be extraordinary agents of change. I've seen this in my classes. Students who previously didn't care about gender issues, after participating in class discussions, began to become aware and more critical. They began to question the assumptions they had taken for granted. They began to see the injustices around them. This is the beginning of a bigger change.</w:t>
            </w:r>
          </w:p>
        </w:tc>
        <w:tc>
          <w:tcPr>
            <w:tcW w:w="0" w:type="auto"/>
            <w:tcMar>
              <w:top w:w="150" w:type="dxa"/>
              <w:left w:w="240" w:type="dxa"/>
              <w:bottom w:w="150" w:type="dxa"/>
              <w:right w:w="0" w:type="dxa"/>
            </w:tcMar>
            <w:vAlign w:val="center"/>
            <w:hideMark/>
          </w:tcPr>
          <w:p w14:paraId="10BAF8E9"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sees students as the key to change. They are the next generation who will become teachers and lecturers. If equipped with the right understanding, they will become agents of change. This is the "multiplier effect" of educational change.</w:t>
            </w:r>
          </w:p>
        </w:tc>
      </w:tr>
      <w:tr w:rsidR="006A3D20" w:rsidRPr="001E2607" w14:paraId="0DBF32BC" w14:textId="77777777" w:rsidTr="006A3D20">
        <w:tc>
          <w:tcPr>
            <w:tcW w:w="0" w:type="auto"/>
            <w:tcMar>
              <w:top w:w="150" w:type="dxa"/>
              <w:left w:w="240" w:type="dxa"/>
              <w:bottom w:w="150" w:type="dxa"/>
              <w:right w:w="240" w:type="dxa"/>
            </w:tcMar>
            <w:vAlign w:val="center"/>
            <w:hideMark/>
          </w:tcPr>
          <w:p w14:paraId="7C9AFFC4"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6152FCC9"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Are there any students who later become gender activists?</w:t>
            </w:r>
          </w:p>
        </w:tc>
        <w:tc>
          <w:tcPr>
            <w:tcW w:w="0" w:type="auto"/>
            <w:tcMar>
              <w:top w:w="150" w:type="dxa"/>
              <w:left w:w="240" w:type="dxa"/>
              <w:bottom w:w="150" w:type="dxa"/>
              <w:right w:w="0" w:type="dxa"/>
            </w:tcMar>
            <w:vAlign w:val="center"/>
            <w:hideMark/>
          </w:tcPr>
          <w:p w14:paraId="47B88B27"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 for examples of inspired students</w:t>
            </w:r>
          </w:p>
        </w:tc>
      </w:tr>
      <w:tr w:rsidR="006A3D20" w:rsidRPr="001E2607" w14:paraId="51E5CEB4" w14:textId="77777777" w:rsidTr="006A3D20">
        <w:tc>
          <w:tcPr>
            <w:tcW w:w="0" w:type="auto"/>
            <w:tcMar>
              <w:top w:w="150" w:type="dxa"/>
              <w:left w:w="240" w:type="dxa"/>
              <w:bottom w:w="150" w:type="dxa"/>
              <w:right w:w="240" w:type="dxa"/>
            </w:tcMar>
            <w:vAlign w:val="center"/>
            <w:hideMark/>
          </w:tcPr>
          <w:p w14:paraId="4AF204E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1B3F54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[Nods proudly] Yes, ma'am. Some of my students have formed discussion groups on gender issues on campus. They've held seminars and workshops on gender equality. They've also </w:t>
            </w:r>
            <w:r w:rsidRPr="001E2607">
              <w:rPr>
                <w:rFonts w:ascii="Segoe UI" w:eastAsia="Times New Roman" w:hAnsi="Segoe UI" w:cs="Segoe UI"/>
                <w:kern w:val="0"/>
                <w:sz w:val="23"/>
                <w:szCs w:val="23"/>
                <w:lang w:eastAsia="en-ID"/>
                <w14:ligatures w14:val="none"/>
              </w:rPr>
              <w:lastRenderedPageBreak/>
              <w:t xml:space="preserve">begun researching gender issues for their theses. One student researched the experiences of high school students who are restricted by guidance </w:t>
            </w:r>
            <w:proofErr w:type="spellStart"/>
            <w:r w:rsidRPr="001E2607">
              <w:rPr>
                <w:rFonts w:ascii="Segoe UI" w:eastAsia="Times New Roman" w:hAnsi="Segoe UI" w:cs="Segoe UI"/>
                <w:kern w:val="0"/>
                <w:sz w:val="23"/>
                <w:szCs w:val="23"/>
                <w:lang w:eastAsia="en-ID"/>
                <w14:ligatures w14:val="none"/>
              </w:rPr>
              <w:t>counselors</w:t>
            </w:r>
            <w:proofErr w:type="spellEnd"/>
            <w:r w:rsidRPr="001E2607">
              <w:rPr>
                <w:rFonts w:ascii="Segoe UI" w:eastAsia="Times New Roman" w:hAnsi="Segoe UI" w:cs="Segoe UI"/>
                <w:kern w:val="0"/>
                <w:sz w:val="23"/>
                <w:szCs w:val="23"/>
                <w:lang w:eastAsia="en-ID"/>
                <w14:ligatures w14:val="none"/>
              </w:rPr>
              <w:t>. Her research was excellent. She clearly demonstrated how seemingly good "advice" can limit a student's dreams. That made me very proud. It shows that change is possible.</w:t>
            </w:r>
          </w:p>
        </w:tc>
        <w:tc>
          <w:tcPr>
            <w:tcW w:w="0" w:type="auto"/>
            <w:tcMar>
              <w:top w:w="150" w:type="dxa"/>
              <w:left w:w="240" w:type="dxa"/>
              <w:bottom w:w="150" w:type="dxa"/>
              <w:right w:w="0" w:type="dxa"/>
            </w:tcMar>
            <w:vAlign w:val="center"/>
            <w:hideMark/>
          </w:tcPr>
          <w:p w14:paraId="2FD678D2"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lastRenderedPageBreak/>
              <w:t>Mr. Budi provided the example of a student who was inspired to become a gender activist and researcher. This is proof that critical education can produce agents of change.</w:t>
            </w:r>
          </w:p>
        </w:tc>
      </w:tr>
      <w:tr w:rsidR="006A3D20" w:rsidRPr="001E2607" w14:paraId="76A6B3B0" w14:textId="77777777" w:rsidTr="006A3D20">
        <w:tc>
          <w:tcPr>
            <w:tcW w:w="0" w:type="auto"/>
            <w:tcMar>
              <w:top w:w="150" w:type="dxa"/>
              <w:left w:w="240" w:type="dxa"/>
              <w:bottom w:w="150" w:type="dxa"/>
              <w:right w:w="240" w:type="dxa"/>
            </w:tcMar>
            <w:vAlign w:val="center"/>
            <w:hideMark/>
          </w:tcPr>
          <w:p w14:paraId="0C2759CE"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CACEC1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Mr. Budi, what are your hopes for the future of education in Indonesia?</w:t>
            </w:r>
          </w:p>
        </w:tc>
        <w:tc>
          <w:tcPr>
            <w:tcW w:w="0" w:type="auto"/>
            <w:tcMar>
              <w:top w:w="150" w:type="dxa"/>
              <w:left w:w="240" w:type="dxa"/>
              <w:bottom w:w="150" w:type="dxa"/>
              <w:right w:w="0" w:type="dxa"/>
            </w:tcMar>
            <w:vAlign w:val="center"/>
            <w:hideMark/>
          </w:tcPr>
          <w:p w14:paraId="70EAB174"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Asking for future vision</w:t>
            </w:r>
          </w:p>
        </w:tc>
      </w:tr>
      <w:tr w:rsidR="006A3D20" w:rsidRPr="001E2607" w14:paraId="039FA383" w14:textId="77777777" w:rsidTr="006A3D20">
        <w:tc>
          <w:tcPr>
            <w:tcW w:w="0" w:type="auto"/>
            <w:tcMar>
              <w:top w:w="150" w:type="dxa"/>
              <w:left w:w="240" w:type="dxa"/>
              <w:bottom w:w="150" w:type="dxa"/>
              <w:right w:w="240" w:type="dxa"/>
            </w:tcMar>
            <w:vAlign w:val="center"/>
            <w:hideMark/>
          </w:tcPr>
          <w:p w14:paraId="14C70E93"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386DDEB" w14:textId="77777777" w:rsidR="006A3D20" w:rsidRPr="001E2607" w:rsidRDefault="006A3D20" w:rsidP="001E2607">
            <w:pPr>
              <w:spacing w:after="0" w:line="375" w:lineRule="atLeast"/>
              <w:rPr>
                <w:rFonts w:ascii="Segoe UI" w:eastAsia="Times New Roman" w:hAnsi="Segoe UI" w:cs="Segoe UI"/>
                <w:kern w:val="0"/>
                <w:sz w:val="23"/>
                <w:szCs w:val="23"/>
                <w:lang w:eastAsia="en-ID"/>
                <w14:ligatures w14:val="none"/>
              </w:rPr>
            </w:pPr>
            <w:r w:rsidRPr="001E2607">
              <w:rPr>
                <w:rFonts w:ascii="Segoe UI" w:eastAsia="Times New Roman" w:hAnsi="Segoe UI" w:cs="Segoe UI"/>
                <w:kern w:val="0"/>
                <w:sz w:val="23"/>
                <w:szCs w:val="23"/>
                <w:lang w:eastAsia="en-ID"/>
                <w14:ligatures w14:val="none"/>
              </w:rPr>
              <w:t xml:space="preserve">[Smiling wisely] I hope that one day, no more female students will be forced to sacrifice their dreams because of the advice of their guidance </w:t>
            </w:r>
            <w:proofErr w:type="spellStart"/>
            <w:r w:rsidRPr="001E2607">
              <w:rPr>
                <w:rFonts w:ascii="Segoe UI" w:eastAsia="Times New Roman" w:hAnsi="Segoe UI" w:cs="Segoe UI"/>
                <w:kern w:val="0"/>
                <w:sz w:val="23"/>
                <w:szCs w:val="23"/>
                <w:lang w:eastAsia="en-ID"/>
                <w14:ligatures w14:val="none"/>
              </w:rPr>
              <w:t>counselor</w:t>
            </w:r>
            <w:proofErr w:type="spellEnd"/>
            <w:r w:rsidRPr="001E2607">
              <w:rPr>
                <w:rFonts w:ascii="Segoe UI" w:eastAsia="Times New Roman" w:hAnsi="Segoe UI" w:cs="Segoe UI"/>
                <w:kern w:val="0"/>
                <w:sz w:val="23"/>
                <w:szCs w:val="23"/>
                <w:lang w:eastAsia="en-ID"/>
                <w14:ligatures w14:val="none"/>
              </w:rPr>
              <w:t>. I hope that one day, no more female students will lose their voice because of "mothers' answers" comments. I hope that one day, education in Indonesia will truly be a space that liberates, not limits.</w:t>
            </w:r>
          </w:p>
        </w:tc>
        <w:tc>
          <w:tcPr>
            <w:tcW w:w="0" w:type="auto"/>
            <w:tcMar>
              <w:top w:w="150" w:type="dxa"/>
              <w:left w:w="240" w:type="dxa"/>
              <w:bottom w:w="150" w:type="dxa"/>
              <w:right w:w="0" w:type="dxa"/>
            </w:tcMar>
            <w:vAlign w:val="center"/>
            <w:hideMark/>
          </w:tcPr>
          <w:p w14:paraId="57FC42E8" w14:textId="77777777" w:rsidR="006A3D20" w:rsidRPr="001E2607" w:rsidRDefault="006A3D20" w:rsidP="001E2607">
            <w:pPr>
              <w:spacing w:after="0" w:line="375" w:lineRule="atLeast"/>
              <w:rPr>
                <w:rFonts w:ascii="Segoe UI" w:eastAsia="Times New Roman" w:hAnsi="Segoe UI" w:cs="Segoe UI"/>
                <w:i/>
                <w:iCs/>
                <w:kern w:val="0"/>
                <w:sz w:val="23"/>
                <w:szCs w:val="23"/>
                <w:lang w:eastAsia="en-ID"/>
                <w14:ligatures w14:val="none"/>
              </w:rPr>
            </w:pPr>
            <w:r w:rsidRPr="001E2607">
              <w:rPr>
                <w:rFonts w:ascii="Segoe UI" w:eastAsia="Times New Roman" w:hAnsi="Segoe UI" w:cs="Segoe UI"/>
                <w:i/>
                <w:iCs/>
                <w:kern w:val="0"/>
                <w:sz w:val="23"/>
                <w:szCs w:val="23"/>
                <w:lang w:eastAsia="en-ID"/>
                <w14:ligatures w14:val="none"/>
              </w:rPr>
              <w:t>Mr. Budi expressed his hope: education that liberates, not limits; no more female students sacrificing their dreams; no more female students losing their voice.</w:t>
            </w:r>
          </w:p>
        </w:tc>
      </w:tr>
      <w:tr w:rsidR="006A3D20" w:rsidRPr="004A0EED" w14:paraId="1BD56DDC" w14:textId="77777777" w:rsidTr="006A3D20">
        <w:tc>
          <w:tcPr>
            <w:tcW w:w="0" w:type="auto"/>
            <w:tcMar>
              <w:top w:w="150" w:type="dxa"/>
              <w:left w:w="240" w:type="dxa"/>
              <w:bottom w:w="150" w:type="dxa"/>
              <w:right w:w="240" w:type="dxa"/>
            </w:tcMar>
            <w:vAlign w:val="center"/>
            <w:hideMark/>
          </w:tcPr>
          <w:p w14:paraId="7DC7E542"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78B30931"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Mr. Budi, we're almost 90 minutes in. I'm very grateful for your time and thought.</w:t>
            </w:r>
          </w:p>
        </w:tc>
        <w:tc>
          <w:tcPr>
            <w:tcW w:w="0" w:type="auto"/>
            <w:tcMar>
              <w:top w:w="150" w:type="dxa"/>
              <w:left w:w="240" w:type="dxa"/>
              <w:bottom w:w="150" w:type="dxa"/>
              <w:right w:w="0" w:type="dxa"/>
            </w:tcMar>
            <w:vAlign w:val="center"/>
            <w:hideMark/>
          </w:tcPr>
          <w:p w14:paraId="07748315"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Provide appreciation and validation at the end of the interview</w:t>
            </w:r>
          </w:p>
        </w:tc>
      </w:tr>
      <w:tr w:rsidR="006A3D20" w:rsidRPr="004A0EED" w14:paraId="71A6D1CF" w14:textId="77777777" w:rsidTr="006A3D20">
        <w:tc>
          <w:tcPr>
            <w:tcW w:w="0" w:type="auto"/>
            <w:tcMar>
              <w:top w:w="150" w:type="dxa"/>
              <w:left w:w="240" w:type="dxa"/>
              <w:bottom w:w="150" w:type="dxa"/>
              <w:right w:w="240" w:type="dxa"/>
            </w:tcMar>
            <w:vAlign w:val="center"/>
            <w:hideMark/>
          </w:tcPr>
          <w:p w14:paraId="0312185B"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83D1E0B"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 xml:space="preserve">You're welcome, Miss. I'm so happy to be able to discuss this. </w:t>
            </w:r>
            <w:r w:rsidRPr="004A0EED">
              <w:rPr>
                <w:rFonts w:ascii="Segoe UI" w:eastAsia="Times New Roman" w:hAnsi="Segoe UI" w:cs="Segoe UI"/>
                <w:kern w:val="0"/>
                <w:sz w:val="23"/>
                <w:szCs w:val="23"/>
                <w:lang w:eastAsia="en-ID"/>
                <w14:ligatures w14:val="none"/>
              </w:rPr>
              <w:lastRenderedPageBreak/>
              <w:t>This is a topic that's very close to my heart.</w:t>
            </w:r>
          </w:p>
        </w:tc>
        <w:tc>
          <w:tcPr>
            <w:tcW w:w="0" w:type="auto"/>
            <w:tcMar>
              <w:top w:w="150" w:type="dxa"/>
              <w:left w:w="240" w:type="dxa"/>
              <w:bottom w:w="150" w:type="dxa"/>
              <w:right w:w="0" w:type="dxa"/>
            </w:tcMar>
            <w:vAlign w:val="center"/>
            <w:hideMark/>
          </w:tcPr>
          <w:p w14:paraId="0BB674AD"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lastRenderedPageBreak/>
              <w:t>Mr. Budi shows deep concern for the topic</w:t>
            </w:r>
          </w:p>
        </w:tc>
      </w:tr>
      <w:tr w:rsidR="006A3D20" w:rsidRPr="004A0EED" w14:paraId="7ED65568" w14:textId="77777777" w:rsidTr="006A3D20">
        <w:tc>
          <w:tcPr>
            <w:tcW w:w="0" w:type="auto"/>
            <w:tcMar>
              <w:top w:w="150" w:type="dxa"/>
              <w:left w:w="240" w:type="dxa"/>
              <w:bottom w:w="150" w:type="dxa"/>
              <w:right w:w="240" w:type="dxa"/>
            </w:tcMar>
            <w:vAlign w:val="center"/>
            <w:hideMark/>
          </w:tcPr>
          <w:p w14:paraId="53256D83"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5DE70D76"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Before we close the interview, I would like to ask about your personal experience as a man in advocating for gender issues.</w:t>
            </w:r>
          </w:p>
        </w:tc>
        <w:tc>
          <w:tcPr>
            <w:tcW w:w="0" w:type="auto"/>
            <w:tcMar>
              <w:top w:w="150" w:type="dxa"/>
              <w:left w:w="240" w:type="dxa"/>
              <w:bottom w:w="150" w:type="dxa"/>
              <w:right w:w="0" w:type="dxa"/>
            </w:tcMar>
            <w:vAlign w:val="center"/>
            <w:hideMark/>
          </w:tcPr>
          <w:p w14:paraId="03FC3DAA"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Questions about personal experience as a male advocate</w:t>
            </w:r>
          </w:p>
        </w:tc>
      </w:tr>
      <w:tr w:rsidR="006A3D20" w:rsidRPr="004A0EED" w14:paraId="5F16948C" w14:textId="77777777" w:rsidTr="006A3D20">
        <w:tc>
          <w:tcPr>
            <w:tcW w:w="0" w:type="auto"/>
            <w:tcMar>
              <w:top w:w="150" w:type="dxa"/>
              <w:left w:w="240" w:type="dxa"/>
              <w:bottom w:w="150" w:type="dxa"/>
              <w:right w:w="240" w:type="dxa"/>
            </w:tcMar>
            <w:vAlign w:val="center"/>
            <w:hideMark/>
          </w:tcPr>
          <w:p w14:paraId="6F860142"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02EB387E"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[Smiles, ponders] This is interesting, Miss. As a man, I'm often faced with unique situations. Some people consider me a "traitor" for defending women. Some say, "You're a man, why are you so preoccupied with women's issues?" I always reply, "This isn't a women's issue. This is a humanitarian issue. Gender inequality harms everyone, including men." But yes, sometimes people accuse me of doing it for attention or popularity. It hurts, but I don't care. I do this because I believe it's the right thing.</w:t>
            </w:r>
          </w:p>
        </w:tc>
        <w:tc>
          <w:tcPr>
            <w:tcW w:w="0" w:type="auto"/>
            <w:tcMar>
              <w:top w:w="150" w:type="dxa"/>
              <w:left w:w="240" w:type="dxa"/>
              <w:bottom w:w="150" w:type="dxa"/>
              <w:right w:w="0" w:type="dxa"/>
            </w:tcMar>
            <w:vAlign w:val="center"/>
            <w:hideMark/>
          </w:tcPr>
          <w:p w14:paraId="14E2E276"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 xml:space="preserve">Mr. Budi identified the challenges of being a male advocate: being </w:t>
            </w:r>
            <w:proofErr w:type="spellStart"/>
            <w:r w:rsidRPr="004A0EED">
              <w:rPr>
                <w:rFonts w:ascii="Segoe UI" w:eastAsia="Times New Roman" w:hAnsi="Segoe UI" w:cs="Segoe UI"/>
                <w:i/>
                <w:iCs/>
                <w:kern w:val="0"/>
                <w:sz w:val="23"/>
                <w:szCs w:val="23"/>
                <w:lang w:eastAsia="en-ID"/>
                <w14:ligatures w14:val="none"/>
              </w:rPr>
              <w:t>labeled</w:t>
            </w:r>
            <w:proofErr w:type="spellEnd"/>
            <w:r w:rsidRPr="004A0EED">
              <w:rPr>
                <w:rFonts w:ascii="Segoe UI" w:eastAsia="Times New Roman" w:hAnsi="Segoe UI" w:cs="Segoe UI"/>
                <w:i/>
                <w:iCs/>
                <w:kern w:val="0"/>
                <w:sz w:val="23"/>
                <w:szCs w:val="23"/>
                <w:lang w:eastAsia="en-ID"/>
                <w14:ligatures w14:val="none"/>
              </w:rPr>
              <w:t xml:space="preserve"> a "traitor," accused of seeking attention. He responded by stating that this is a humanitarian issue, not just a women's issue. This demonstrates that gender advocacy requires courage and mental resilience.</w:t>
            </w:r>
          </w:p>
        </w:tc>
      </w:tr>
      <w:tr w:rsidR="006A3D20" w:rsidRPr="004A0EED" w14:paraId="125E4AB5" w14:textId="77777777" w:rsidTr="006A3D20">
        <w:tc>
          <w:tcPr>
            <w:tcW w:w="0" w:type="auto"/>
            <w:tcMar>
              <w:top w:w="150" w:type="dxa"/>
              <w:left w:w="240" w:type="dxa"/>
              <w:bottom w:w="150" w:type="dxa"/>
              <w:right w:w="240" w:type="dxa"/>
            </w:tcMar>
            <w:vAlign w:val="center"/>
            <w:hideMark/>
          </w:tcPr>
          <w:p w14:paraId="3C3B38F3"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4704973F"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How do you deal with these accusations?</w:t>
            </w:r>
          </w:p>
        </w:tc>
        <w:tc>
          <w:tcPr>
            <w:tcW w:w="0" w:type="auto"/>
            <w:tcMar>
              <w:top w:w="150" w:type="dxa"/>
              <w:left w:w="240" w:type="dxa"/>
              <w:bottom w:w="150" w:type="dxa"/>
              <w:right w:w="0" w:type="dxa"/>
            </w:tcMar>
            <w:vAlign w:val="center"/>
            <w:hideMark/>
          </w:tcPr>
          <w:p w14:paraId="162B335E"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Asking for strategies for dealing with criticism</w:t>
            </w:r>
          </w:p>
        </w:tc>
      </w:tr>
      <w:tr w:rsidR="006A3D20" w:rsidRPr="004A0EED" w14:paraId="37137386" w14:textId="77777777" w:rsidTr="006A3D20">
        <w:tc>
          <w:tcPr>
            <w:tcW w:w="0" w:type="auto"/>
            <w:tcMar>
              <w:top w:w="150" w:type="dxa"/>
              <w:left w:w="240" w:type="dxa"/>
              <w:bottom w:w="150" w:type="dxa"/>
              <w:right w:w="240" w:type="dxa"/>
            </w:tcMar>
            <w:vAlign w:val="center"/>
            <w:hideMark/>
          </w:tcPr>
          <w:p w14:paraId="230D4D23"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0550EB5"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 xml:space="preserve">[Sighs, smiles wisely] I didn't let the accusations stop me, Ma'am. I kept working. I kept researching. I kept teaching. I proved myself with my work, not with my words. I also sought out allies. I joined a </w:t>
            </w:r>
            <w:r w:rsidRPr="004A0EED">
              <w:rPr>
                <w:rFonts w:ascii="Segoe UI" w:eastAsia="Times New Roman" w:hAnsi="Segoe UI" w:cs="Segoe UI"/>
                <w:kern w:val="0"/>
                <w:sz w:val="23"/>
                <w:szCs w:val="23"/>
                <w:lang w:eastAsia="en-ID"/>
                <w14:ligatures w14:val="none"/>
              </w:rPr>
              <w:lastRenderedPageBreak/>
              <w:t>network of like-minded academics. We supported and strengthened each other. I believed that truth would ultimately prevail. But I admit, it wasn't easy. Sometimes I felt tired and wanted to give up. But I always remembered why I started this.</w:t>
            </w:r>
          </w:p>
        </w:tc>
        <w:tc>
          <w:tcPr>
            <w:tcW w:w="0" w:type="auto"/>
            <w:tcMar>
              <w:top w:w="150" w:type="dxa"/>
              <w:left w:w="240" w:type="dxa"/>
              <w:bottom w:w="150" w:type="dxa"/>
              <w:right w:w="0" w:type="dxa"/>
            </w:tcMar>
            <w:vAlign w:val="center"/>
            <w:hideMark/>
          </w:tcPr>
          <w:p w14:paraId="6A220B2B"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lastRenderedPageBreak/>
              <w:t xml:space="preserve">Mr. Budi uses a strategy: proving with his work, seeking allies, and remembering his initial motivation. This is "collective resilience" and "purpose-driven persistence." He admits that it's </w:t>
            </w:r>
            <w:r w:rsidRPr="004A0EED">
              <w:rPr>
                <w:rFonts w:ascii="Segoe UI" w:eastAsia="Times New Roman" w:hAnsi="Segoe UI" w:cs="Segoe UI"/>
                <w:i/>
                <w:iCs/>
                <w:kern w:val="0"/>
                <w:sz w:val="23"/>
                <w:szCs w:val="23"/>
                <w:lang w:eastAsia="en-ID"/>
                <w14:ligatures w14:val="none"/>
              </w:rPr>
              <w:lastRenderedPageBreak/>
              <w:t>not easy and sometimes he feels exhausted.</w:t>
            </w:r>
          </w:p>
        </w:tc>
      </w:tr>
      <w:tr w:rsidR="006A3D20" w:rsidRPr="004A0EED" w14:paraId="1429AC39" w14:textId="77777777" w:rsidTr="006A3D20">
        <w:tc>
          <w:tcPr>
            <w:tcW w:w="0" w:type="auto"/>
            <w:tcMar>
              <w:top w:w="150" w:type="dxa"/>
              <w:left w:w="240" w:type="dxa"/>
              <w:bottom w:w="150" w:type="dxa"/>
              <w:right w:w="240" w:type="dxa"/>
            </w:tcMar>
            <w:vAlign w:val="center"/>
            <w:hideMark/>
          </w:tcPr>
          <w:p w14:paraId="3CB7CD9B"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72578F05"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Mr. Budi, do you have a message for young women who are struggling against gender boundaries?</w:t>
            </w:r>
          </w:p>
        </w:tc>
        <w:tc>
          <w:tcPr>
            <w:tcW w:w="0" w:type="auto"/>
            <w:tcMar>
              <w:top w:w="150" w:type="dxa"/>
              <w:left w:w="240" w:type="dxa"/>
              <w:bottom w:w="150" w:type="dxa"/>
              <w:right w:w="0" w:type="dxa"/>
            </w:tcMar>
            <w:vAlign w:val="center"/>
            <w:hideMark/>
          </w:tcPr>
          <w:p w14:paraId="2416A7A2"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Questions about messages for young women</w:t>
            </w:r>
          </w:p>
        </w:tc>
      </w:tr>
      <w:tr w:rsidR="006A3D20" w:rsidRPr="004A0EED" w14:paraId="552BBF29" w14:textId="77777777" w:rsidTr="006A3D20">
        <w:tc>
          <w:tcPr>
            <w:tcW w:w="0" w:type="auto"/>
            <w:tcMar>
              <w:top w:w="150" w:type="dxa"/>
              <w:left w:w="240" w:type="dxa"/>
              <w:bottom w:w="150" w:type="dxa"/>
              <w:right w:w="240" w:type="dxa"/>
            </w:tcMar>
            <w:vAlign w:val="center"/>
            <w:hideMark/>
          </w:tcPr>
          <w:p w14:paraId="08906DC6"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27CFE8E6"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[Pause, her eyes welling up with tears] I want to say, never give up on your dreams. You have the right to be whatever you want to be. Don't let anyone, including teachers, parents, or society, limit you with the words "you're a girl, you can't." You can. You are capable. And most importantly, you have the right to be happy with your choices. But I also want to say, you don't have to fight alone. Find friends who support you. Find mentors who can guide you. And remember that every small step you take is part of a bigger struggle.</w:t>
            </w:r>
          </w:p>
        </w:tc>
        <w:tc>
          <w:tcPr>
            <w:tcW w:w="0" w:type="auto"/>
            <w:tcMar>
              <w:top w:w="150" w:type="dxa"/>
              <w:left w:w="240" w:type="dxa"/>
              <w:bottom w:w="150" w:type="dxa"/>
              <w:right w:w="0" w:type="dxa"/>
            </w:tcMar>
            <w:vAlign w:val="center"/>
            <w:hideMark/>
          </w:tcPr>
          <w:p w14:paraId="6E267A39"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Mr. Budi delivers a powerful and emotional message: don't give up on your dreams, you have the right to be anything you want, you are capable, seek support, and every small step counts. It's an empowering and hopeful message.</w:t>
            </w:r>
          </w:p>
        </w:tc>
      </w:tr>
      <w:tr w:rsidR="006A3D20" w:rsidRPr="004A0EED" w14:paraId="033F6178" w14:textId="77777777" w:rsidTr="006A3D20">
        <w:tc>
          <w:tcPr>
            <w:tcW w:w="0" w:type="auto"/>
            <w:tcMar>
              <w:top w:w="150" w:type="dxa"/>
              <w:left w:w="240" w:type="dxa"/>
              <w:bottom w:w="150" w:type="dxa"/>
              <w:right w:w="240" w:type="dxa"/>
            </w:tcMar>
            <w:vAlign w:val="center"/>
            <w:hideMark/>
          </w:tcPr>
          <w:p w14:paraId="73078DF6"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3DE0770"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Do you have a message for teachers and lecturers?</w:t>
            </w:r>
          </w:p>
        </w:tc>
        <w:tc>
          <w:tcPr>
            <w:tcW w:w="0" w:type="auto"/>
            <w:tcMar>
              <w:top w:w="150" w:type="dxa"/>
              <w:left w:w="240" w:type="dxa"/>
              <w:bottom w:w="150" w:type="dxa"/>
              <w:right w:w="0" w:type="dxa"/>
            </w:tcMar>
            <w:vAlign w:val="center"/>
            <w:hideMark/>
          </w:tcPr>
          <w:p w14:paraId="77D00AE8"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Questions about messages for educators</w:t>
            </w:r>
          </w:p>
        </w:tc>
      </w:tr>
      <w:tr w:rsidR="006A3D20" w:rsidRPr="004A0EED" w14:paraId="5E465F81" w14:textId="77777777" w:rsidTr="006A3D20">
        <w:tc>
          <w:tcPr>
            <w:tcW w:w="0" w:type="auto"/>
            <w:tcMar>
              <w:top w:w="150" w:type="dxa"/>
              <w:left w:w="240" w:type="dxa"/>
              <w:bottom w:w="150" w:type="dxa"/>
              <w:right w:w="240" w:type="dxa"/>
            </w:tcMar>
            <w:vAlign w:val="center"/>
            <w:hideMark/>
          </w:tcPr>
          <w:p w14:paraId="375BD990"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lastRenderedPageBreak/>
              <w:t>I</w:t>
            </w:r>
          </w:p>
        </w:tc>
        <w:tc>
          <w:tcPr>
            <w:tcW w:w="0" w:type="auto"/>
            <w:tcMar>
              <w:top w:w="150" w:type="dxa"/>
              <w:left w:w="240" w:type="dxa"/>
              <w:bottom w:w="150" w:type="dxa"/>
              <w:right w:w="240" w:type="dxa"/>
            </w:tcMar>
            <w:vAlign w:val="center"/>
            <w:hideMark/>
          </w:tcPr>
          <w:p w14:paraId="59B63570"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[Nods firmly] I want to say, be aware of the power of your words. Every word you speak to your students can be both constructive and destructive. The advice you give with "love" can become a prison for their dreams. So, be careful. Evaluate yourselves. Are you truly guiding them, or are you simply projecting your own fears and limitations? And most importantly, don't be afraid to learn new things. Don't be afraid to change your ways. Change isn't easy, but it's our responsibility as educators.</w:t>
            </w:r>
          </w:p>
        </w:tc>
        <w:tc>
          <w:tcPr>
            <w:tcW w:w="0" w:type="auto"/>
            <w:tcMar>
              <w:top w:w="150" w:type="dxa"/>
              <w:left w:w="240" w:type="dxa"/>
              <w:bottom w:w="150" w:type="dxa"/>
              <w:right w:w="0" w:type="dxa"/>
            </w:tcMar>
            <w:vAlign w:val="center"/>
            <w:hideMark/>
          </w:tcPr>
          <w:p w14:paraId="3E2CF882"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Mr. Budi delivered a critical and reflective message: realize the power of words, advice can become a prison, self-evaluate, and don't be afraid to learn and change. This is a message that challenges educators to introspect.</w:t>
            </w:r>
          </w:p>
        </w:tc>
      </w:tr>
      <w:tr w:rsidR="006A3D20" w:rsidRPr="004A0EED" w14:paraId="1EE81BAE" w14:textId="77777777" w:rsidTr="006A3D20">
        <w:tc>
          <w:tcPr>
            <w:tcW w:w="0" w:type="auto"/>
            <w:tcMar>
              <w:top w:w="150" w:type="dxa"/>
              <w:left w:w="240" w:type="dxa"/>
              <w:bottom w:w="150" w:type="dxa"/>
              <w:right w:w="240" w:type="dxa"/>
            </w:tcMar>
            <w:vAlign w:val="center"/>
            <w:hideMark/>
          </w:tcPr>
          <w:p w14:paraId="168BDE04"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ED0F03C"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Mr. Budi, what are your hopes for this research?</w:t>
            </w:r>
          </w:p>
        </w:tc>
        <w:tc>
          <w:tcPr>
            <w:tcW w:w="0" w:type="auto"/>
            <w:tcMar>
              <w:top w:w="150" w:type="dxa"/>
              <w:left w:w="240" w:type="dxa"/>
              <w:bottom w:w="150" w:type="dxa"/>
              <w:right w:w="0" w:type="dxa"/>
            </w:tcMar>
            <w:vAlign w:val="center"/>
            <w:hideMark/>
          </w:tcPr>
          <w:p w14:paraId="009CEACB"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Asking for expectations for research</w:t>
            </w:r>
          </w:p>
        </w:tc>
      </w:tr>
      <w:tr w:rsidR="006A3D20" w:rsidRPr="004A0EED" w14:paraId="043C933C" w14:textId="77777777" w:rsidTr="006A3D20">
        <w:tc>
          <w:tcPr>
            <w:tcW w:w="0" w:type="auto"/>
            <w:tcMar>
              <w:top w:w="150" w:type="dxa"/>
              <w:left w:w="240" w:type="dxa"/>
              <w:bottom w:w="150" w:type="dxa"/>
              <w:right w:w="240" w:type="dxa"/>
            </w:tcMar>
            <w:vAlign w:val="center"/>
            <w:hideMark/>
          </w:tcPr>
          <w:p w14:paraId="00CA2739"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664F76E5"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[Smiles] I hope this research can be a catalyst for change, Ma'am. I hope these findings can be read by policymakers, teachers, lecturers, and everyone who cares about education. I hope this research can open many people's eyes to how "subtle power" operates in our education system. And I hope this research can inspire more research on this issue. Because we still lack research on gender microaggressions in Indonesia.</w:t>
            </w:r>
          </w:p>
        </w:tc>
        <w:tc>
          <w:tcPr>
            <w:tcW w:w="0" w:type="auto"/>
            <w:tcMar>
              <w:top w:w="150" w:type="dxa"/>
              <w:left w:w="240" w:type="dxa"/>
              <w:bottom w:w="150" w:type="dxa"/>
              <w:right w:w="0" w:type="dxa"/>
            </w:tcMar>
            <w:vAlign w:val="center"/>
            <w:hideMark/>
          </w:tcPr>
          <w:p w14:paraId="11910A15"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Mr. Budi hopes this research will be a trigger for change, open eyes about "subtle power," and inspire more research.</w:t>
            </w:r>
          </w:p>
        </w:tc>
      </w:tr>
      <w:tr w:rsidR="006A3D20" w:rsidRPr="004A0EED" w14:paraId="4BBBE8E0" w14:textId="77777777" w:rsidTr="006A3D20">
        <w:tc>
          <w:tcPr>
            <w:tcW w:w="0" w:type="auto"/>
            <w:tcMar>
              <w:top w:w="150" w:type="dxa"/>
              <w:left w:w="240" w:type="dxa"/>
              <w:bottom w:w="150" w:type="dxa"/>
              <w:right w:w="240" w:type="dxa"/>
            </w:tcMar>
            <w:vAlign w:val="center"/>
            <w:hideMark/>
          </w:tcPr>
          <w:p w14:paraId="64EA54DD"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lastRenderedPageBreak/>
              <w:t>P</w:t>
            </w:r>
          </w:p>
        </w:tc>
        <w:tc>
          <w:tcPr>
            <w:tcW w:w="0" w:type="auto"/>
            <w:tcMar>
              <w:top w:w="150" w:type="dxa"/>
              <w:left w:w="240" w:type="dxa"/>
              <w:bottom w:w="150" w:type="dxa"/>
              <w:right w:w="240" w:type="dxa"/>
            </w:tcMar>
            <w:vAlign w:val="center"/>
            <w:hideMark/>
          </w:tcPr>
          <w:p w14:paraId="0CC69C6C"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Mr. Budi, is there anything last you would like to say?</w:t>
            </w:r>
          </w:p>
        </w:tc>
        <w:tc>
          <w:tcPr>
            <w:tcW w:w="0" w:type="auto"/>
            <w:tcMar>
              <w:top w:w="150" w:type="dxa"/>
              <w:left w:w="240" w:type="dxa"/>
              <w:bottom w:w="150" w:type="dxa"/>
              <w:right w:w="0" w:type="dxa"/>
            </w:tcMar>
            <w:vAlign w:val="center"/>
            <w:hideMark/>
          </w:tcPr>
          <w:p w14:paraId="3A6B918F"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Make room for the final message</w:t>
            </w:r>
          </w:p>
        </w:tc>
      </w:tr>
      <w:tr w:rsidR="006A3D20" w:rsidRPr="004A0EED" w14:paraId="395CD630" w14:textId="77777777" w:rsidTr="006A3D20">
        <w:tc>
          <w:tcPr>
            <w:tcW w:w="0" w:type="auto"/>
            <w:tcMar>
              <w:top w:w="150" w:type="dxa"/>
              <w:left w:w="240" w:type="dxa"/>
              <w:bottom w:w="150" w:type="dxa"/>
              <w:right w:w="240" w:type="dxa"/>
            </w:tcMar>
            <w:vAlign w:val="center"/>
            <w:hideMark/>
          </w:tcPr>
          <w:p w14:paraId="271B1CDD"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562F034F"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[Pause, then smiles] I just want to say thank you, Miss. Thank you for listening. Thank you for raising this issue. I'm confident that with our research and collective struggle, we can create a fairer and more humane education for all.</w:t>
            </w:r>
          </w:p>
        </w:tc>
        <w:tc>
          <w:tcPr>
            <w:tcW w:w="0" w:type="auto"/>
            <w:tcMar>
              <w:top w:w="150" w:type="dxa"/>
              <w:left w:w="240" w:type="dxa"/>
              <w:bottom w:w="150" w:type="dxa"/>
              <w:right w:w="0" w:type="dxa"/>
            </w:tcMar>
            <w:vAlign w:val="center"/>
            <w:hideMark/>
          </w:tcPr>
          <w:p w14:paraId="649EC0F1"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Mr. Budi gave a closing message full of hope and appreciation.</w:t>
            </w:r>
          </w:p>
        </w:tc>
      </w:tr>
      <w:tr w:rsidR="006A3D20" w:rsidRPr="004A0EED" w14:paraId="55049721" w14:textId="77777777" w:rsidTr="006A3D20">
        <w:tc>
          <w:tcPr>
            <w:tcW w:w="0" w:type="auto"/>
            <w:tcMar>
              <w:top w:w="150" w:type="dxa"/>
              <w:left w:w="240" w:type="dxa"/>
              <w:bottom w:w="150" w:type="dxa"/>
              <w:right w:w="240" w:type="dxa"/>
            </w:tcMar>
            <w:vAlign w:val="center"/>
            <w:hideMark/>
          </w:tcPr>
          <w:p w14:paraId="25AD5F74"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0733B3E5"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Thank you so much, Mr. Budi. I'm truly inspired by your thoughts and struggles.</w:t>
            </w:r>
          </w:p>
        </w:tc>
        <w:tc>
          <w:tcPr>
            <w:tcW w:w="0" w:type="auto"/>
            <w:tcMar>
              <w:top w:w="150" w:type="dxa"/>
              <w:left w:w="240" w:type="dxa"/>
              <w:bottom w:w="150" w:type="dxa"/>
              <w:right w:w="0" w:type="dxa"/>
            </w:tcMar>
            <w:vAlign w:val="center"/>
            <w:hideMark/>
          </w:tcPr>
          <w:p w14:paraId="658907FE"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Giving final appreciation</w:t>
            </w:r>
          </w:p>
        </w:tc>
      </w:tr>
      <w:tr w:rsidR="006A3D20" w:rsidRPr="004A0EED" w14:paraId="348E5461" w14:textId="77777777" w:rsidTr="006A3D20">
        <w:tc>
          <w:tcPr>
            <w:tcW w:w="0" w:type="auto"/>
            <w:tcMar>
              <w:top w:w="150" w:type="dxa"/>
              <w:left w:w="240" w:type="dxa"/>
              <w:bottom w:w="150" w:type="dxa"/>
              <w:right w:w="240" w:type="dxa"/>
            </w:tcMar>
            <w:vAlign w:val="center"/>
            <w:hideMark/>
          </w:tcPr>
          <w:p w14:paraId="634DB401"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36FF6939"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You're welcome, Miss. Good luck with your research. Don't hesitate to contact me again if there's anything you'd like to discuss.</w:t>
            </w:r>
          </w:p>
        </w:tc>
        <w:tc>
          <w:tcPr>
            <w:tcW w:w="0" w:type="auto"/>
            <w:tcMar>
              <w:top w:w="150" w:type="dxa"/>
              <w:left w:w="240" w:type="dxa"/>
              <w:bottom w:w="150" w:type="dxa"/>
              <w:right w:w="0" w:type="dxa"/>
            </w:tcMar>
            <w:vAlign w:val="center"/>
            <w:hideMark/>
          </w:tcPr>
          <w:p w14:paraId="7F7487E5"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Mr. Budi offers continued support</w:t>
            </w:r>
          </w:p>
        </w:tc>
      </w:tr>
      <w:tr w:rsidR="006A3D20" w:rsidRPr="004A0EED" w14:paraId="3FE9B385" w14:textId="77777777" w:rsidTr="006A3D20">
        <w:tc>
          <w:tcPr>
            <w:tcW w:w="0" w:type="auto"/>
            <w:tcMar>
              <w:top w:w="150" w:type="dxa"/>
              <w:left w:w="240" w:type="dxa"/>
              <w:bottom w:w="150" w:type="dxa"/>
              <w:right w:w="240" w:type="dxa"/>
            </w:tcMar>
            <w:vAlign w:val="center"/>
            <w:hideMark/>
          </w:tcPr>
          <w:p w14:paraId="04BE66E1"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177D6BE1"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Okay, sir. I will convey the results of this research as best as I can.</w:t>
            </w:r>
          </w:p>
        </w:tc>
        <w:tc>
          <w:tcPr>
            <w:tcW w:w="0" w:type="auto"/>
            <w:tcMar>
              <w:top w:w="150" w:type="dxa"/>
              <w:left w:w="240" w:type="dxa"/>
              <w:bottom w:w="150" w:type="dxa"/>
              <w:right w:w="0" w:type="dxa"/>
            </w:tcMar>
            <w:vAlign w:val="center"/>
            <w:hideMark/>
          </w:tcPr>
          <w:p w14:paraId="41A05BAC"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Closing</w:t>
            </w:r>
          </w:p>
        </w:tc>
      </w:tr>
      <w:tr w:rsidR="006A3D20" w:rsidRPr="004A0EED" w14:paraId="393CDB9B" w14:textId="77777777" w:rsidTr="006A3D20">
        <w:tc>
          <w:tcPr>
            <w:tcW w:w="0" w:type="auto"/>
            <w:tcMar>
              <w:top w:w="150" w:type="dxa"/>
              <w:left w:w="240" w:type="dxa"/>
              <w:bottom w:w="150" w:type="dxa"/>
              <w:right w:w="240" w:type="dxa"/>
            </w:tcMar>
            <w:vAlign w:val="center"/>
            <w:hideMark/>
          </w:tcPr>
          <w:p w14:paraId="1813A5EC"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44D10B94"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I'm sure you can do it, Miss. Good luck!</w:t>
            </w:r>
          </w:p>
        </w:tc>
        <w:tc>
          <w:tcPr>
            <w:tcW w:w="0" w:type="auto"/>
            <w:tcMar>
              <w:top w:w="150" w:type="dxa"/>
              <w:left w:w="240" w:type="dxa"/>
              <w:bottom w:w="150" w:type="dxa"/>
              <w:right w:w="0" w:type="dxa"/>
            </w:tcMar>
            <w:vAlign w:val="center"/>
            <w:hideMark/>
          </w:tcPr>
          <w:p w14:paraId="22B5F320"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Giving encouragement</w:t>
            </w:r>
          </w:p>
        </w:tc>
      </w:tr>
      <w:tr w:rsidR="006A3D20" w:rsidRPr="004A0EED" w14:paraId="666B7539" w14:textId="77777777" w:rsidTr="006A3D20">
        <w:tc>
          <w:tcPr>
            <w:tcW w:w="0" w:type="auto"/>
            <w:tcMar>
              <w:top w:w="150" w:type="dxa"/>
              <w:left w:w="240" w:type="dxa"/>
              <w:bottom w:w="150" w:type="dxa"/>
              <w:right w:w="240" w:type="dxa"/>
            </w:tcMar>
            <w:vAlign w:val="center"/>
            <w:hideMark/>
          </w:tcPr>
          <w:p w14:paraId="1523FFE9"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P</w:t>
            </w:r>
          </w:p>
        </w:tc>
        <w:tc>
          <w:tcPr>
            <w:tcW w:w="0" w:type="auto"/>
            <w:tcMar>
              <w:top w:w="150" w:type="dxa"/>
              <w:left w:w="240" w:type="dxa"/>
              <w:bottom w:w="150" w:type="dxa"/>
              <w:right w:w="240" w:type="dxa"/>
            </w:tcMar>
            <w:vAlign w:val="center"/>
            <w:hideMark/>
          </w:tcPr>
          <w:p w14:paraId="211D544E"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Thank you, sir. Good afternoon.</w:t>
            </w:r>
          </w:p>
        </w:tc>
        <w:tc>
          <w:tcPr>
            <w:tcW w:w="0" w:type="auto"/>
            <w:tcMar>
              <w:top w:w="150" w:type="dxa"/>
              <w:left w:w="240" w:type="dxa"/>
              <w:bottom w:w="150" w:type="dxa"/>
              <w:right w:w="0" w:type="dxa"/>
            </w:tcMar>
            <w:vAlign w:val="center"/>
            <w:hideMark/>
          </w:tcPr>
          <w:p w14:paraId="7D37F2D3"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closing</w:t>
            </w:r>
          </w:p>
        </w:tc>
      </w:tr>
      <w:tr w:rsidR="006A3D20" w:rsidRPr="004A0EED" w14:paraId="353CD9C8" w14:textId="77777777" w:rsidTr="006A3D20">
        <w:tc>
          <w:tcPr>
            <w:tcW w:w="0" w:type="auto"/>
            <w:tcMar>
              <w:top w:w="150" w:type="dxa"/>
              <w:left w:w="240" w:type="dxa"/>
              <w:bottom w:w="150" w:type="dxa"/>
              <w:right w:w="240" w:type="dxa"/>
            </w:tcMar>
            <w:vAlign w:val="center"/>
            <w:hideMark/>
          </w:tcPr>
          <w:p w14:paraId="2AA43057"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I</w:t>
            </w:r>
          </w:p>
        </w:tc>
        <w:tc>
          <w:tcPr>
            <w:tcW w:w="0" w:type="auto"/>
            <w:tcMar>
              <w:top w:w="150" w:type="dxa"/>
              <w:left w:w="240" w:type="dxa"/>
              <w:bottom w:w="150" w:type="dxa"/>
              <w:right w:w="240" w:type="dxa"/>
            </w:tcMar>
            <w:vAlign w:val="center"/>
            <w:hideMark/>
          </w:tcPr>
          <w:p w14:paraId="77DF54A4" w14:textId="77777777" w:rsidR="006A3D20" w:rsidRPr="004A0EED" w:rsidRDefault="006A3D20" w:rsidP="004A0EED">
            <w:pPr>
              <w:spacing w:after="0" w:line="375" w:lineRule="atLeast"/>
              <w:rPr>
                <w:rFonts w:ascii="Segoe UI" w:eastAsia="Times New Roman" w:hAnsi="Segoe UI" w:cs="Segoe UI"/>
                <w:kern w:val="0"/>
                <w:sz w:val="23"/>
                <w:szCs w:val="23"/>
                <w:lang w:eastAsia="en-ID"/>
                <w14:ligatures w14:val="none"/>
              </w:rPr>
            </w:pPr>
            <w:r w:rsidRPr="004A0EED">
              <w:rPr>
                <w:rFonts w:ascii="Segoe UI" w:eastAsia="Times New Roman" w:hAnsi="Segoe UI" w:cs="Segoe UI"/>
                <w:kern w:val="0"/>
                <w:sz w:val="23"/>
                <w:szCs w:val="23"/>
                <w:lang w:eastAsia="en-ID"/>
                <w14:ligatures w14:val="none"/>
              </w:rPr>
              <w:t>Good afternoon, Miss. Be careful on the road.</w:t>
            </w:r>
          </w:p>
        </w:tc>
        <w:tc>
          <w:tcPr>
            <w:tcW w:w="0" w:type="auto"/>
            <w:tcMar>
              <w:top w:w="150" w:type="dxa"/>
              <w:left w:w="240" w:type="dxa"/>
              <w:bottom w:w="150" w:type="dxa"/>
              <w:right w:w="0" w:type="dxa"/>
            </w:tcMar>
            <w:vAlign w:val="center"/>
            <w:hideMark/>
          </w:tcPr>
          <w:p w14:paraId="4DBF0C04" w14:textId="77777777" w:rsidR="006A3D20" w:rsidRPr="004A0EED" w:rsidRDefault="006A3D20" w:rsidP="004A0EED">
            <w:pPr>
              <w:spacing w:after="0" w:line="375" w:lineRule="atLeast"/>
              <w:rPr>
                <w:rFonts w:ascii="Segoe UI" w:eastAsia="Times New Roman" w:hAnsi="Segoe UI" w:cs="Segoe UI"/>
                <w:i/>
                <w:iCs/>
                <w:kern w:val="0"/>
                <w:sz w:val="23"/>
                <w:szCs w:val="23"/>
                <w:lang w:eastAsia="en-ID"/>
                <w14:ligatures w14:val="none"/>
              </w:rPr>
            </w:pPr>
            <w:r w:rsidRPr="004A0EED">
              <w:rPr>
                <w:rFonts w:ascii="Segoe UI" w:eastAsia="Times New Roman" w:hAnsi="Segoe UI" w:cs="Segoe UI"/>
                <w:i/>
                <w:iCs/>
                <w:kern w:val="0"/>
                <w:sz w:val="23"/>
                <w:szCs w:val="23"/>
                <w:lang w:eastAsia="en-ID"/>
                <w14:ligatures w14:val="none"/>
              </w:rPr>
              <w:t>Closing reply</w:t>
            </w:r>
          </w:p>
        </w:tc>
      </w:tr>
    </w:tbl>
    <w:p w14:paraId="7A7BAFCF" w14:textId="77777777" w:rsidR="008F56DB" w:rsidRDefault="008F56DB"/>
    <w:sectPr w:rsidR="008F5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MAQhMTE1NjQwtjSyUdpeDU4uLM/DyQAsNaAGwKOwUsAAAA"/>
  </w:docVars>
  <w:rsids>
    <w:rsidRoot w:val="001E2607"/>
    <w:rsid w:val="00102689"/>
    <w:rsid w:val="00112E92"/>
    <w:rsid w:val="001E2607"/>
    <w:rsid w:val="00287133"/>
    <w:rsid w:val="004A0EED"/>
    <w:rsid w:val="00585769"/>
    <w:rsid w:val="006A3D20"/>
    <w:rsid w:val="008F56DB"/>
    <w:rsid w:val="00A42DAA"/>
    <w:rsid w:val="00A560BB"/>
    <w:rsid w:val="00B8399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61166"/>
  <w15:chartTrackingRefBased/>
  <w15:docId w15:val="{B6FA43C8-DDA4-4DC8-8564-F1D94058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6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26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26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26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26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26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6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6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6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6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26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26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26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26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26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6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6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607"/>
    <w:rPr>
      <w:rFonts w:eastAsiaTheme="majorEastAsia" w:cstheme="majorBidi"/>
      <w:color w:val="272727" w:themeColor="text1" w:themeTint="D8"/>
    </w:rPr>
  </w:style>
  <w:style w:type="paragraph" w:styleId="Title">
    <w:name w:val="Title"/>
    <w:basedOn w:val="Normal"/>
    <w:next w:val="Normal"/>
    <w:link w:val="TitleChar"/>
    <w:uiPriority w:val="10"/>
    <w:qFormat/>
    <w:rsid w:val="001E26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6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6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607"/>
    <w:pPr>
      <w:spacing w:before="160"/>
      <w:jc w:val="center"/>
    </w:pPr>
    <w:rPr>
      <w:i/>
      <w:iCs/>
      <w:color w:val="404040" w:themeColor="text1" w:themeTint="BF"/>
    </w:rPr>
  </w:style>
  <w:style w:type="character" w:customStyle="1" w:styleId="QuoteChar">
    <w:name w:val="Quote Char"/>
    <w:basedOn w:val="DefaultParagraphFont"/>
    <w:link w:val="Quote"/>
    <w:uiPriority w:val="29"/>
    <w:rsid w:val="001E2607"/>
    <w:rPr>
      <w:i/>
      <w:iCs/>
      <w:color w:val="404040" w:themeColor="text1" w:themeTint="BF"/>
    </w:rPr>
  </w:style>
  <w:style w:type="paragraph" w:styleId="ListParagraph">
    <w:name w:val="List Paragraph"/>
    <w:basedOn w:val="Normal"/>
    <w:uiPriority w:val="34"/>
    <w:qFormat/>
    <w:rsid w:val="001E2607"/>
    <w:pPr>
      <w:ind w:left="720"/>
      <w:contextualSpacing/>
    </w:pPr>
  </w:style>
  <w:style w:type="character" w:styleId="IntenseEmphasis">
    <w:name w:val="Intense Emphasis"/>
    <w:basedOn w:val="DefaultParagraphFont"/>
    <w:uiPriority w:val="21"/>
    <w:qFormat/>
    <w:rsid w:val="001E2607"/>
    <w:rPr>
      <w:i/>
      <w:iCs/>
      <w:color w:val="2F5496" w:themeColor="accent1" w:themeShade="BF"/>
    </w:rPr>
  </w:style>
  <w:style w:type="paragraph" w:styleId="IntenseQuote">
    <w:name w:val="Intense Quote"/>
    <w:basedOn w:val="Normal"/>
    <w:next w:val="Normal"/>
    <w:link w:val="IntenseQuoteChar"/>
    <w:uiPriority w:val="30"/>
    <w:qFormat/>
    <w:rsid w:val="001E26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2607"/>
    <w:rPr>
      <w:i/>
      <w:iCs/>
      <w:color w:val="2F5496" w:themeColor="accent1" w:themeShade="BF"/>
    </w:rPr>
  </w:style>
  <w:style w:type="character" w:styleId="IntenseReference">
    <w:name w:val="Intense Reference"/>
    <w:basedOn w:val="DefaultParagraphFont"/>
    <w:uiPriority w:val="32"/>
    <w:qFormat/>
    <w:rsid w:val="001E2607"/>
    <w:rPr>
      <w:b/>
      <w:bCs/>
      <w:smallCaps/>
      <w:color w:val="2F5496" w:themeColor="accent1" w:themeShade="BF"/>
      <w:spacing w:val="5"/>
    </w:rPr>
  </w:style>
  <w:style w:type="paragraph" w:customStyle="1" w:styleId="ds-markdown-paragraph">
    <w:name w:val="ds-markdown-paragraph"/>
    <w:basedOn w:val="Normal"/>
    <w:rsid w:val="001E2607"/>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character" w:styleId="Strong">
    <w:name w:val="Strong"/>
    <w:basedOn w:val="DefaultParagraphFont"/>
    <w:uiPriority w:val="22"/>
    <w:qFormat/>
    <w:rsid w:val="001E2607"/>
    <w:rPr>
      <w:b/>
      <w:bCs/>
    </w:rPr>
  </w:style>
  <w:style w:type="character" w:styleId="Emphasis">
    <w:name w:val="Emphasis"/>
    <w:basedOn w:val="DefaultParagraphFont"/>
    <w:uiPriority w:val="20"/>
    <w:qFormat/>
    <w:rsid w:val="001E26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30</Pages>
  <Words>6127</Words>
  <Characters>34924</Characters>
  <Application>Microsoft Office Word</Application>
  <DocSecurity>0</DocSecurity>
  <Lines>291</Lines>
  <Paragraphs>81</Paragraphs>
  <ScaleCrop>false</ScaleCrop>
  <Company/>
  <LinksUpToDate>false</LinksUpToDate>
  <CharactersWithSpaces>40970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pkbm sinergi berdaya</dc:creator>
  <cp:keywords/>
  <dc:description/>
  <cp:lastModifiedBy>pkbm sinergi berdaya</cp:lastModifiedBy>
  <cp:revision>3</cp:revision>
  <dcterms:created xsi:type="dcterms:W3CDTF">2026-06-25T13:44:00Z</dcterms:created>
  <dcterms:modified xsi:type="dcterms:W3CDTF">2026-06-28T04:02:00Z</dcterms:modified>
</cp:coreProperties>
</file>