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60"/>
        <w:jc w:val="center"/>
      </w:pPr>
      <w:r>
        <w:rPr>
          <w:b/>
          <w:bCs/>
          <w:sz w:val="34"/>
          <w:szCs w:val="34"/>
        </w:rPr>
        <w:t xml:space="preserve">RESEARCH DOCUMENT ANALYSIS</w:t>
      </w:r>
    </w:p>
    <w:p>
      <w:pPr>
        <w:spacing w:after="120" w:before="60"/>
        <w:jc w:val="center"/>
      </w:pPr>
      <w:r>
        <w:rPr>
          <w:b/>
          <w:bCs/>
          <w:sz w:val="34"/>
          <w:szCs w:val="34"/>
        </w:rPr>
        <w:t xml:space="preserve">GENDER MICROAGGRESSIONS IN INDONESIAN EDUCATION</w:t>
      </w:r>
    </w:p>
    <w:p>
      <w:pPr>
        <w:spacing w:after="40" w:line="276"/>
      </w:pPr>
      <w:r>
        <w:rPr>
          <w:b/>
          <w:bCs/>
          <w:i w:val="false"/>
          <w:iCs w:val="false"/>
          <w:sz w:val="22"/>
          <w:szCs w:val="22"/>
        </w:rPr>
        <w:t xml:space="preserve">Research Code:</w:t>
      </w:r>
      <w:r>
        <w:rPr>
          <w:b w:val="false"/>
          <w:bCs w:val="false"/>
          <w:i w:val="false"/>
          <w:iCs w:val="false"/>
          <w:sz w:val="22"/>
          <w:szCs w:val="22"/>
        </w:rPr>
        <w:t xml:space="preserve"> [GM-IND-2024]</w:t>
      </w:r>
    </w:p>
    <w:p>
      <w:pPr>
        <w:spacing w:after="40" w:line="276"/>
      </w:pPr>
      <w:r>
        <w:rPr>
          <w:b/>
          <w:bCs/>
          <w:i w:val="false"/>
          <w:iCs w:val="false"/>
          <w:sz w:val="22"/>
          <w:szCs w:val="22"/>
        </w:rPr>
        <w:t xml:space="preserve">Research Title:</w:t>
      </w:r>
      <w:r>
        <w:rPr>
          <w:b w:val="false"/>
          <w:bCs w:val="false"/>
          <w:i w:val="false"/>
          <w:iCs w:val="false"/>
          <w:sz w:val="22"/>
          <w:szCs w:val="22"/>
        </w:rPr>
        <w:t xml:space="preserve"> </w:t>
      </w:r>
      <w:r>
        <w:rPr>
          <w:b w:val="false"/>
          <w:bCs w:val="false"/>
          <w:i/>
          <w:iCs/>
          <w:sz w:val="22"/>
          <w:szCs w:val="22"/>
        </w:rPr>
        <w:t xml:space="preserve">Halus</w:t>
      </w:r>
      <w:r>
        <w:rPr>
          <w:b w:val="false"/>
          <w:bCs w:val="false"/>
          <w:i w:val="false"/>
          <w:iCs w:val="false"/>
          <w:sz w:val="22"/>
          <w:szCs w:val="22"/>
        </w:rPr>
        <w:t xml:space="preserve"> Power and the Pedagogy of Benevolent Disciplinary Care: A Critical Qualitative Theory of Gender Microaggressions in Indonesian Education</w:t>
      </w:r>
    </w:p>
    <w:p>
      <w:pPr>
        <w:spacing w:after="40" w:line="276"/>
      </w:pPr>
      <w:r>
        <w:rPr>
          <w:b/>
          <w:bCs/>
          <w:i w:val="false"/>
          <w:iCs w:val="false"/>
          <w:sz w:val="22"/>
          <w:szCs w:val="22"/>
        </w:rPr>
        <w:t xml:space="preserve">Research Location:</w:t>
      </w:r>
      <w:r>
        <w:rPr>
          <w:b w:val="false"/>
          <w:bCs w:val="false"/>
          <w:i w:val="false"/>
          <w:iCs w:val="false"/>
          <w:sz w:val="22"/>
          <w:szCs w:val="22"/>
        </w:rPr>
        <w:t xml:space="preserve"> 3 Provinces (Java, Kalimantan, Sumatra)</w:t>
      </w:r>
    </w:p>
    <w:p>
      <w:pPr>
        <w:spacing w:after="40" w:line="276"/>
      </w:pPr>
      <w:r>
        <w:rPr>
          <w:b/>
          <w:bCs/>
          <w:i w:val="false"/>
          <w:iCs w:val="false"/>
          <w:sz w:val="22"/>
          <w:szCs w:val="22"/>
        </w:rPr>
        <w:t xml:space="preserve">Data Collection Method:</w:t>
      </w:r>
      <w:r>
        <w:rPr>
          <w:b w:val="false"/>
          <w:bCs w:val="false"/>
          <w:i w:val="false"/>
          <w:iCs w:val="false"/>
          <w:sz w:val="22"/>
          <w:szCs w:val="22"/>
        </w:rPr>
        <w:t xml:space="preserve"> FGD (Focus Group Discussion), In-depth Interview, Document Analysis</w:t>
      </w:r>
    </w:p>
    <w:p>
      <w:pPr>
        <w:spacing w:after="40" w:line="276"/>
      </w:pPr>
      <w:r>
        <w:rPr>
          <w:b/>
          <w:bCs/>
          <w:i w:val="false"/>
          <w:iCs w:val="false"/>
          <w:sz w:val="22"/>
          <w:szCs w:val="22"/>
        </w:rPr>
        <w:t xml:space="preserve">Data Collection Period:</w:t>
      </w:r>
      <w:r>
        <w:rPr>
          <w:b w:val="false"/>
          <w:bCs w:val="false"/>
          <w:i w:val="false"/>
          <w:iCs w:val="false"/>
          <w:sz w:val="22"/>
          <w:szCs w:val="22"/>
        </w:rPr>
        <w:t xml:space="preserve"> March – April 2024</w:t>
      </w:r>
    </w:p>
    <w:p>
      <w:pPr>
        <w:pStyle w:val="Heading1"/>
      </w:pPr>
      <w:r>
        <w:t xml:space="preserve">I. DOCUMENT ANALYSIS METHODOLOGY</w:t>
      </w:r>
    </w:p>
    <w:p>
      <w:pPr>
        <w:pStyle w:val="Heading2"/>
      </w:pPr>
      <w:r>
        <w:t xml:space="preserve">A. Purpose of Document Analysis</w:t>
      </w:r>
    </w:p>
    <w:p>
      <w:pPr>
        <w:spacing w:after="120" w:line="276"/>
      </w:pPr>
      <w:r>
        <w:rPr>
          <w:b w:val="false"/>
          <w:bCs w:val="false"/>
          <w:i w:val="false"/>
          <w:iCs w:val="false"/>
          <w:sz w:val="22"/>
          <w:szCs w:val="22"/>
        </w:rPr>
        <w:t xml:space="preserve">Document analysis in this study aims to:</w:t>
      </w:r>
    </w:p>
    <w:p>
      <w:pPr>
        <w:pStyle w:val="ListParagraph"/>
        <w:numPr>
          <w:ilvl w:val="0"/>
          <w:numId w:val="2"/>
        </w:numPr>
        <w:spacing w:after="80" w:line="276"/>
      </w:pPr>
      <w:r>
        <w:rPr>
          <w:b/>
          <w:bCs/>
          <w:i w:val="false"/>
          <w:iCs w:val="false"/>
          <w:sz w:val="22"/>
          <w:szCs w:val="22"/>
        </w:rPr>
        <w:t xml:space="preserve">Identify institutional microaggressions</w:t>
      </w:r>
      <w:r>
        <w:rPr>
          <w:b w:val="false"/>
          <w:bCs w:val="false"/>
          <w:i w:val="false"/>
          <w:iCs w:val="false"/>
          <w:sz w:val="22"/>
          <w:szCs w:val="22"/>
        </w:rPr>
        <w:t xml:space="preserve"> embedded in school policies and procedures</w:t>
      </w:r>
    </w:p>
    <w:p>
      <w:pPr>
        <w:pStyle w:val="ListParagraph"/>
        <w:numPr>
          <w:ilvl w:val="0"/>
          <w:numId w:val="2"/>
        </w:numPr>
        <w:spacing w:after="80" w:line="276"/>
      </w:pPr>
      <w:r>
        <w:rPr>
          <w:b/>
          <w:bCs/>
          <w:i w:val="false"/>
          <w:iCs w:val="false"/>
          <w:sz w:val="22"/>
          <w:szCs w:val="22"/>
        </w:rPr>
        <w:t xml:space="preserve">Analyze the "procedural kodrat"</w:t>
      </w:r>
      <w:r>
        <w:rPr>
          <w:b w:val="false"/>
          <w:bCs w:val="false"/>
          <w:i w:val="false"/>
          <w:iCs w:val="false"/>
          <w:sz w:val="22"/>
          <w:szCs w:val="22"/>
        </w:rPr>
        <w:t xml:space="preserve"> — how gender norms are translated into bureaucratic forms</w:t>
      </w:r>
    </w:p>
    <w:p>
      <w:pPr>
        <w:pStyle w:val="ListParagraph"/>
        <w:numPr>
          <w:ilvl w:val="0"/>
          <w:numId w:val="2"/>
        </w:numPr>
        <w:spacing w:after="80" w:line="276"/>
      </w:pPr>
      <w:r>
        <w:rPr>
          <w:b/>
          <w:bCs/>
          <w:i w:val="false"/>
          <w:iCs w:val="false"/>
          <w:sz w:val="22"/>
          <w:szCs w:val="22"/>
        </w:rPr>
        <w:t xml:space="preserve">Examine how rules and procedures</w:t>
      </w:r>
      <w:r>
        <w:rPr>
          <w:b w:val="false"/>
          <w:bCs w:val="false"/>
          <w:i w:val="false"/>
          <w:iCs w:val="false"/>
          <w:sz w:val="22"/>
          <w:szCs w:val="22"/>
        </w:rPr>
        <w:t xml:space="preserve"> indirectly shape gendered subjects</w:t>
      </w:r>
    </w:p>
    <w:p>
      <w:pPr>
        <w:pStyle w:val="ListParagraph"/>
        <w:numPr>
          <w:ilvl w:val="0"/>
          <w:numId w:val="2"/>
        </w:numPr>
        <w:spacing w:after="80" w:line="276"/>
      </w:pPr>
      <w:r>
        <w:rPr>
          <w:b/>
          <w:bCs/>
          <w:i w:val="false"/>
          <w:iCs w:val="false"/>
          <w:sz w:val="22"/>
          <w:szCs w:val="22"/>
        </w:rPr>
        <w:t xml:space="preserve">Identify discursive patterns</w:t>
      </w:r>
      <w:r>
        <w:rPr>
          <w:b w:val="false"/>
          <w:bCs w:val="false"/>
          <w:i w:val="false"/>
          <w:iCs w:val="false"/>
          <w:sz w:val="22"/>
          <w:szCs w:val="22"/>
        </w:rPr>
        <w:t xml:space="preserve"> in school documents that reproduce gender hierarchies</w:t>
      </w:r>
    </w:p>
    <w:p>
      <w:pPr>
        <w:pStyle w:val="ListParagraph"/>
        <w:numPr>
          <w:ilvl w:val="0"/>
          <w:numId w:val="2"/>
        </w:numPr>
        <w:spacing w:after="80" w:line="276"/>
      </w:pPr>
      <w:r>
        <w:rPr>
          <w:b/>
          <w:bCs/>
          <w:i w:val="false"/>
          <w:iCs w:val="false"/>
          <w:sz w:val="22"/>
          <w:szCs w:val="22"/>
        </w:rPr>
        <w:t xml:space="preserve">Examine the role of Guidance and Counseling (BK)</w:t>
      </w:r>
      <w:r>
        <w:rPr>
          <w:b w:val="false"/>
          <w:bCs w:val="false"/>
          <w:i w:val="false"/>
          <w:iCs w:val="false"/>
          <w:sz w:val="22"/>
          <w:szCs w:val="22"/>
        </w:rPr>
        <w:t xml:space="preserve"> as an institution in the normalization of gender through its documents</w:t>
      </w:r>
    </w:p>
    <w:p>
      <w:pPr>
        <w:pStyle w:val="Heading2"/>
      </w:pPr>
      <w:r>
        <w:t xml:space="preserve">B. Types of Documents Analyzed</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360"/>
        <w:gridCol w:w="3989"/>
        <w:gridCol w:w="2651"/>
        <w:gridCol w:w="1360"/>
      </w:tblGrid>
      <w:tr>
        <w:trPr>
          <w:cantSplit/>
          <w:tblHeader/>
        </w:trPr>
        <w:tc>
          <w:tcPr>
            <w:tcW w:type="dxa" w:w="136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No</w:t>
            </w:r>
          </w:p>
        </w:tc>
        <w:tc>
          <w:tcPr>
            <w:tcW w:type="dxa" w:w="3989"/>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Type of Document</w:t>
            </w:r>
          </w:p>
        </w:tc>
        <w:tc>
          <w:tcPr>
            <w:tcW w:type="dxa" w:w="2651"/>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Number per Location</w:t>
            </w:r>
          </w:p>
        </w:tc>
        <w:tc>
          <w:tcPr>
            <w:tcW w:type="dxa" w:w="136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Total</w:t>
            </w:r>
          </w:p>
        </w:tc>
      </w:tr>
      <w:tr>
        <w:trPr>
          <w:cantSplit/>
          <w:tblHeader w:val="false"/>
        </w:trPr>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398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School Code of Conduct (</w:t>
            </w:r>
            <w:r>
              <w:rPr>
                <w:b w:val="false"/>
                <w:bCs w:val="false"/>
                <w:i/>
                <w:iCs/>
                <w:sz w:val="20"/>
                <w:szCs w:val="20"/>
              </w:rPr>
              <w:t xml:space="preserve">Tata Tertib</w:t>
            </w:r>
            <w:r>
              <w:rPr>
                <w:b w:val="false"/>
                <w:bCs w:val="false"/>
                <w:i w:val="false"/>
                <w:iCs w:val="false"/>
                <w:sz w:val="20"/>
                <w:szCs w:val="20"/>
              </w:rPr>
              <w:t xml:space="preserve">)</w:t>
            </w:r>
          </w:p>
        </w:tc>
        <w:tc>
          <w:tcPr>
            <w:tcW w:type="dxa" w:w="265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9</w:t>
            </w:r>
          </w:p>
        </w:tc>
      </w:tr>
      <w:tr>
        <w:trPr>
          <w:cantSplit/>
          <w:tblHeader w:val="false"/>
        </w:trPr>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398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BK Referral Templates (</w:t>
            </w:r>
            <w:r>
              <w:rPr>
                <w:b w:val="false"/>
                <w:bCs w:val="false"/>
                <w:i/>
                <w:iCs/>
                <w:sz w:val="20"/>
                <w:szCs w:val="20"/>
              </w:rPr>
              <w:t xml:space="preserve">Case Record Forms</w:t>
            </w:r>
            <w:r>
              <w:rPr>
                <w:b w:val="false"/>
                <w:bCs w:val="false"/>
                <w:i w:val="false"/>
                <w:iCs w:val="false"/>
                <w:sz w:val="20"/>
                <w:szCs w:val="20"/>
              </w:rPr>
              <w:t xml:space="preserve">)</w:t>
            </w:r>
          </w:p>
        </w:tc>
        <w:tc>
          <w:tcPr>
            <w:tcW w:type="dxa" w:w="265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9</w:t>
            </w:r>
          </w:p>
        </w:tc>
      </w:tr>
      <w:tr>
        <w:trPr>
          <w:cantSplit/>
          <w:tblHeader w:val="false"/>
        </w:trPr>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398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School Activity Task Rosters</w:t>
            </w:r>
          </w:p>
        </w:tc>
        <w:tc>
          <w:tcPr>
            <w:tcW w:type="dxa" w:w="265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9</w:t>
            </w:r>
          </w:p>
        </w:tc>
      </w:tr>
      <w:tr>
        <w:trPr>
          <w:cantSplit/>
          <w:tblHeader w:val="false"/>
        </w:trPr>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4</w:t>
            </w:r>
          </w:p>
        </w:tc>
        <w:tc>
          <w:tcPr>
            <w:tcW w:type="dxa" w:w="398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BK Service Plans (</w:t>
            </w:r>
            <w:r>
              <w:rPr>
                <w:b w:val="false"/>
                <w:bCs w:val="false"/>
                <w:i/>
                <w:iCs/>
                <w:sz w:val="20"/>
                <w:szCs w:val="20"/>
              </w:rPr>
              <w:t xml:space="preserve">Service Plans</w:t>
            </w:r>
            <w:r>
              <w:rPr>
                <w:b w:val="false"/>
                <w:bCs w:val="false"/>
                <w:i w:val="false"/>
                <w:iCs w:val="false"/>
                <w:sz w:val="20"/>
                <w:szCs w:val="20"/>
              </w:rPr>
              <w:t xml:space="preserve">)</w:t>
            </w:r>
          </w:p>
        </w:tc>
        <w:tc>
          <w:tcPr>
            <w:tcW w:type="dxa" w:w="265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9</w:t>
            </w:r>
          </w:p>
        </w:tc>
      </w:tr>
      <w:tr>
        <w:trPr>
          <w:cantSplit/>
          <w:tblHeader w:val="false"/>
        </w:trPr>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5</w:t>
            </w:r>
          </w:p>
        </w:tc>
        <w:tc>
          <w:tcPr>
            <w:tcW w:type="dxa" w:w="398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Parent–School Communication Books</w:t>
            </w:r>
          </w:p>
        </w:tc>
        <w:tc>
          <w:tcPr>
            <w:tcW w:type="dxa" w:w="265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6</w:t>
            </w:r>
          </w:p>
        </w:tc>
      </w:tr>
      <w:tr>
        <w:trPr>
          <w:cantSplit/>
          <w:tblHeader w:val="false"/>
        </w:trPr>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6</w:t>
            </w:r>
          </w:p>
        </w:tc>
        <w:tc>
          <w:tcPr>
            <w:tcW w:type="dxa" w:w="398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Classical Guidance Materials</w:t>
            </w:r>
          </w:p>
        </w:tc>
        <w:tc>
          <w:tcPr>
            <w:tcW w:type="dxa" w:w="265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9</w:t>
            </w:r>
          </w:p>
        </w:tc>
      </w:tr>
      <w:tr>
        <w:trPr>
          <w:cantSplit/>
          <w:tblHeader w:val="false"/>
        </w:trPr>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Total</w:t>
            </w:r>
          </w:p>
        </w:tc>
        <w:tc>
          <w:tcPr>
            <w:tcW w:type="dxa" w:w="398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p>
        </w:tc>
        <w:tc>
          <w:tcPr>
            <w:tcW w:type="dxa" w:w="265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17</w:t>
            </w:r>
          </w:p>
        </w:tc>
        <w:tc>
          <w:tcPr>
            <w:tcW w:type="dxa" w:w="136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51</w:t>
            </w:r>
          </w:p>
        </w:tc>
      </w:tr>
    </w:tbl>
    <w:p>
      <w:pPr>
        <w:spacing w:after="120"/>
      </w:pPr>
    </w:p>
    <w:p>
      <w:pPr>
        <w:pStyle w:val="Heading2"/>
      </w:pPr>
      <w:r>
        <w:t xml:space="preserve">C. Analysis Method</w:t>
      </w:r>
    </w:p>
    <w:p>
      <w:pPr>
        <w:spacing w:after="120" w:line="276"/>
      </w:pPr>
      <w:r>
        <w:rPr>
          <w:b w:val="false"/>
          <w:bCs w:val="false"/>
          <w:i w:val="false"/>
          <w:iCs w:val="false"/>
          <w:sz w:val="22"/>
          <w:szCs w:val="22"/>
        </w:rPr>
        <w:t xml:space="preserve">Document analysis was conducted using a </w:t>
      </w:r>
      <w:r>
        <w:rPr>
          <w:b/>
          <w:bCs/>
          <w:i w:val="false"/>
          <w:iCs w:val="false"/>
          <w:sz w:val="22"/>
          <w:szCs w:val="22"/>
        </w:rPr>
        <w:t xml:space="preserve">Foucauldian Discourse Analysis</w:t>
      </w:r>
      <w:r>
        <w:rPr>
          <w:b w:val="false"/>
          <w:bCs w:val="false"/>
          <w:i w:val="false"/>
          <w:iCs w:val="false"/>
          <w:sz w:val="22"/>
          <w:szCs w:val="22"/>
        </w:rPr>
        <w:t xml:space="preserve"> approach (Foucault, 1980; Willig, 2013), with the following analytical questions:</w:t>
      </w:r>
    </w:p>
    <w:p>
      <w:pPr>
        <w:pStyle w:val="ListParagraph"/>
        <w:numPr>
          <w:ilvl w:val="0"/>
          <w:numId w:val="2"/>
        </w:numPr>
        <w:spacing w:after="80" w:line="276"/>
      </w:pPr>
      <w:r>
        <w:rPr>
          <w:b/>
          <w:bCs/>
          <w:i w:val="false"/>
          <w:iCs w:val="false"/>
          <w:sz w:val="22"/>
          <w:szCs w:val="22"/>
        </w:rPr>
        <w:t xml:space="preserve">Subject positions</w:t>
      </w:r>
      <w:r>
        <w:rPr>
          <w:b w:val="false"/>
          <w:bCs w:val="false"/>
          <w:i w:val="false"/>
          <w:iCs w:val="false"/>
          <w:sz w:val="22"/>
          <w:szCs w:val="22"/>
        </w:rPr>
        <w:t xml:space="preserve"> : What subject positions are constructed for female and male students?</w:t>
      </w:r>
    </w:p>
    <w:p>
      <w:pPr>
        <w:pStyle w:val="ListParagraph"/>
        <w:numPr>
          <w:ilvl w:val="0"/>
          <w:numId w:val="2"/>
        </w:numPr>
        <w:spacing w:after="80" w:line="276"/>
      </w:pPr>
      <w:r>
        <w:rPr>
          <w:b/>
          <w:bCs/>
          <w:i w:val="false"/>
          <w:iCs w:val="false"/>
          <w:sz w:val="22"/>
          <w:szCs w:val="22"/>
        </w:rPr>
        <w:t xml:space="preserve">Practices authorized</w:t>
      </w:r>
      <w:r>
        <w:rPr>
          <w:b w:val="false"/>
          <w:bCs w:val="false"/>
          <w:i w:val="false"/>
          <w:iCs w:val="false"/>
          <w:sz w:val="22"/>
          <w:szCs w:val="22"/>
        </w:rPr>
        <w:t xml:space="preserve"> : What practices are authorized by these documents?</w:t>
      </w:r>
    </w:p>
    <w:p>
      <w:pPr>
        <w:pStyle w:val="ListParagraph"/>
        <w:numPr>
          <w:ilvl w:val="0"/>
          <w:numId w:val="2"/>
        </w:numPr>
        <w:spacing w:after="80" w:line="276"/>
      </w:pPr>
      <w:r>
        <w:rPr>
          <w:b/>
          <w:bCs/>
          <w:i w:val="false"/>
          <w:iCs w:val="false"/>
          <w:sz w:val="22"/>
          <w:szCs w:val="22"/>
        </w:rPr>
        <w:t xml:space="preserve">Unsayable</w:t>
      </w:r>
      <w:r>
        <w:rPr>
          <w:b w:val="false"/>
          <w:bCs w:val="false"/>
          <w:i w:val="false"/>
          <w:iCs w:val="false"/>
          <w:sz w:val="22"/>
          <w:szCs w:val="22"/>
        </w:rPr>
        <w:t xml:space="preserve"> : What is made unsayable by these documents?</w:t>
      </w:r>
    </w:p>
    <w:p>
      <w:pPr>
        <w:pStyle w:val="ListParagraph"/>
        <w:numPr>
          <w:ilvl w:val="0"/>
          <w:numId w:val="2"/>
        </w:numPr>
        <w:spacing w:after="80" w:line="276"/>
      </w:pPr>
      <w:r>
        <w:rPr>
          <w:b/>
          <w:bCs/>
          <w:i w:val="false"/>
          <w:iCs w:val="false"/>
          <w:sz w:val="22"/>
          <w:szCs w:val="22"/>
        </w:rPr>
        <w:t xml:space="preserve">Institutional relays</w:t>
      </w:r>
      <w:r>
        <w:rPr>
          <w:b w:val="false"/>
          <w:bCs w:val="false"/>
          <w:i w:val="false"/>
          <w:iCs w:val="false"/>
          <w:sz w:val="22"/>
          <w:szCs w:val="22"/>
        </w:rPr>
        <w:t xml:space="preserve"> : Through what institutional relays do these documents circulate and become reinforced?</w:t>
      </w:r>
    </w:p>
    <w:p>
      <w:pPr>
        <w:pStyle w:val="Heading1"/>
      </w:pPr>
      <w:r>
        <w:t xml:space="preserve">II. DOCUMENT ANALYSIS – JAVA (URBAN)</w:t>
      </w:r>
    </w:p>
    <w:p>
      <w:pPr>
        <w:pStyle w:val="Heading2"/>
      </w:pPr>
      <w:r>
        <w:t xml:space="preserve">A. School Code of Conduct (State Senior High School 3 Yogyakarta)</w:t>
      </w:r>
    </w:p>
    <w:p>
      <w:pPr>
        <w:pStyle w:val="Heading3"/>
      </w:pPr>
      <w:r>
        <w:t xml:space="preserve">1. Document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940"/>
        <w:gridCol w:w="6420"/>
      </w:tblGrid>
      <w:tr>
        <w:trPr>
          <w:cantSplit/>
          <w:tblHeader/>
        </w:trPr>
        <w:tc>
          <w:tcPr>
            <w:tcW w:type="dxa" w:w="294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642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r>
      <w:tr>
        <w:trPr>
          <w:cantSplit/>
          <w:tblHeader w:val="false"/>
        </w:trPr>
        <w:tc>
          <w:tcPr>
            <w:tcW w:type="dxa" w:w="29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Code</w:t>
            </w:r>
          </w:p>
        </w:tc>
        <w:tc>
          <w:tcPr>
            <w:tcW w:type="dxa" w:w="64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[DOC-JW-01]</w:t>
            </w:r>
          </w:p>
        </w:tc>
      </w:tr>
      <w:tr>
        <w:trPr>
          <w:cantSplit/>
          <w:tblHeader w:val="false"/>
        </w:trPr>
        <w:tc>
          <w:tcPr>
            <w:tcW w:type="dxa" w:w="29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Name</w:t>
            </w:r>
          </w:p>
        </w:tc>
        <w:tc>
          <w:tcPr>
            <w:tcW w:type="dxa" w:w="64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Student Code of Conduct, State Senior High School 3 Yogyakarta</w:t>
            </w:r>
          </w:p>
        </w:tc>
      </w:tr>
      <w:tr>
        <w:trPr>
          <w:cantSplit/>
          <w:tblHeader w:val="false"/>
        </w:trPr>
        <w:tc>
          <w:tcPr>
            <w:tcW w:type="dxa" w:w="29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Year</w:t>
            </w:r>
          </w:p>
        </w:tc>
        <w:tc>
          <w:tcPr>
            <w:tcW w:type="dxa" w:w="64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2023/2024</w:t>
            </w:r>
          </w:p>
        </w:tc>
      </w:tr>
      <w:tr>
        <w:trPr>
          <w:cantSplit/>
          <w:tblHeader w:val="false"/>
        </w:trPr>
        <w:tc>
          <w:tcPr>
            <w:tcW w:type="dxa" w:w="29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Type</w:t>
            </w:r>
          </w:p>
        </w:tc>
        <w:tc>
          <w:tcPr>
            <w:tcW w:type="dxa" w:w="64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School Regulation</w:t>
            </w:r>
          </w:p>
        </w:tc>
      </w:tr>
      <w:tr>
        <w:trPr>
          <w:cantSplit/>
          <w:tblHeader w:val="false"/>
        </w:trPr>
        <w:tc>
          <w:tcPr>
            <w:tcW w:type="dxa" w:w="29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Issued By</w:t>
            </w:r>
          </w:p>
        </w:tc>
        <w:tc>
          <w:tcPr>
            <w:tcW w:type="dxa" w:w="64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Principal with the approval of the School Committee</w:t>
            </w:r>
          </w:p>
        </w:tc>
      </w:tr>
      <w:tr>
        <w:trPr>
          <w:cantSplit/>
          <w:tblHeader w:val="false"/>
        </w:trPr>
        <w:tc>
          <w:tcPr>
            <w:tcW w:type="dxa" w:w="29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Status</w:t>
            </w:r>
          </w:p>
        </w:tc>
        <w:tc>
          <w:tcPr>
            <w:tcW w:type="dxa" w:w="64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Official Document, In Effect</w:t>
            </w:r>
          </w:p>
        </w:tc>
      </w:tr>
    </w:tbl>
    <w:p>
      <w:pPr>
        <w:spacing w:after="120"/>
      </w:pPr>
    </w:p>
    <w:p>
      <w:pPr>
        <w:pStyle w:val="Heading3"/>
      </w:pPr>
      <w:r>
        <w:t xml:space="preserve">2. Gender-Based Rule Analysis</w:t>
      </w:r>
    </w:p>
    <w:p>
      <w:pPr>
        <w:pStyle w:val="Heading4"/>
      </w:pPr>
      <w:r>
        <w:t xml:space="preserve">a. Rules for Female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3853"/>
        <w:gridCol w:w="4687"/>
      </w:tblGrid>
      <w:tr>
        <w:trPr>
          <w:cantSplit/>
          <w:tblHeader/>
        </w:trPr>
        <w:tc>
          <w:tcPr>
            <w:tcW w:type="dxa" w:w="82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No</w:t>
            </w:r>
          </w:p>
        </w:tc>
        <w:tc>
          <w:tcPr>
            <w:tcW w:type="dxa" w:w="385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Rule Content</w:t>
            </w:r>
          </w:p>
        </w:tc>
        <w:tc>
          <w:tcPr>
            <w:tcW w:type="dxa" w:w="4687"/>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38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must wear skirts at least 5 cm below the knee."</w:t>
            </w:r>
          </w:p>
        </w:tc>
        <w:tc>
          <w:tcPr>
            <w:tcW w:type="dxa" w:w="468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the female body.</w:t>
            </w:r>
            <w:r>
              <w:rPr>
                <w:b w:val="false"/>
                <w:bCs w:val="false"/>
                <w:i w:val="false"/>
                <w:iCs w:val="false"/>
                <w:sz w:val="20"/>
                <w:szCs w:val="20"/>
              </w:rPr>
              <w:t xml:space="preserve"> Skirt length is regulated specifically and in detail. This is the clearest "institutional microaggression."</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38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must wear a white headscarf (jilbab) long enough to cover the chest."</w:t>
            </w:r>
          </w:p>
        </w:tc>
        <w:tc>
          <w:tcPr>
            <w:tcW w:type="dxa" w:w="468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the female body.</w:t>
            </w:r>
            <w:r>
              <w:rPr>
                <w:b w:val="false"/>
                <w:bCs w:val="false"/>
                <w:i w:val="false"/>
                <w:iCs w:val="false"/>
                <w:sz w:val="20"/>
                <w:szCs w:val="20"/>
              </w:rPr>
              <w:t xml:space="preserve"> The color and length of the headscarf are regulated specifically. This shows that women's appearance is the school's business.</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38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are not permitted to wear excessive makeup."</w:t>
            </w:r>
          </w:p>
        </w:tc>
        <w:tc>
          <w:tcPr>
            <w:tcW w:type="dxa" w:w="468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female appearance.</w:t>
            </w:r>
            <w:r>
              <w:rPr>
                <w:b w:val="false"/>
                <w:bCs w:val="false"/>
                <w:i w:val="false"/>
                <w:iCs w:val="false"/>
                <w:sz w:val="20"/>
                <w:szCs w:val="20"/>
              </w:rPr>
              <w:t xml:space="preserve"> "Excessive" is a subjective term that leaves room for interpretation and surveillance.</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4</w:t>
            </w:r>
          </w:p>
        </w:tc>
        <w:tc>
          <w:tcPr>
            <w:tcW w:type="dxa" w:w="38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are not permitted to wear flashy jewelry."</w:t>
            </w:r>
          </w:p>
        </w:tc>
        <w:tc>
          <w:tcPr>
            <w:tcW w:type="dxa" w:w="468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female appearance.</w:t>
            </w:r>
            <w:r>
              <w:rPr>
                <w:b w:val="false"/>
                <w:bCs w:val="false"/>
                <w:i w:val="false"/>
                <w:iCs w:val="false"/>
                <w:sz w:val="20"/>
                <w:szCs w:val="20"/>
              </w:rPr>
              <w:t xml:space="preserve"> "Flashy" is a subjective term that leaves room for interpretation and surveillance.</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5</w:t>
            </w:r>
          </w:p>
        </w:tc>
        <w:tc>
          <w:tcPr>
            <w:tcW w:type="dxa" w:w="38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are not permitted to wear trousers except in emergencies."</w:t>
            </w:r>
          </w:p>
        </w:tc>
        <w:tc>
          <w:tcPr>
            <w:tcW w:type="dxa" w:w="468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female clothing choices.</w:t>
            </w:r>
            <w:r>
              <w:rPr>
                <w:b w:val="false"/>
                <w:bCs w:val="false"/>
                <w:i w:val="false"/>
                <w:iCs w:val="false"/>
                <w:sz w:val="20"/>
                <w:szCs w:val="20"/>
              </w:rPr>
              <w:t xml:space="preserve"> Trousers are only allowed in "emergencies," which means that by default women must wear skirts.</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6</w:t>
            </w:r>
          </w:p>
        </w:tc>
        <w:tc>
          <w:tcPr>
            <w:tcW w:type="dxa" w:w="38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must maintain politeness and good manners when interacting with the opposite sex."</w:t>
            </w:r>
          </w:p>
        </w:tc>
        <w:tc>
          <w:tcPr>
            <w:tcW w:type="dxa" w:w="468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female behavior.</w:t>
            </w:r>
            <w:r>
              <w:rPr>
                <w:b w:val="false"/>
                <w:bCs w:val="false"/>
                <w:i w:val="false"/>
                <w:iCs w:val="false"/>
                <w:sz w:val="20"/>
                <w:szCs w:val="20"/>
              </w:rPr>
              <w:t xml:space="preserve"> "Politeness" and "good manners" are ambiguous terms that can be used to control women's interactions with men.</w:t>
            </w:r>
          </w:p>
        </w:tc>
      </w:tr>
    </w:tbl>
    <w:p>
      <w:pPr>
        <w:spacing w:after="120"/>
      </w:pPr>
    </w:p>
    <w:p>
      <w:pPr>
        <w:pStyle w:val="Heading4"/>
      </w:pPr>
      <w:r>
        <w:t xml:space="preserve">b. Rules for 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4223"/>
        <w:gridCol w:w="4317"/>
      </w:tblGrid>
      <w:tr>
        <w:trPr>
          <w:cantSplit/>
          <w:tblHeader/>
        </w:trPr>
        <w:tc>
          <w:tcPr>
            <w:tcW w:type="dxa" w:w="82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No</w:t>
            </w:r>
          </w:p>
        </w:tc>
        <w:tc>
          <w:tcPr>
            <w:tcW w:type="dxa" w:w="422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Rule Content</w:t>
            </w:r>
          </w:p>
        </w:tc>
        <w:tc>
          <w:tcPr>
            <w:tcW w:type="dxa" w:w="4317"/>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42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"Male students must keep their hair neat and not long."</w:t>
            </w:r>
          </w:p>
        </w:tc>
        <w:tc>
          <w:tcPr>
            <w:tcW w:type="dxa" w:w="431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Minimal control.</w:t>
            </w:r>
            <w:r>
              <w:rPr>
                <w:b w:val="false"/>
                <w:bCs w:val="false"/>
                <w:i w:val="false"/>
                <w:iCs w:val="false"/>
                <w:sz w:val="20"/>
                <w:szCs w:val="20"/>
              </w:rPr>
              <w:t xml:space="preserve"> Only one rule about appearance. There is no specification of what counts as "long" hair.</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42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"Male students must wear black shoes."</w:t>
            </w:r>
          </w:p>
        </w:tc>
        <w:tc>
          <w:tcPr>
            <w:tcW w:type="dxa" w:w="431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Minimal control.</w:t>
            </w:r>
            <w:r>
              <w:rPr>
                <w:b w:val="false"/>
                <w:bCs w:val="false"/>
                <w:i w:val="false"/>
                <w:iCs w:val="false"/>
                <w:sz w:val="20"/>
                <w:szCs w:val="20"/>
              </w:rPr>
              <w:t xml:space="preserve"> A rule about footwear, not invasively tied to the body or appearance.</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42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"Male students must wear a white shirt and black trousers."</w:t>
            </w:r>
          </w:p>
        </w:tc>
        <w:tc>
          <w:tcPr>
            <w:tcW w:type="dxa" w:w="431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Minimal control.</w:t>
            </w:r>
            <w:r>
              <w:rPr>
                <w:b w:val="false"/>
                <w:bCs w:val="false"/>
                <w:i w:val="false"/>
                <w:iCs w:val="false"/>
                <w:sz w:val="20"/>
                <w:szCs w:val="20"/>
              </w:rPr>
              <w:t xml:space="preserve"> A general, non-specific clothing rule.</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4</w:t>
            </w:r>
          </w:p>
        </w:tc>
        <w:tc>
          <w:tcPr>
            <w:tcW w:type="dxa" w:w="42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"Male students must maintain politeness and good manners when interacting with the opposite sex."</w:t>
            </w:r>
          </w:p>
        </w:tc>
        <w:tc>
          <w:tcPr>
            <w:tcW w:type="dxa" w:w="431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The same rule as for females,</w:t>
            </w:r>
            <w:r>
              <w:rPr>
                <w:b w:val="false"/>
                <w:bCs w:val="false"/>
                <w:i w:val="false"/>
                <w:iCs w:val="false"/>
                <w:sz w:val="20"/>
                <w:szCs w:val="20"/>
              </w:rPr>
              <w:t xml:space="preserve"> but there is no additional rule about interaction with women.</w:t>
            </w:r>
          </w:p>
        </w:tc>
      </w:tr>
    </w:tbl>
    <w:p>
      <w:pPr>
        <w:spacing w:after="120"/>
      </w:pPr>
    </w:p>
    <w:p>
      <w:pPr>
        <w:pStyle w:val="Heading4"/>
      </w:pPr>
      <w:r>
        <w:t xml:space="preserve">c. Comparison of Rules for Female vs 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933"/>
        <w:gridCol w:w="2639"/>
        <w:gridCol w:w="1933"/>
        <w:gridCol w:w="2855"/>
      </w:tblGrid>
      <w:tr>
        <w:trPr>
          <w:cantSplit/>
          <w:tblHeader/>
        </w:trPr>
        <w:tc>
          <w:tcPr>
            <w:tcW w:type="dxa" w:w="193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2639"/>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Female</w:t>
            </w:r>
          </w:p>
        </w:tc>
        <w:tc>
          <w:tcPr>
            <w:tcW w:type="dxa" w:w="193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Male</w:t>
            </w:r>
          </w:p>
        </w:tc>
        <w:tc>
          <w:tcPr>
            <w:tcW w:type="dxa" w:w="2855"/>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193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Number of Body Rules</w:t>
            </w:r>
          </w:p>
        </w:tc>
        <w:tc>
          <w:tcPr>
            <w:tcW w:type="dxa" w:w="263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6 specific rules</w:t>
            </w:r>
          </w:p>
        </w:tc>
        <w:tc>
          <w:tcPr>
            <w:tcW w:type="dxa" w:w="193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 rule</w:t>
            </w:r>
          </w:p>
        </w:tc>
        <w:tc>
          <w:tcPr>
            <w:tcW w:type="dxa" w:w="2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controlled 6 times more</w:t>
            </w:r>
          </w:p>
        </w:tc>
      </w:tr>
      <w:tr>
        <w:trPr>
          <w:cantSplit/>
          <w:tblHeader w:val="false"/>
        </w:trPr>
        <w:tc>
          <w:tcPr>
            <w:tcW w:type="dxa" w:w="193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Clothing Specification</w:t>
            </w:r>
          </w:p>
        </w:tc>
        <w:tc>
          <w:tcPr>
            <w:tcW w:type="dxa" w:w="263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Skirt, headscarf, makeup, jewelry</w:t>
            </w:r>
          </w:p>
        </w:tc>
        <w:tc>
          <w:tcPr>
            <w:tcW w:type="dxa" w:w="193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Shirt, trousers, shoes</w:t>
            </w:r>
          </w:p>
        </w:tc>
        <w:tc>
          <w:tcPr>
            <w:tcW w:type="dxa" w:w="2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The female body is regulated in detail</w:t>
            </w:r>
          </w:p>
        </w:tc>
      </w:tr>
      <w:tr>
        <w:trPr>
          <w:cantSplit/>
          <w:tblHeader w:val="false"/>
        </w:trPr>
        <w:tc>
          <w:tcPr>
            <w:tcW w:type="dxa" w:w="193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Rule Language</w:t>
            </w:r>
          </w:p>
        </w:tc>
        <w:tc>
          <w:tcPr>
            <w:tcW w:type="dxa" w:w="263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"Must," "Not permitted"</w:t>
            </w:r>
          </w:p>
        </w:tc>
        <w:tc>
          <w:tcPr>
            <w:tcW w:type="dxa" w:w="193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"Must"</w:t>
            </w:r>
          </w:p>
        </w:tc>
        <w:tc>
          <w:tcPr>
            <w:tcW w:type="dxa" w:w="2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receive more prohibitions</w:t>
            </w:r>
          </w:p>
        </w:tc>
      </w:tr>
      <w:tr>
        <w:trPr>
          <w:cantSplit/>
          <w:tblHeader w:val="false"/>
        </w:trPr>
        <w:tc>
          <w:tcPr>
            <w:tcW w:type="dxa" w:w="193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Rule Subjectivity</w:t>
            </w:r>
          </w:p>
        </w:tc>
        <w:tc>
          <w:tcPr>
            <w:tcW w:type="dxa" w:w="263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"Excessive," "Flashy"</w:t>
            </w:r>
          </w:p>
        </w:tc>
        <w:tc>
          <w:tcPr>
            <w:tcW w:type="dxa" w:w="193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None</w:t>
            </w:r>
          </w:p>
        </w:tc>
        <w:tc>
          <w:tcPr>
            <w:tcW w:type="dxa" w:w="2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vulnerable to arbitrary interpretation</w:t>
            </w:r>
          </w:p>
        </w:tc>
      </w:tr>
      <w:tr>
        <w:trPr>
          <w:cantSplit/>
          <w:tblHeader w:val="false"/>
        </w:trPr>
        <w:tc>
          <w:tcPr>
            <w:tcW w:type="dxa" w:w="193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Sanctions</w:t>
            </w:r>
          </w:p>
        </w:tc>
        <w:tc>
          <w:tcPr>
            <w:tcW w:type="dxa" w:w="263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Summoned to BK, reprimand, parents called</w:t>
            </w:r>
          </w:p>
        </w:tc>
        <w:tc>
          <w:tcPr>
            <w:tcW w:type="dxa" w:w="193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Reprimand</w:t>
            </w:r>
          </w:p>
        </w:tc>
        <w:tc>
          <w:tcPr>
            <w:tcW w:type="dxa" w:w="2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receive harsher sanctions</w:t>
            </w:r>
          </w:p>
        </w:tc>
      </w:tr>
    </w:tbl>
    <w:p>
      <w:pPr>
        <w:spacing w:after="120"/>
      </w:pPr>
    </w:p>
    <w:p>
      <w:pPr>
        <w:pStyle w:val="Heading3"/>
      </w:pPr>
      <w:r>
        <w:t xml:space="preserve">3. Discourse Analysis</w:t>
      </w:r>
    </w:p>
    <w:p>
      <w:pPr>
        <w:pStyle w:val="Heading4"/>
      </w:pPr>
      <w:r>
        <w:t xml:space="preserve">a. Subject Positions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538"/>
        <w:gridCol w:w="4822"/>
      </w:tblGrid>
      <w:tr>
        <w:trPr>
          <w:cantSplit/>
          <w:tblHeader/>
        </w:trPr>
        <w:tc>
          <w:tcPr>
            <w:tcW w:type="dxa" w:w="4538"/>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Subject Position (Female)</w:t>
            </w:r>
          </w:p>
        </w:tc>
        <w:tc>
          <w:tcPr>
            <w:tcW w:type="dxa" w:w="4822"/>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Subject Position (Male)</w:t>
            </w:r>
          </w:p>
        </w:tc>
      </w:tr>
      <w:tr>
        <w:trPr>
          <w:cantSplit/>
          <w:tblHeader w:val="false"/>
        </w:trPr>
        <w:tc>
          <w:tcPr>
            <w:tcW w:type="dxa" w:w="453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Object of surveillance</w:t>
            </w:r>
          </w:p>
        </w:tc>
        <w:tc>
          <w:tcPr>
            <w:tcW w:type="dxa" w:w="482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Subject who is not surveilled</w:t>
            </w:r>
          </w:p>
        </w:tc>
      </w:tr>
      <w:tr>
        <w:trPr>
          <w:cantSplit/>
          <w:tblHeader w:val="false"/>
        </w:trPr>
        <w:tc>
          <w:tcPr>
            <w:tcW w:type="dxa" w:w="453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Body that must be regulated</w:t>
            </w:r>
          </w:p>
        </w:tc>
        <w:tc>
          <w:tcPr>
            <w:tcW w:type="dxa" w:w="482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Body that need not be regulated</w:t>
            </w:r>
          </w:p>
        </w:tc>
      </w:tr>
      <w:tr>
        <w:trPr>
          <w:cantSplit/>
          <w:tblHeader w:val="false"/>
        </w:trPr>
        <w:tc>
          <w:tcPr>
            <w:tcW w:type="dxa" w:w="453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Appearance that must be guarded</w:t>
            </w:r>
          </w:p>
        </w:tc>
        <w:tc>
          <w:tcPr>
            <w:tcW w:type="dxa" w:w="482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Appearance that does not matter</w:t>
            </w:r>
          </w:p>
        </w:tc>
      </w:tr>
      <w:tr>
        <w:trPr>
          <w:cantSplit/>
          <w:tblHeader w:val="false"/>
        </w:trPr>
        <w:tc>
          <w:tcPr>
            <w:tcW w:type="dxa" w:w="453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Morality that must be protected</w:t>
            </w:r>
          </w:p>
        </w:tc>
        <w:tc>
          <w:tcPr>
            <w:tcW w:type="dxa" w:w="482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Morality that need not be protected</w:t>
            </w:r>
          </w:p>
        </w:tc>
      </w:tr>
      <w:tr>
        <w:trPr>
          <w:cantSplit/>
          <w:tblHeader w:val="false"/>
        </w:trPr>
        <w:tc>
          <w:tcPr>
            <w:tcW w:type="dxa" w:w="453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Potential rule-breaker</w:t>
            </w:r>
          </w:p>
        </w:tc>
        <w:tc>
          <w:tcPr>
            <w:tcW w:type="dxa" w:w="482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Neutral subject</w:t>
            </w:r>
          </w:p>
        </w:tc>
      </w:tr>
    </w:tbl>
    <w:p>
      <w:pPr>
        <w:spacing w:after="120"/>
      </w:pPr>
    </w:p>
    <w:p>
      <w:pPr>
        <w:pStyle w:val="Heading4"/>
      </w:pPr>
      <w:r>
        <w:t xml:space="preserve">b. Practices Authorized</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908"/>
        <w:gridCol w:w="6452"/>
      </w:tblGrid>
      <w:tr>
        <w:trPr>
          <w:cantSplit/>
          <w:tblHeader/>
        </w:trPr>
        <w:tc>
          <w:tcPr>
            <w:tcW w:type="dxa" w:w="2908"/>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Practice</w:t>
            </w:r>
          </w:p>
        </w:tc>
        <w:tc>
          <w:tcPr>
            <w:tcW w:type="dxa" w:w="6452"/>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r>
      <w:tr>
        <w:trPr>
          <w:cantSplit/>
          <w:tblHeader w:val="false"/>
        </w:trPr>
        <w:tc>
          <w:tcPr>
            <w:tcW w:type="dxa" w:w="290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Surveillance</w:t>
            </w:r>
          </w:p>
        </w:tc>
        <w:tc>
          <w:tcPr>
            <w:tcW w:type="dxa" w:w="645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Monitoring of the female body by teachers, BK, and peers</w:t>
            </w:r>
          </w:p>
        </w:tc>
      </w:tr>
      <w:tr>
        <w:trPr>
          <w:cantSplit/>
          <w:tblHeader w:val="false"/>
        </w:trPr>
        <w:tc>
          <w:tcPr>
            <w:tcW w:type="dxa" w:w="290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Normalization</w:t>
            </w:r>
          </w:p>
        </w:tc>
        <w:tc>
          <w:tcPr>
            <w:tcW w:type="dxa" w:w="645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Making the regulated body "normal" and "proper"</w:t>
            </w:r>
          </w:p>
        </w:tc>
      </w:tr>
      <w:tr>
        <w:trPr>
          <w:cantSplit/>
          <w:tblHeader w:val="false"/>
        </w:trPr>
        <w:tc>
          <w:tcPr>
            <w:tcW w:type="dxa" w:w="290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Discipline</w:t>
            </w:r>
          </w:p>
        </w:tc>
        <w:tc>
          <w:tcPr>
            <w:tcW w:type="dxa" w:w="645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Summoning to BK, reprimands, and punishments for rule violations</w:t>
            </w:r>
          </w:p>
        </w:tc>
      </w:tr>
      <w:tr>
        <w:trPr>
          <w:cantSplit/>
          <w:tblHeader w:val="false"/>
        </w:trPr>
        <w:tc>
          <w:tcPr>
            <w:tcW w:type="dxa" w:w="290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Exclusion</w:t>
            </w:r>
          </w:p>
        </w:tc>
        <w:tc>
          <w:tcPr>
            <w:tcW w:type="dxa" w:w="645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Exclusion from activities for breaking the rules</w:t>
            </w:r>
          </w:p>
        </w:tc>
      </w:tr>
    </w:tbl>
    <w:p>
      <w:pPr>
        <w:spacing w:after="120"/>
      </w:pPr>
    </w:p>
    <w:p>
      <w:pPr>
        <w:pStyle w:val="Heading4"/>
      </w:pPr>
      <w:r>
        <w:t xml:space="preserve">c. Unsayable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042"/>
        <w:gridCol w:w="5318"/>
      </w:tblGrid>
      <w:tr>
        <w:trPr>
          <w:cantSplit/>
          <w:tblHeader/>
        </w:trPr>
        <w:tc>
          <w:tcPr>
            <w:tcW w:type="dxa" w:w="4042"/>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The Unsayable</w:t>
            </w:r>
          </w:p>
        </w:tc>
        <w:tc>
          <w:tcPr>
            <w:tcW w:type="dxa" w:w="5318"/>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404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"These rules are unfair."</w:t>
            </w:r>
          </w:p>
        </w:tc>
        <w:tc>
          <w:tcPr>
            <w:tcW w:type="dxa" w:w="531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There is no space in the document to question the fairness of the rules</w:t>
            </w:r>
          </w:p>
        </w:tc>
      </w:tr>
      <w:tr>
        <w:trPr>
          <w:cantSplit/>
          <w:tblHeader w:val="false"/>
        </w:trPr>
        <w:tc>
          <w:tcPr>
            <w:tcW w:type="dxa" w:w="404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"Why must women be regulated more?"</w:t>
            </w:r>
          </w:p>
        </w:tc>
        <w:tc>
          <w:tcPr>
            <w:tcW w:type="dxa" w:w="531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Critical questions do not appear in the document</w:t>
            </w:r>
          </w:p>
        </w:tc>
      </w:tr>
      <w:tr>
        <w:trPr>
          <w:cantSplit/>
          <w:tblHeader w:val="false"/>
        </w:trPr>
        <w:tc>
          <w:tcPr>
            <w:tcW w:type="dxa" w:w="404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have a right to their own bodies."</w:t>
            </w:r>
          </w:p>
        </w:tc>
        <w:tc>
          <w:tcPr>
            <w:tcW w:type="dxa" w:w="531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The concept of bodily autonomy is absent from the document</w:t>
            </w:r>
          </w:p>
        </w:tc>
      </w:tr>
    </w:tbl>
    <w:p>
      <w:pPr>
        <w:spacing w:after="120"/>
      </w:pPr>
    </w:p>
    <w:p>
      <w:pPr>
        <w:pStyle w:val="Heading4"/>
      </w:pPr>
      <w:r>
        <w:t xml:space="preserve">d. Institutional Relays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923"/>
        <w:gridCol w:w="5437"/>
      </w:tblGrid>
      <w:tr>
        <w:trPr>
          <w:cantSplit/>
          <w:tblHeader/>
        </w:trPr>
        <w:tc>
          <w:tcPr>
            <w:tcW w:type="dxa" w:w="392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Relay</w:t>
            </w:r>
          </w:p>
        </w:tc>
        <w:tc>
          <w:tcPr>
            <w:tcW w:type="dxa" w:w="5437"/>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r>
      <w:tr>
        <w:trPr>
          <w:cantSplit/>
          <w:tblHeader w:val="false"/>
        </w:trPr>
        <w:tc>
          <w:tcPr>
            <w:tcW w:type="dxa" w:w="39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Duty Teacher (Guru Piket)</w:t>
            </w:r>
          </w:p>
        </w:tc>
        <w:tc>
          <w:tcPr>
            <w:tcW w:type="dxa" w:w="543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Monitors students' appearance at the school gate</w:t>
            </w:r>
          </w:p>
        </w:tc>
      </w:tr>
      <w:tr>
        <w:trPr>
          <w:cantSplit/>
          <w:tblHeader w:val="false"/>
        </w:trPr>
        <w:tc>
          <w:tcPr>
            <w:tcW w:type="dxa" w:w="39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BK Teacher</w:t>
            </w:r>
          </w:p>
        </w:tc>
        <w:tc>
          <w:tcPr>
            <w:tcW w:type="dxa" w:w="543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Summons students who break the rules</w:t>
            </w:r>
          </w:p>
        </w:tc>
      </w:tr>
      <w:tr>
        <w:trPr>
          <w:cantSplit/>
          <w:tblHeader w:val="false"/>
        </w:trPr>
        <w:tc>
          <w:tcPr>
            <w:tcW w:type="dxa" w:w="39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Principal</w:t>
            </w:r>
          </w:p>
        </w:tc>
        <w:tc>
          <w:tcPr>
            <w:tcW w:type="dxa" w:w="543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Authorizes and enforces the rules</w:t>
            </w:r>
          </w:p>
        </w:tc>
      </w:tr>
      <w:tr>
        <w:trPr>
          <w:cantSplit/>
          <w:tblHeader w:val="false"/>
        </w:trPr>
        <w:tc>
          <w:tcPr>
            <w:tcW w:type="dxa" w:w="39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School Committee</w:t>
            </w:r>
          </w:p>
        </w:tc>
        <w:tc>
          <w:tcPr>
            <w:tcW w:type="dxa" w:w="543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Approves the rules</w:t>
            </w:r>
          </w:p>
        </w:tc>
      </w:tr>
      <w:tr>
        <w:trPr>
          <w:cantSplit/>
          <w:tblHeader w:val="false"/>
        </w:trPr>
        <w:tc>
          <w:tcPr>
            <w:tcW w:type="dxa" w:w="39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Parents</w:t>
            </w:r>
          </w:p>
        </w:tc>
        <w:tc>
          <w:tcPr>
            <w:tcW w:type="dxa" w:w="543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Summoned if a student breaks the rules</w:t>
            </w:r>
          </w:p>
        </w:tc>
      </w:tr>
    </w:tbl>
    <w:p>
      <w:pPr>
        <w:spacing w:after="120"/>
      </w:pPr>
    </w:p>
    <w:p>
      <w:pPr>
        <w:pStyle w:val="Heading2"/>
      </w:pPr>
      <w:r>
        <w:t xml:space="preserve">B. BK Referral Template (State Senior High School 3 Yogyakarta)</w:t>
      </w:r>
    </w:p>
    <w:p>
      <w:pPr>
        <w:pStyle w:val="Heading3"/>
      </w:pPr>
      <w:r>
        <w:t xml:space="preserve">1. Document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182"/>
        <w:gridCol w:w="6178"/>
      </w:tblGrid>
      <w:tr>
        <w:trPr>
          <w:cantSplit/>
          <w:tblHeader/>
        </w:trPr>
        <w:tc>
          <w:tcPr>
            <w:tcW w:type="dxa" w:w="3182"/>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6178"/>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r>
      <w:tr>
        <w:trPr>
          <w:cantSplit/>
          <w:tblHeader w:val="false"/>
        </w:trPr>
        <w:tc>
          <w:tcPr>
            <w:tcW w:type="dxa" w:w="31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Code</w:t>
            </w:r>
          </w:p>
        </w:tc>
        <w:tc>
          <w:tcPr>
            <w:tcW w:type="dxa" w:w="61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[DOC-JW-02]</w:t>
            </w:r>
          </w:p>
        </w:tc>
      </w:tr>
      <w:tr>
        <w:trPr>
          <w:cantSplit/>
          <w:tblHeader w:val="false"/>
        </w:trPr>
        <w:tc>
          <w:tcPr>
            <w:tcW w:type="dxa" w:w="31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Name</w:t>
            </w:r>
          </w:p>
        </w:tc>
        <w:tc>
          <w:tcPr>
            <w:tcW w:type="dxa" w:w="61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Guidance and Counseling Service Form</w:t>
            </w:r>
          </w:p>
        </w:tc>
      </w:tr>
      <w:tr>
        <w:trPr>
          <w:cantSplit/>
          <w:tblHeader w:val="false"/>
        </w:trPr>
        <w:tc>
          <w:tcPr>
            <w:tcW w:type="dxa" w:w="31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Year</w:t>
            </w:r>
          </w:p>
        </w:tc>
        <w:tc>
          <w:tcPr>
            <w:tcW w:type="dxa" w:w="61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2023/2024</w:t>
            </w:r>
          </w:p>
        </w:tc>
      </w:tr>
      <w:tr>
        <w:trPr>
          <w:cantSplit/>
          <w:tblHeader w:val="false"/>
        </w:trPr>
        <w:tc>
          <w:tcPr>
            <w:tcW w:type="dxa" w:w="31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Type</w:t>
            </w:r>
          </w:p>
        </w:tc>
        <w:tc>
          <w:tcPr>
            <w:tcW w:type="dxa" w:w="61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BK Administrative Form</w:t>
            </w:r>
          </w:p>
        </w:tc>
      </w:tr>
      <w:tr>
        <w:trPr>
          <w:cantSplit/>
          <w:tblHeader w:val="false"/>
        </w:trPr>
        <w:tc>
          <w:tcPr>
            <w:tcW w:type="dxa" w:w="31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Issued By</w:t>
            </w:r>
          </w:p>
        </w:tc>
        <w:tc>
          <w:tcPr>
            <w:tcW w:type="dxa" w:w="61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BK Teacher, State Senior High School 3 Yogyakarta</w:t>
            </w:r>
          </w:p>
        </w:tc>
      </w:tr>
      <w:tr>
        <w:trPr>
          <w:cantSplit/>
          <w:tblHeader w:val="false"/>
        </w:trPr>
        <w:tc>
          <w:tcPr>
            <w:tcW w:type="dxa" w:w="31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Status</w:t>
            </w:r>
          </w:p>
        </w:tc>
        <w:tc>
          <w:tcPr>
            <w:tcW w:type="dxa" w:w="61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Internal Document, In Effect</w:t>
            </w:r>
          </w:p>
        </w:tc>
      </w:tr>
    </w:tbl>
    <w:p>
      <w:pPr>
        <w:spacing w:after="120"/>
      </w:pPr>
    </w:p>
    <w:p>
      <w:pPr>
        <w:pStyle w:val="Heading3"/>
      </w:pPr>
      <w:r>
        <w:t xml:space="preserve">2. Template Analysis</w:t>
      </w:r>
    </w:p>
    <w:p>
      <w:pPr>
        <w:pStyle w:val="Heading4"/>
      </w:pPr>
      <w:r>
        <w:t xml:space="preserve">a. Template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775"/>
        <w:gridCol w:w="3257"/>
        <w:gridCol w:w="4328"/>
      </w:tblGrid>
      <w:tr>
        <w:trPr>
          <w:cantSplit/>
          <w:tblHeader/>
        </w:trPr>
        <w:tc>
          <w:tcPr>
            <w:tcW w:type="dxa" w:w="1775"/>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Section</w:t>
            </w:r>
          </w:p>
        </w:tc>
        <w:tc>
          <w:tcPr>
            <w:tcW w:type="dxa" w:w="3257"/>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Content</w:t>
            </w:r>
          </w:p>
        </w:tc>
        <w:tc>
          <w:tcPr>
            <w:tcW w:type="dxa" w:w="4328"/>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177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Student Identity</w:t>
            </w:r>
          </w:p>
        </w:tc>
        <w:tc>
          <w:tcPr>
            <w:tcW w:type="dxa" w:w="325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Name, Class, Sex, NISN</w:t>
            </w:r>
          </w:p>
        </w:tc>
        <w:tc>
          <w:tcPr>
            <w:tcW w:type="dxa" w:w="43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Gender categorization.</w:t>
            </w:r>
            <w:r>
              <w:rPr>
                <w:b w:val="false"/>
                <w:bCs w:val="false"/>
                <w:i w:val="false"/>
                <w:iCs w:val="false"/>
                <w:sz w:val="20"/>
                <w:szCs w:val="20"/>
              </w:rPr>
              <w:t xml:space="preserve"> Sex becomes an important datum that determines treatment.</w:t>
            </w:r>
          </w:p>
        </w:tc>
      </w:tr>
      <w:tr>
        <w:trPr>
          <w:cantSplit/>
          <w:tblHeader w:val="false"/>
        </w:trPr>
        <w:tc>
          <w:tcPr>
            <w:tcW w:type="dxa" w:w="177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Reason for Referral</w:t>
            </w:r>
          </w:p>
        </w:tc>
        <w:tc>
          <w:tcPr>
            <w:tcW w:type="dxa" w:w="325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Description of the student's problem</w:t>
            </w:r>
          </w:p>
        </w:tc>
        <w:tc>
          <w:tcPr>
            <w:tcW w:type="dxa" w:w="43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Focus on the individual's problem.</w:t>
            </w:r>
            <w:r>
              <w:rPr>
                <w:b w:val="false"/>
                <w:bCs w:val="false"/>
                <w:i w:val="false"/>
                <w:iCs w:val="false"/>
                <w:sz w:val="20"/>
                <w:szCs w:val="20"/>
              </w:rPr>
              <w:t xml:space="preserve"> Structural problems are not acknowledged.</w:t>
            </w:r>
          </w:p>
        </w:tc>
      </w:tr>
      <w:tr>
        <w:trPr>
          <w:cantSplit/>
          <w:tblHeader w:val="false"/>
        </w:trPr>
        <w:tc>
          <w:tcPr>
            <w:tcW w:type="dxa" w:w="177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Family Background</w:t>
            </w:r>
          </w:p>
        </w:tc>
        <w:tc>
          <w:tcPr>
            <w:tcW w:type="dxa" w:w="325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Parents' occupation, economic condition, parents' marital status</w:t>
            </w:r>
          </w:p>
        </w:tc>
        <w:tc>
          <w:tcPr>
            <w:tcW w:type="dxa" w:w="43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Traditional family norm.</w:t>
            </w:r>
            <w:r>
              <w:rPr>
                <w:b w:val="false"/>
                <w:bCs w:val="false"/>
                <w:i w:val="false"/>
                <w:iCs w:val="false"/>
                <w:sz w:val="20"/>
                <w:szCs w:val="20"/>
              </w:rPr>
              <w:t xml:space="preserve"> There is an assumption that the nuclear family with the father as breadwinner is normal.</w:t>
            </w:r>
          </w:p>
        </w:tc>
      </w:tr>
      <w:tr>
        <w:trPr>
          <w:cantSplit/>
          <w:tblHeader w:val="false"/>
        </w:trPr>
        <w:tc>
          <w:tcPr>
            <w:tcW w:type="dxa" w:w="177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Social Condition</w:t>
            </w:r>
          </w:p>
        </w:tc>
        <w:tc>
          <w:tcPr>
            <w:tcW w:type="dxa" w:w="325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Student's social life, relationships with friends</w:t>
            </w:r>
          </w:p>
        </w:tc>
        <w:tc>
          <w:tcPr>
            <w:tcW w:type="dxa" w:w="43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Social surveillance.</w:t>
            </w:r>
            <w:r>
              <w:rPr>
                <w:b w:val="false"/>
                <w:bCs w:val="false"/>
                <w:i w:val="false"/>
                <w:iCs w:val="false"/>
                <w:sz w:val="20"/>
                <w:szCs w:val="20"/>
              </w:rPr>
              <w:t xml:space="preserve"> Students' social lives are monitored to detect "deviance."</w:t>
            </w:r>
          </w:p>
        </w:tc>
      </w:tr>
      <w:tr>
        <w:trPr>
          <w:cantSplit/>
          <w:tblHeader w:val="false"/>
        </w:trPr>
        <w:tc>
          <w:tcPr>
            <w:tcW w:type="dxa" w:w="177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Recommendation</w:t>
            </w:r>
          </w:p>
        </w:tc>
        <w:tc>
          <w:tcPr>
            <w:tcW w:type="dxa" w:w="325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Suggested action</w:t>
            </w:r>
          </w:p>
        </w:tc>
        <w:tc>
          <w:tcPr>
            <w:tcW w:type="dxa" w:w="43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Intervention.</w:t>
            </w:r>
            <w:r>
              <w:rPr>
                <w:b w:val="false"/>
                <w:bCs w:val="false"/>
                <w:i w:val="false"/>
                <w:iCs w:val="false"/>
                <w:sz w:val="20"/>
                <w:szCs w:val="20"/>
              </w:rPr>
              <w:t xml:space="preserve"> BK plays a role in "fixing" the student.</w:t>
            </w:r>
          </w:p>
        </w:tc>
      </w:tr>
    </w:tbl>
    <w:p>
      <w:pPr>
        <w:spacing w:after="120"/>
      </w:pPr>
    </w:p>
    <w:p>
      <w:pPr>
        <w:pStyle w:val="Heading4"/>
      </w:pPr>
      <w:r>
        <w:t xml:space="preserve">b. Differences in the Template for Female and 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349"/>
        <w:gridCol w:w="2683"/>
        <w:gridCol w:w="2500"/>
        <w:gridCol w:w="2828"/>
      </w:tblGrid>
      <w:tr>
        <w:trPr>
          <w:cantSplit/>
          <w:tblHeader/>
        </w:trPr>
        <w:tc>
          <w:tcPr>
            <w:tcW w:type="dxa" w:w="1349"/>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268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Female</w:t>
            </w:r>
          </w:p>
        </w:tc>
        <w:tc>
          <w:tcPr>
            <w:tcW w:type="dxa" w:w="250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Male</w:t>
            </w:r>
          </w:p>
        </w:tc>
        <w:tc>
          <w:tcPr>
            <w:tcW w:type="dxa" w:w="2828"/>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134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Problem Focus</w:t>
            </w:r>
          </w:p>
        </w:tc>
        <w:tc>
          <w:tcPr>
            <w:tcW w:type="dxa" w:w="268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Appearance, morality, social life, dating</w:t>
            </w:r>
          </w:p>
        </w:tc>
        <w:tc>
          <w:tcPr>
            <w:tcW w:type="dxa" w:w="250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Behavior, discipline, academics</w:t>
            </w:r>
          </w:p>
        </w:tc>
        <w:tc>
          <w:tcPr>
            <w:tcW w:type="dxa" w:w="28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controlled for appearance and morality; men for behavior and achievement</w:t>
            </w:r>
          </w:p>
        </w:tc>
      </w:tr>
      <w:tr>
        <w:trPr>
          <w:cantSplit/>
          <w:tblHeader w:val="false"/>
        </w:trPr>
        <w:tc>
          <w:tcPr>
            <w:tcW w:type="dxa" w:w="134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Specific Questions</w:t>
            </w:r>
          </w:p>
        </w:tc>
        <w:tc>
          <w:tcPr>
            <w:tcW w:type="dxa" w:w="268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"How does the female student dress?" "Does the female student wear her headscarf neatly?"</w:t>
            </w:r>
          </w:p>
        </w:tc>
        <w:tc>
          <w:tcPr>
            <w:tcW w:type="dxa" w:w="250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"Does the student often skip school?" "Does the student often get into fights?"</w:t>
            </w:r>
          </w:p>
        </w:tc>
        <w:tc>
          <w:tcPr>
            <w:tcW w:type="dxa" w:w="28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The different questions reveal different concerns</w:t>
            </w:r>
          </w:p>
        </w:tc>
      </w:tr>
      <w:tr>
        <w:trPr>
          <w:cantSplit/>
          <w:tblHeader w:val="false"/>
        </w:trPr>
        <w:tc>
          <w:tcPr>
            <w:tcW w:type="dxa" w:w="134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Family Background</w:t>
            </w:r>
          </w:p>
        </w:tc>
        <w:tc>
          <w:tcPr>
            <w:tcW w:type="dxa" w:w="268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"What is the female student's role at home?" "Does the female student help with housework?"</w:t>
            </w:r>
          </w:p>
        </w:tc>
        <w:tc>
          <w:tcPr>
            <w:tcW w:type="dxa" w:w="250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"What is the student's relationship with his father?"</w:t>
            </w:r>
          </w:p>
        </w:tc>
        <w:tc>
          <w:tcPr>
            <w:tcW w:type="dxa" w:w="28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asked about domestic roles; men are asked about their relationship with an authority figure</w:t>
            </w:r>
          </w:p>
        </w:tc>
      </w:tr>
      <w:tr>
        <w:trPr>
          <w:cantSplit/>
          <w:tblHeader w:val="false"/>
        </w:trPr>
        <w:tc>
          <w:tcPr>
            <w:tcW w:type="dxa" w:w="134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Specific Recommendation</w:t>
            </w:r>
          </w:p>
        </w:tc>
        <w:tc>
          <w:tcPr>
            <w:tcW w:type="dxa" w:w="268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"Guide the female student to maintain modesty"</w:t>
            </w:r>
          </w:p>
        </w:tc>
        <w:tc>
          <w:tcPr>
            <w:tcW w:type="dxa" w:w="250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"Provide motivation for discipline"</w:t>
            </w:r>
          </w:p>
        </w:tc>
        <w:tc>
          <w:tcPr>
            <w:tcW w:type="dxa" w:w="28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directed toward politeness; men are directed toward discipline and achievement</w:t>
            </w:r>
          </w:p>
        </w:tc>
      </w:tr>
      <w:tr>
        <w:trPr>
          <w:cantSplit/>
          <w:tblHeader w:val="false"/>
        </w:trPr>
        <w:tc>
          <w:tcPr>
            <w:tcW w:type="dxa" w:w="134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Language</w:t>
            </w:r>
          </w:p>
        </w:tc>
        <w:tc>
          <w:tcPr>
            <w:tcW w:type="dxa" w:w="268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"Maintaining honor," "Protecting the family's good name"</w:t>
            </w:r>
          </w:p>
        </w:tc>
        <w:tc>
          <w:tcPr>
            <w:tcW w:type="dxa" w:w="250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"Improving achievement," "Becoming more responsible"</w:t>
            </w:r>
          </w:p>
        </w:tc>
        <w:tc>
          <w:tcPr>
            <w:tcW w:type="dxa" w:w="28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framed as "guardians of honor"; men are framed as "achievement seekers"</w:t>
            </w:r>
          </w:p>
        </w:tc>
      </w:tr>
    </w:tbl>
    <w:p>
      <w:pPr>
        <w:spacing w:after="120"/>
      </w:pPr>
    </w:p>
    <w:p>
      <w:pPr>
        <w:pStyle w:val="Heading4"/>
      </w:pPr>
      <w:r>
        <w:t xml:space="preserve">c. Discourse Analysis of the BK Template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816"/>
        <w:gridCol w:w="6544"/>
      </w:tblGrid>
      <w:tr>
        <w:trPr>
          <w:cantSplit/>
          <w:tblHeader/>
        </w:trPr>
        <w:tc>
          <w:tcPr>
            <w:tcW w:type="dxa" w:w="2816"/>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Dimension</w:t>
            </w:r>
          </w:p>
        </w:tc>
        <w:tc>
          <w:tcPr>
            <w:tcW w:type="dxa" w:w="6544"/>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281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Subject Positions</w:t>
            </w:r>
          </w:p>
        </w:tc>
        <w:tc>
          <w:tcPr>
            <w:tcW w:type="dxa" w:w="654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a moral object that must be guarded; Male: a subject that must be controlled</w:t>
            </w:r>
          </w:p>
        </w:tc>
      </w:tr>
      <w:tr>
        <w:trPr>
          <w:cantSplit/>
          <w:tblHeader w:val="false"/>
        </w:trPr>
        <w:tc>
          <w:tcPr>
            <w:tcW w:type="dxa" w:w="281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Practices Authorized</w:t>
            </w:r>
          </w:p>
        </w:tc>
        <w:tc>
          <w:tcPr>
            <w:tcW w:type="dxa" w:w="654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Surveillance of appearance, moral intervention, control of social life</w:t>
            </w:r>
          </w:p>
        </w:tc>
      </w:tr>
      <w:tr>
        <w:trPr>
          <w:cantSplit/>
          <w:tblHeader w:val="false"/>
        </w:trPr>
        <w:tc>
          <w:tcPr>
            <w:tcW w:type="dxa" w:w="281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Unsayable</w:t>
            </w:r>
          </w:p>
        </w:tc>
        <w:tc>
          <w:tcPr>
            <w:tcW w:type="dxa" w:w="654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"A female student's morality need not be guarded" (cannot be said because it is assumed to be an obligation)</w:t>
            </w:r>
          </w:p>
        </w:tc>
      </w:tr>
      <w:tr>
        <w:trPr>
          <w:cantSplit/>
          <w:tblHeader w:val="false"/>
        </w:trPr>
        <w:tc>
          <w:tcPr>
            <w:tcW w:type="dxa" w:w="281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Institutional Relays</w:t>
            </w:r>
          </w:p>
        </w:tc>
        <w:tc>
          <w:tcPr>
            <w:tcW w:type="dxa" w:w="654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BK as the school's "moral guardian"; parents as control partners</w:t>
            </w:r>
          </w:p>
        </w:tc>
      </w:tr>
    </w:tbl>
    <w:p>
      <w:pPr>
        <w:spacing w:after="120"/>
      </w:pPr>
    </w:p>
    <w:p>
      <w:pPr>
        <w:pStyle w:val="Heading2"/>
      </w:pPr>
      <w:r>
        <w:t xml:space="preserve">C. School Activity Task Roster</w:t>
      </w:r>
    </w:p>
    <w:p>
      <w:pPr>
        <w:pStyle w:val="Heading3"/>
      </w:pPr>
      <w:r>
        <w:t xml:space="preserve">1. Document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007"/>
        <w:gridCol w:w="6353"/>
      </w:tblGrid>
      <w:tr>
        <w:trPr>
          <w:cantSplit/>
          <w:tblHeader/>
        </w:trPr>
        <w:tc>
          <w:tcPr>
            <w:tcW w:type="dxa" w:w="3007"/>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635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r>
      <w:tr>
        <w:trPr>
          <w:cantSplit/>
          <w:tblHeader w:val="false"/>
        </w:trPr>
        <w:tc>
          <w:tcPr>
            <w:tcW w:type="dxa" w:w="300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Code</w:t>
            </w:r>
          </w:p>
        </w:tc>
        <w:tc>
          <w:tcPr>
            <w:tcW w:type="dxa" w:w="63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[DOC-JW-03]</w:t>
            </w:r>
          </w:p>
        </w:tc>
      </w:tr>
      <w:tr>
        <w:trPr>
          <w:cantSplit/>
          <w:tblHeader w:val="false"/>
        </w:trPr>
        <w:tc>
          <w:tcPr>
            <w:tcW w:type="dxa" w:w="300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Name</w:t>
            </w:r>
          </w:p>
        </w:tc>
        <w:tc>
          <w:tcPr>
            <w:tcW w:type="dxa" w:w="63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Task List for the Independence Day Commemoration Committee</w:t>
            </w:r>
          </w:p>
        </w:tc>
      </w:tr>
      <w:tr>
        <w:trPr>
          <w:cantSplit/>
          <w:tblHeader w:val="false"/>
        </w:trPr>
        <w:tc>
          <w:tcPr>
            <w:tcW w:type="dxa" w:w="300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Year</w:t>
            </w:r>
          </w:p>
        </w:tc>
        <w:tc>
          <w:tcPr>
            <w:tcW w:type="dxa" w:w="63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2023</w:t>
            </w:r>
          </w:p>
        </w:tc>
      </w:tr>
      <w:tr>
        <w:trPr>
          <w:cantSplit/>
          <w:tblHeader w:val="false"/>
        </w:trPr>
        <w:tc>
          <w:tcPr>
            <w:tcW w:type="dxa" w:w="300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Type</w:t>
            </w:r>
          </w:p>
        </w:tc>
        <w:tc>
          <w:tcPr>
            <w:tcW w:type="dxa" w:w="63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Roster / Task Allocation</w:t>
            </w:r>
          </w:p>
        </w:tc>
      </w:tr>
      <w:tr>
        <w:trPr>
          <w:cantSplit/>
          <w:tblHeader w:val="false"/>
        </w:trPr>
        <w:tc>
          <w:tcPr>
            <w:tcW w:type="dxa" w:w="300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Issued By</w:t>
            </w:r>
          </w:p>
        </w:tc>
        <w:tc>
          <w:tcPr>
            <w:tcW w:type="dxa" w:w="63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Organizing Committee</w:t>
            </w:r>
          </w:p>
        </w:tc>
      </w:tr>
      <w:tr>
        <w:trPr>
          <w:cantSplit/>
          <w:tblHeader w:val="false"/>
        </w:trPr>
        <w:tc>
          <w:tcPr>
            <w:tcW w:type="dxa" w:w="300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Status</w:t>
            </w:r>
          </w:p>
        </w:tc>
        <w:tc>
          <w:tcPr>
            <w:tcW w:type="dxa" w:w="63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Internal Document, In Effect</w:t>
            </w:r>
          </w:p>
        </w:tc>
      </w:tr>
    </w:tbl>
    <w:p>
      <w:pPr>
        <w:spacing w:after="120"/>
      </w:pPr>
    </w:p>
    <w:p>
      <w:pPr>
        <w:pStyle w:val="Heading3"/>
      </w:pPr>
      <w:r>
        <w:t xml:space="preserve">2. Task Allocation Analysis</w:t>
      </w:r>
    </w:p>
    <w:p>
      <w:pPr>
        <w:pStyle w:val="Heading4"/>
      </w:pPr>
      <w:r>
        <w:t xml:space="preserve">a. Task Distribution by Gender</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93"/>
        <w:gridCol w:w="1493"/>
        <w:gridCol w:w="1219"/>
        <w:gridCol w:w="3855"/>
      </w:tblGrid>
      <w:tr>
        <w:trPr>
          <w:cantSplit/>
          <w:tblHeader/>
        </w:trPr>
        <w:tc>
          <w:tcPr>
            <w:tcW w:type="dxa" w:w="279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Task</w:t>
            </w:r>
          </w:p>
        </w:tc>
        <w:tc>
          <w:tcPr>
            <w:tcW w:type="dxa" w:w="149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Female</w:t>
            </w:r>
          </w:p>
        </w:tc>
        <w:tc>
          <w:tcPr>
            <w:tcW w:type="dxa" w:w="1219"/>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Male</w:t>
            </w:r>
          </w:p>
        </w:tc>
        <w:tc>
          <w:tcPr>
            <w:tcW w:type="dxa" w:w="3855"/>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Committee Chair</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dominate leadership positions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Vice Chair</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Balanced, but the chair remains male</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Secretary</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dominate administrative roles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Treasurer</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dominate administrative roles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Refreshments Section</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6</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receive 100% of the domestic tasks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Decoration Section</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4</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dominant</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Program Section</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dominant</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Equipment Section</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5</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receive 100% of the physical tasks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Security Section</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4</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receive 100% of the physical tasks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Documentation Section</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dominant</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MC</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Balanced</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Total</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19</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18</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37</w:t>
            </w:r>
          </w:p>
        </w:tc>
      </w:tr>
    </w:tbl>
    <w:p>
      <w:pPr>
        <w:spacing w:after="120"/>
      </w:pPr>
    </w:p>
    <w:p>
      <w:pPr>
        <w:pStyle w:val="Heading4"/>
      </w:pPr>
      <w:r>
        <w:t xml:space="preserve">b. Task Distribution Patterns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934"/>
        <w:gridCol w:w="4013"/>
        <w:gridCol w:w="3413"/>
      </w:tblGrid>
      <w:tr>
        <w:trPr>
          <w:cantSplit/>
          <w:tblHeader/>
        </w:trPr>
        <w:tc>
          <w:tcPr>
            <w:tcW w:type="dxa" w:w="1934"/>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Pattern</w:t>
            </w:r>
          </w:p>
        </w:tc>
        <w:tc>
          <w:tcPr>
            <w:tcW w:type="dxa" w:w="401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c>
          <w:tcPr>
            <w:tcW w:type="dxa" w:w="341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193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Domestic vs Public</w:t>
            </w:r>
          </w:p>
        </w:tc>
        <w:tc>
          <w:tcPr>
            <w:tcW w:type="dxa" w:w="401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in the refreshments and decoration sections (domestic); men in the program and equipment sections (public)</w:t>
            </w:r>
          </w:p>
        </w:tc>
        <w:tc>
          <w:tcPr>
            <w:tcW w:type="dxa" w:w="341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Reproduction of domestic roles.</w:t>
            </w:r>
            <w:r>
              <w:rPr>
                <w:b w:val="false"/>
                <w:bCs w:val="false"/>
                <w:i w:val="false"/>
                <w:iCs w:val="false"/>
                <w:sz w:val="20"/>
                <w:szCs w:val="20"/>
              </w:rPr>
              <w:t xml:space="preserve"> Women are placed in roles resembling housework.</w:t>
            </w:r>
          </w:p>
        </w:tc>
      </w:tr>
      <w:tr>
        <w:trPr>
          <w:cantSplit/>
          <w:tblHeader w:val="false"/>
        </w:trPr>
        <w:tc>
          <w:tcPr>
            <w:tcW w:type="dxa" w:w="193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Physical vs Administrative</w:t>
            </w:r>
          </w:p>
        </w:tc>
        <w:tc>
          <w:tcPr>
            <w:tcW w:type="dxa" w:w="401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in administrative sections; men in physical sections</w:t>
            </w:r>
          </w:p>
        </w:tc>
        <w:tc>
          <w:tcPr>
            <w:tcW w:type="dxa" w:w="341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Reproduction of physical stereotypes.</w:t>
            </w:r>
            <w:r>
              <w:rPr>
                <w:b w:val="false"/>
                <w:bCs w:val="false"/>
                <w:i w:val="false"/>
                <w:iCs w:val="false"/>
                <w:sz w:val="20"/>
                <w:szCs w:val="20"/>
              </w:rPr>
              <w:t xml:space="preserve"> Women are considered not physically strong.</w:t>
            </w:r>
          </w:p>
        </w:tc>
      </w:tr>
      <w:tr>
        <w:trPr>
          <w:cantSplit/>
          <w:tblHeader w:val="false"/>
        </w:trPr>
        <w:tc>
          <w:tcPr>
            <w:tcW w:type="dxa" w:w="193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Leadership vs Executor</w:t>
            </w:r>
          </w:p>
        </w:tc>
        <w:tc>
          <w:tcPr>
            <w:tcW w:type="dxa" w:w="401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as chairs; women as treasurers and secretaries</w:t>
            </w:r>
          </w:p>
        </w:tc>
        <w:tc>
          <w:tcPr>
            <w:tcW w:type="dxa" w:w="341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Reproduction of gender hierarchy.</w:t>
            </w:r>
            <w:r>
              <w:rPr>
                <w:b w:val="false"/>
                <w:bCs w:val="false"/>
                <w:i w:val="false"/>
                <w:iCs w:val="false"/>
                <w:sz w:val="20"/>
                <w:szCs w:val="20"/>
              </w:rPr>
              <w:t xml:space="preserve"> Men lead, women assist.</w:t>
            </w:r>
          </w:p>
        </w:tc>
      </w:tr>
    </w:tbl>
    <w:p>
      <w:pPr>
        <w:spacing w:after="120"/>
      </w:pPr>
    </w:p>
    <w:p>
      <w:pPr>
        <w:pStyle w:val="Heading1"/>
      </w:pPr>
      <w:r>
        <w:t xml:space="preserve">III. DOCUMENT ANALYSIS – KALIMANTAN</w:t>
      </w:r>
    </w:p>
    <w:p>
      <w:pPr>
        <w:pStyle w:val="Heading2"/>
      </w:pPr>
      <w:r>
        <w:t xml:space="preserve">A. School Code of Conduct (State Senior High School 2 Palangka Raya)</w:t>
      </w:r>
    </w:p>
    <w:p>
      <w:pPr>
        <w:pStyle w:val="Heading3"/>
      </w:pPr>
      <w:r>
        <w:t xml:space="preserve">1. Document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892"/>
        <w:gridCol w:w="6468"/>
      </w:tblGrid>
      <w:tr>
        <w:trPr>
          <w:cantSplit/>
          <w:tblHeader/>
        </w:trPr>
        <w:tc>
          <w:tcPr>
            <w:tcW w:type="dxa" w:w="2892"/>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6468"/>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r>
      <w:tr>
        <w:trPr>
          <w:cantSplit/>
          <w:tblHeader w:val="false"/>
        </w:trPr>
        <w:tc>
          <w:tcPr>
            <w:tcW w:type="dxa" w:w="289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Code</w:t>
            </w:r>
          </w:p>
        </w:tc>
        <w:tc>
          <w:tcPr>
            <w:tcW w:type="dxa" w:w="646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[DOC-KL-01]</w:t>
            </w:r>
          </w:p>
        </w:tc>
      </w:tr>
      <w:tr>
        <w:trPr>
          <w:cantSplit/>
          <w:tblHeader w:val="false"/>
        </w:trPr>
        <w:tc>
          <w:tcPr>
            <w:tcW w:type="dxa" w:w="289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Name</w:t>
            </w:r>
          </w:p>
        </w:tc>
        <w:tc>
          <w:tcPr>
            <w:tcW w:type="dxa" w:w="646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Student Code of Conduct, State Senior High School 2 Palangka Raya</w:t>
            </w:r>
          </w:p>
        </w:tc>
      </w:tr>
      <w:tr>
        <w:trPr>
          <w:cantSplit/>
          <w:tblHeader w:val="false"/>
        </w:trPr>
        <w:tc>
          <w:tcPr>
            <w:tcW w:type="dxa" w:w="289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Year</w:t>
            </w:r>
          </w:p>
        </w:tc>
        <w:tc>
          <w:tcPr>
            <w:tcW w:type="dxa" w:w="646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2023/2024</w:t>
            </w:r>
          </w:p>
        </w:tc>
      </w:tr>
      <w:tr>
        <w:trPr>
          <w:cantSplit/>
          <w:tblHeader w:val="false"/>
        </w:trPr>
        <w:tc>
          <w:tcPr>
            <w:tcW w:type="dxa" w:w="289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Type</w:t>
            </w:r>
          </w:p>
        </w:tc>
        <w:tc>
          <w:tcPr>
            <w:tcW w:type="dxa" w:w="646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School Regulation</w:t>
            </w:r>
          </w:p>
        </w:tc>
      </w:tr>
      <w:tr>
        <w:trPr>
          <w:cantSplit/>
          <w:tblHeader w:val="false"/>
        </w:trPr>
        <w:tc>
          <w:tcPr>
            <w:tcW w:type="dxa" w:w="289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Issued By</w:t>
            </w:r>
          </w:p>
        </w:tc>
        <w:tc>
          <w:tcPr>
            <w:tcW w:type="dxa" w:w="646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Principal with the approval of the School Committee</w:t>
            </w:r>
          </w:p>
        </w:tc>
      </w:tr>
      <w:tr>
        <w:trPr>
          <w:cantSplit/>
          <w:tblHeader w:val="false"/>
        </w:trPr>
        <w:tc>
          <w:tcPr>
            <w:tcW w:type="dxa" w:w="289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Status</w:t>
            </w:r>
          </w:p>
        </w:tc>
        <w:tc>
          <w:tcPr>
            <w:tcW w:type="dxa" w:w="646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Official Document, In Effect</w:t>
            </w:r>
          </w:p>
        </w:tc>
      </w:tr>
    </w:tbl>
    <w:p>
      <w:pPr>
        <w:spacing w:after="120"/>
      </w:pPr>
    </w:p>
    <w:p>
      <w:pPr>
        <w:pStyle w:val="Heading3"/>
      </w:pPr>
      <w:r>
        <w:t xml:space="preserve">2. Gender-Based Rule Analysis</w:t>
      </w:r>
    </w:p>
    <w:p>
      <w:pPr>
        <w:pStyle w:val="Heading4"/>
      </w:pPr>
      <w:r>
        <w:t xml:space="preserve">a. Rules for Female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4267"/>
        <w:gridCol w:w="4273"/>
      </w:tblGrid>
      <w:tr>
        <w:trPr>
          <w:cantSplit/>
          <w:tblHeader/>
        </w:trPr>
        <w:tc>
          <w:tcPr>
            <w:tcW w:type="dxa" w:w="82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No</w:t>
            </w:r>
          </w:p>
        </w:tc>
        <w:tc>
          <w:tcPr>
            <w:tcW w:type="dxa" w:w="4267"/>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Rule Content</w:t>
            </w:r>
          </w:p>
        </w:tc>
        <w:tc>
          <w:tcPr>
            <w:tcW w:type="dxa" w:w="427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426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must wear long skirts covering the ankles."</w:t>
            </w:r>
          </w:p>
        </w:tc>
        <w:tc>
          <w:tcPr>
            <w:tcW w:type="dxa" w:w="427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Very strict control.</w:t>
            </w:r>
            <w:r>
              <w:rPr>
                <w:b w:val="false"/>
                <w:bCs w:val="false"/>
                <w:i w:val="false"/>
                <w:iCs w:val="false"/>
                <w:sz w:val="20"/>
                <w:szCs w:val="20"/>
              </w:rPr>
              <w:t xml:space="preserve"> The skirt must cover the ankles, longer than in Java.</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426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must wear a white or black headscarf long enough to cover the chest."</w:t>
            </w:r>
          </w:p>
        </w:tc>
        <w:tc>
          <w:tcPr>
            <w:tcW w:type="dxa" w:w="427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the body.</w:t>
            </w:r>
            <w:r>
              <w:rPr>
                <w:b w:val="false"/>
                <w:bCs w:val="false"/>
                <w:i w:val="false"/>
                <w:iCs w:val="false"/>
                <w:sz w:val="20"/>
                <w:szCs w:val="20"/>
              </w:rPr>
              <w:t xml:space="preserve"> The color and length of the headscarf are regulated specifically.</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426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are not permitted to wear excessive jewelry and accessories."</w:t>
            </w:r>
          </w:p>
        </w:tc>
        <w:tc>
          <w:tcPr>
            <w:tcW w:type="dxa" w:w="427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appearance.</w:t>
            </w:r>
            <w:r>
              <w:rPr>
                <w:b w:val="false"/>
                <w:bCs w:val="false"/>
                <w:i w:val="false"/>
                <w:iCs w:val="false"/>
                <w:sz w:val="20"/>
                <w:szCs w:val="20"/>
              </w:rPr>
              <w:t xml:space="preserve"> The term "excessive" is subjective.</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4</w:t>
            </w:r>
          </w:p>
        </w:tc>
        <w:tc>
          <w:tcPr>
            <w:tcW w:type="dxa" w:w="426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must maintain decorum (</w:t>
            </w:r>
            <w:r>
              <w:rPr>
                <w:b w:val="false"/>
                <w:bCs w:val="false"/>
                <w:i/>
                <w:iCs/>
                <w:sz w:val="20"/>
                <w:szCs w:val="20"/>
              </w:rPr>
              <w:t xml:space="preserve">adab</w:t>
            </w:r>
            <w:r>
              <w:rPr>
                <w:b w:val="false"/>
                <w:bCs w:val="false"/>
                <w:i w:val="false"/>
                <w:iCs w:val="false"/>
                <w:sz w:val="20"/>
                <w:szCs w:val="20"/>
              </w:rPr>
              <w:t xml:space="preserve">) and modesty in dress and social conduct."</w:t>
            </w:r>
          </w:p>
        </w:tc>
        <w:tc>
          <w:tcPr>
            <w:tcW w:type="dxa" w:w="427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morality.</w:t>
            </w:r>
            <w:r>
              <w:rPr>
                <w:b w:val="false"/>
                <w:bCs w:val="false"/>
                <w:i w:val="false"/>
                <w:iCs w:val="false"/>
                <w:sz w:val="20"/>
                <w:szCs w:val="20"/>
              </w:rPr>
              <w:t xml:space="preserve"> "Decorum" (</w:t>
            </w:r>
            <w:r>
              <w:rPr>
                <w:b w:val="false"/>
                <w:bCs w:val="false"/>
                <w:i/>
                <w:iCs/>
                <w:sz w:val="20"/>
                <w:szCs w:val="20"/>
              </w:rPr>
              <w:t xml:space="preserve">adab</w:t>
            </w:r>
            <w:r>
              <w:rPr>
                <w:b w:val="false"/>
                <w:bCs w:val="false"/>
                <w:i w:val="false"/>
                <w:iCs w:val="false"/>
                <w:sz w:val="20"/>
                <w:szCs w:val="20"/>
              </w:rPr>
              <w:t xml:space="preserve">) and "modesty" are ambiguous terms.</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5</w:t>
            </w:r>
          </w:p>
        </w:tc>
        <w:tc>
          <w:tcPr>
            <w:tcW w:type="dxa" w:w="426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are not permitted to gather with male students in secluded places."</w:t>
            </w:r>
          </w:p>
        </w:tc>
        <w:tc>
          <w:tcPr>
            <w:tcW w:type="dxa" w:w="427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gender interaction.</w:t>
            </w:r>
            <w:r>
              <w:rPr>
                <w:b w:val="false"/>
                <w:bCs w:val="false"/>
                <w:i w:val="false"/>
                <w:iCs w:val="false"/>
                <w:sz w:val="20"/>
                <w:szCs w:val="20"/>
              </w:rPr>
              <w:t xml:space="preserve"> This is a specific rule about interaction with men.</w:t>
            </w:r>
          </w:p>
        </w:tc>
      </w:tr>
    </w:tbl>
    <w:p>
      <w:pPr>
        <w:spacing w:after="120"/>
      </w:pPr>
    </w:p>
    <w:p>
      <w:pPr>
        <w:pStyle w:val="Heading4"/>
      </w:pPr>
      <w:r>
        <w:t xml:space="preserve">b. Rules for 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2"/>
        <w:gridCol w:w="4164"/>
        <w:gridCol w:w="4374"/>
      </w:tblGrid>
      <w:tr>
        <w:trPr>
          <w:cantSplit/>
          <w:tblHeader/>
        </w:trPr>
        <w:tc>
          <w:tcPr>
            <w:tcW w:type="dxa" w:w="822"/>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No</w:t>
            </w:r>
          </w:p>
        </w:tc>
        <w:tc>
          <w:tcPr>
            <w:tcW w:type="dxa" w:w="4164"/>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Rule Content</w:t>
            </w:r>
          </w:p>
        </w:tc>
        <w:tc>
          <w:tcPr>
            <w:tcW w:type="dxa" w:w="4374"/>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82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41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"Male students must keep their hair neat."</w:t>
            </w:r>
          </w:p>
        </w:tc>
        <w:tc>
          <w:tcPr>
            <w:tcW w:type="dxa" w:w="437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Minimal control.</w:t>
            </w:r>
            <w:r>
              <w:rPr>
                <w:b w:val="false"/>
                <w:bCs w:val="false"/>
                <w:i w:val="false"/>
                <w:iCs w:val="false"/>
                <w:sz w:val="20"/>
                <w:szCs w:val="20"/>
              </w:rPr>
              <w:t xml:space="preserve"> No specification about hair length.</w:t>
            </w:r>
          </w:p>
        </w:tc>
      </w:tr>
      <w:tr>
        <w:trPr>
          <w:cantSplit/>
          <w:tblHeader w:val="false"/>
        </w:trPr>
        <w:tc>
          <w:tcPr>
            <w:tcW w:type="dxa" w:w="82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41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"Male students must wear black shoes and a white shirt."</w:t>
            </w:r>
          </w:p>
        </w:tc>
        <w:tc>
          <w:tcPr>
            <w:tcW w:type="dxa" w:w="437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Minimal control.</w:t>
            </w:r>
            <w:r>
              <w:rPr>
                <w:b w:val="false"/>
                <w:bCs w:val="false"/>
                <w:i w:val="false"/>
                <w:iCs w:val="false"/>
                <w:sz w:val="20"/>
                <w:szCs w:val="20"/>
              </w:rPr>
              <w:t xml:space="preserve"> A general clothing rule.</w:t>
            </w:r>
          </w:p>
        </w:tc>
      </w:tr>
      <w:tr>
        <w:trPr>
          <w:cantSplit/>
          <w:tblHeader w:val="false"/>
        </w:trPr>
        <w:tc>
          <w:tcPr>
            <w:tcW w:type="dxa" w:w="82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41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"Male students must maintain decorum (</w:t>
            </w:r>
            <w:r>
              <w:rPr>
                <w:b w:val="false"/>
                <w:bCs w:val="false"/>
                <w:i/>
                <w:iCs/>
                <w:sz w:val="20"/>
                <w:szCs w:val="20"/>
              </w:rPr>
              <w:t xml:space="preserve">adab</w:t>
            </w:r>
            <w:r>
              <w:rPr>
                <w:b w:val="false"/>
                <w:bCs w:val="false"/>
                <w:i w:val="false"/>
                <w:iCs w:val="false"/>
                <w:sz w:val="20"/>
                <w:szCs w:val="20"/>
              </w:rPr>
              <w:t xml:space="preserve">) and modesty in social conduct."</w:t>
            </w:r>
          </w:p>
        </w:tc>
        <w:tc>
          <w:tcPr>
            <w:tcW w:type="dxa" w:w="437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The same rule as for females.</w:t>
            </w:r>
            <w:r>
              <w:rPr>
                <w:b w:val="false"/>
                <w:bCs w:val="false"/>
                <w:i w:val="false"/>
                <w:iCs w:val="false"/>
                <w:sz w:val="20"/>
                <w:szCs w:val="20"/>
              </w:rPr>
              <w:t xml:space="preserve"> There is no specific rule about interaction with women.</w:t>
            </w:r>
          </w:p>
        </w:tc>
      </w:tr>
    </w:tbl>
    <w:p>
      <w:pPr>
        <w:spacing w:after="120"/>
      </w:pPr>
    </w:p>
    <w:p>
      <w:pPr>
        <w:pStyle w:val="Heading4"/>
      </w:pPr>
      <w:r>
        <w:t xml:space="preserve">c. Comparison of Rules for Female vs 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949"/>
        <w:gridCol w:w="2423"/>
        <w:gridCol w:w="2199"/>
        <w:gridCol w:w="2789"/>
      </w:tblGrid>
      <w:tr>
        <w:trPr>
          <w:cantSplit/>
          <w:tblHeader/>
        </w:trPr>
        <w:tc>
          <w:tcPr>
            <w:tcW w:type="dxa" w:w="1949"/>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242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Female</w:t>
            </w:r>
          </w:p>
        </w:tc>
        <w:tc>
          <w:tcPr>
            <w:tcW w:type="dxa" w:w="2199"/>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Male</w:t>
            </w:r>
          </w:p>
        </w:tc>
        <w:tc>
          <w:tcPr>
            <w:tcW w:type="dxa" w:w="2789"/>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194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Number of Body Rules</w:t>
            </w:r>
          </w:p>
        </w:tc>
        <w:tc>
          <w:tcPr>
            <w:tcW w:type="dxa" w:w="24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5 specific rules</w:t>
            </w:r>
          </w:p>
        </w:tc>
        <w:tc>
          <w:tcPr>
            <w:tcW w:type="dxa" w:w="21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 rule</w:t>
            </w:r>
          </w:p>
        </w:tc>
        <w:tc>
          <w:tcPr>
            <w:tcW w:type="dxa" w:w="278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controlled 5 times more</w:t>
            </w:r>
          </w:p>
        </w:tc>
      </w:tr>
      <w:tr>
        <w:trPr>
          <w:cantSplit/>
          <w:tblHeader w:val="false"/>
        </w:trPr>
        <w:tc>
          <w:tcPr>
            <w:tcW w:type="dxa" w:w="194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Clothing Specification</w:t>
            </w:r>
          </w:p>
        </w:tc>
        <w:tc>
          <w:tcPr>
            <w:tcW w:type="dxa" w:w="24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Skirt, headscarf, jewelry</w:t>
            </w:r>
          </w:p>
        </w:tc>
        <w:tc>
          <w:tcPr>
            <w:tcW w:type="dxa" w:w="21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Shirt, shoes</w:t>
            </w:r>
          </w:p>
        </w:tc>
        <w:tc>
          <w:tcPr>
            <w:tcW w:type="dxa" w:w="278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The female body is regulated in detail</w:t>
            </w:r>
          </w:p>
        </w:tc>
      </w:tr>
      <w:tr>
        <w:trPr>
          <w:cantSplit/>
          <w:tblHeader w:val="false"/>
        </w:trPr>
        <w:tc>
          <w:tcPr>
            <w:tcW w:type="dxa" w:w="194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Gender Interaction</w:t>
            </w:r>
          </w:p>
        </w:tc>
        <w:tc>
          <w:tcPr>
            <w:tcW w:type="dxa" w:w="24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"Not gathering in secluded places"</w:t>
            </w:r>
          </w:p>
        </w:tc>
        <w:tc>
          <w:tcPr>
            <w:tcW w:type="dxa" w:w="21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No rule</w:t>
            </w:r>
          </w:p>
        </w:tc>
        <w:tc>
          <w:tcPr>
            <w:tcW w:type="dxa" w:w="278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controlled for interaction with men</w:t>
            </w:r>
          </w:p>
        </w:tc>
      </w:tr>
      <w:tr>
        <w:trPr>
          <w:cantSplit/>
          <w:tblHeader w:val="false"/>
        </w:trPr>
        <w:tc>
          <w:tcPr>
            <w:tcW w:type="dxa" w:w="194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Rule Language</w:t>
            </w:r>
          </w:p>
        </w:tc>
        <w:tc>
          <w:tcPr>
            <w:tcW w:type="dxa" w:w="24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"Must," "Not permitted"</w:t>
            </w:r>
          </w:p>
        </w:tc>
        <w:tc>
          <w:tcPr>
            <w:tcW w:type="dxa" w:w="21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"Must"</w:t>
            </w:r>
          </w:p>
        </w:tc>
        <w:tc>
          <w:tcPr>
            <w:tcW w:type="dxa" w:w="278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receive more prohibitions</w:t>
            </w:r>
          </w:p>
        </w:tc>
      </w:tr>
      <w:tr>
        <w:trPr>
          <w:cantSplit/>
          <w:tblHeader w:val="false"/>
        </w:trPr>
        <w:tc>
          <w:tcPr>
            <w:tcW w:type="dxa" w:w="194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Morality</w:t>
            </w:r>
          </w:p>
        </w:tc>
        <w:tc>
          <w:tcPr>
            <w:tcW w:type="dxa" w:w="242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"Maintaining decorum" (repeatedly)</w:t>
            </w:r>
          </w:p>
        </w:tc>
        <w:tc>
          <w:tcPr>
            <w:tcW w:type="dxa" w:w="21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"Maintaining decorum" (once)</w:t>
            </w:r>
          </w:p>
        </w:tc>
        <w:tc>
          <w:tcPr>
            <w:tcW w:type="dxa" w:w="278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reminded about morality more often</w:t>
            </w:r>
          </w:p>
        </w:tc>
      </w:tr>
    </w:tbl>
    <w:p>
      <w:pPr>
        <w:spacing w:after="120"/>
      </w:pPr>
    </w:p>
    <w:p>
      <w:pPr>
        <w:pStyle w:val="Heading3"/>
      </w:pPr>
      <w:r>
        <w:t xml:space="preserve">3. Discourse Analysis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834"/>
        <w:gridCol w:w="6526"/>
      </w:tblGrid>
      <w:tr>
        <w:trPr>
          <w:cantSplit/>
          <w:tblHeader/>
        </w:trPr>
        <w:tc>
          <w:tcPr>
            <w:tcW w:type="dxa" w:w="2834"/>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Dimension</w:t>
            </w:r>
          </w:p>
        </w:tc>
        <w:tc>
          <w:tcPr>
            <w:tcW w:type="dxa" w:w="6526"/>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283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Subject Positions</w:t>
            </w:r>
          </w:p>
        </w:tc>
        <w:tc>
          <w:tcPr>
            <w:tcW w:type="dxa" w:w="652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an object that must be protected and surveilled; Male: a neutral subject</w:t>
            </w:r>
          </w:p>
        </w:tc>
      </w:tr>
      <w:tr>
        <w:trPr>
          <w:cantSplit/>
          <w:tblHeader w:val="false"/>
        </w:trPr>
        <w:tc>
          <w:tcPr>
            <w:tcW w:type="dxa" w:w="283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Practices Authorized</w:t>
            </w:r>
          </w:p>
        </w:tc>
        <w:tc>
          <w:tcPr>
            <w:tcW w:type="dxa" w:w="652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Surveillance of the body, moral intervention, control of gender interaction</w:t>
            </w:r>
          </w:p>
        </w:tc>
      </w:tr>
      <w:tr>
        <w:trPr>
          <w:cantSplit/>
          <w:tblHeader w:val="false"/>
        </w:trPr>
        <w:tc>
          <w:tcPr>
            <w:tcW w:type="dxa" w:w="283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Unsayable</w:t>
            </w:r>
          </w:p>
        </w:tc>
        <w:tc>
          <w:tcPr>
            <w:tcW w:type="dxa" w:w="652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"A female student's morality need not be guarded" (cannot be said because it is regarded as an obligation)</w:t>
            </w:r>
          </w:p>
        </w:tc>
      </w:tr>
      <w:tr>
        <w:trPr>
          <w:cantSplit/>
          <w:tblHeader w:val="false"/>
        </w:trPr>
        <w:tc>
          <w:tcPr>
            <w:tcW w:type="dxa" w:w="283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Institutional Relays</w:t>
            </w:r>
          </w:p>
        </w:tc>
        <w:tc>
          <w:tcPr>
            <w:tcW w:type="dxa" w:w="652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Duty Teacher, BK Teacher, Parents</w:t>
            </w:r>
          </w:p>
        </w:tc>
      </w:tr>
    </w:tbl>
    <w:p>
      <w:pPr>
        <w:spacing w:after="120"/>
      </w:pPr>
    </w:p>
    <w:p>
      <w:pPr>
        <w:pStyle w:val="Heading2"/>
      </w:pPr>
      <w:r>
        <w:t xml:space="preserve">B. BK Referral Template (State Senior High School 2 Palangka Raya)</w:t>
      </w:r>
    </w:p>
    <w:p>
      <w:pPr>
        <w:pStyle w:val="Heading3"/>
      </w:pPr>
      <w:r>
        <w:t xml:space="preserve">1. Document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120"/>
        <w:gridCol w:w="6240"/>
      </w:tblGrid>
      <w:tr>
        <w:trPr>
          <w:cantSplit/>
          <w:tblHeader/>
        </w:trPr>
        <w:tc>
          <w:tcPr>
            <w:tcW w:type="dxa" w:w="312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624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r>
      <w:tr>
        <w:trPr>
          <w:cantSplit/>
          <w:tblHeader w:val="false"/>
        </w:trPr>
        <w:tc>
          <w:tcPr>
            <w:tcW w:type="dxa" w:w="31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Code</w:t>
            </w:r>
          </w:p>
        </w:tc>
        <w:tc>
          <w:tcPr>
            <w:tcW w:type="dxa" w:w="62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[DOC-KL-02]</w:t>
            </w:r>
          </w:p>
        </w:tc>
      </w:tr>
      <w:tr>
        <w:trPr>
          <w:cantSplit/>
          <w:tblHeader w:val="false"/>
        </w:trPr>
        <w:tc>
          <w:tcPr>
            <w:tcW w:type="dxa" w:w="31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Name</w:t>
            </w:r>
          </w:p>
        </w:tc>
        <w:tc>
          <w:tcPr>
            <w:tcW w:type="dxa" w:w="62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Individual Counseling Service Form</w:t>
            </w:r>
          </w:p>
        </w:tc>
      </w:tr>
      <w:tr>
        <w:trPr>
          <w:cantSplit/>
          <w:tblHeader w:val="false"/>
        </w:trPr>
        <w:tc>
          <w:tcPr>
            <w:tcW w:type="dxa" w:w="31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Year</w:t>
            </w:r>
          </w:p>
        </w:tc>
        <w:tc>
          <w:tcPr>
            <w:tcW w:type="dxa" w:w="62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2023/2024</w:t>
            </w:r>
          </w:p>
        </w:tc>
      </w:tr>
      <w:tr>
        <w:trPr>
          <w:cantSplit/>
          <w:tblHeader w:val="false"/>
        </w:trPr>
        <w:tc>
          <w:tcPr>
            <w:tcW w:type="dxa" w:w="31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Type</w:t>
            </w:r>
          </w:p>
        </w:tc>
        <w:tc>
          <w:tcPr>
            <w:tcW w:type="dxa" w:w="62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BK Administrative Form</w:t>
            </w:r>
          </w:p>
        </w:tc>
      </w:tr>
      <w:tr>
        <w:trPr>
          <w:cantSplit/>
          <w:tblHeader w:val="false"/>
        </w:trPr>
        <w:tc>
          <w:tcPr>
            <w:tcW w:type="dxa" w:w="31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Issued By</w:t>
            </w:r>
          </w:p>
        </w:tc>
        <w:tc>
          <w:tcPr>
            <w:tcW w:type="dxa" w:w="62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BK Teacher, State Senior High School 2 Palangka Raya</w:t>
            </w:r>
          </w:p>
        </w:tc>
      </w:tr>
      <w:tr>
        <w:trPr>
          <w:cantSplit/>
          <w:tblHeader w:val="false"/>
        </w:trPr>
        <w:tc>
          <w:tcPr>
            <w:tcW w:type="dxa" w:w="31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Status</w:t>
            </w:r>
          </w:p>
        </w:tc>
        <w:tc>
          <w:tcPr>
            <w:tcW w:type="dxa" w:w="62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Internal Document, In Effect</w:t>
            </w:r>
          </w:p>
        </w:tc>
      </w:tr>
    </w:tbl>
    <w:p>
      <w:pPr>
        <w:spacing w:after="120"/>
      </w:pPr>
    </w:p>
    <w:p>
      <w:pPr>
        <w:pStyle w:val="Heading3"/>
      </w:pPr>
      <w:r>
        <w:t xml:space="preserve">2. Template Analysis</w:t>
      </w:r>
    </w:p>
    <w:p>
      <w:pPr>
        <w:pStyle w:val="Heading4"/>
      </w:pPr>
      <w:r>
        <w:t xml:space="preserve">a. Special Section for Female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361"/>
        <w:gridCol w:w="4999"/>
      </w:tblGrid>
      <w:tr>
        <w:trPr>
          <w:cantSplit/>
          <w:tblHeader/>
        </w:trPr>
        <w:tc>
          <w:tcPr>
            <w:tcW w:type="dxa" w:w="4361"/>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Question</w:t>
            </w:r>
          </w:p>
        </w:tc>
        <w:tc>
          <w:tcPr>
            <w:tcW w:type="dxa" w:w="4999"/>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436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"How does the female student dress at school?"</w:t>
            </w:r>
          </w:p>
        </w:tc>
        <w:tc>
          <w:tcPr>
            <w:tcW w:type="dxa" w:w="49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Focus on appearance.</w:t>
            </w:r>
            <w:r>
              <w:rPr>
                <w:b w:val="false"/>
                <w:bCs w:val="false"/>
                <w:i w:val="false"/>
                <w:iCs w:val="false"/>
                <w:sz w:val="20"/>
                <w:szCs w:val="20"/>
              </w:rPr>
              <w:t xml:space="preserve"> This question assumes that women's appearance is BK's main concern.</w:t>
            </w:r>
          </w:p>
        </w:tc>
      </w:tr>
      <w:tr>
        <w:trPr>
          <w:cantSplit/>
          <w:tblHeader w:val="false"/>
        </w:trPr>
        <w:tc>
          <w:tcPr>
            <w:tcW w:type="dxa" w:w="436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"Does the female student wear her headscarf neatly?"</w:t>
            </w:r>
          </w:p>
        </w:tc>
        <w:tc>
          <w:tcPr>
            <w:tcW w:type="dxa" w:w="49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Focus on appearance.</w:t>
            </w:r>
            <w:r>
              <w:rPr>
                <w:b w:val="false"/>
                <w:bCs w:val="false"/>
                <w:i w:val="false"/>
                <w:iCs w:val="false"/>
                <w:sz w:val="20"/>
                <w:szCs w:val="20"/>
              </w:rPr>
              <w:t xml:space="preserve"> "Neat" is a subjective standard.</w:t>
            </w:r>
          </w:p>
        </w:tc>
      </w:tr>
      <w:tr>
        <w:trPr>
          <w:cantSplit/>
          <w:tblHeader w:val="false"/>
        </w:trPr>
        <w:tc>
          <w:tcPr>
            <w:tcW w:type="dxa" w:w="436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"What is the female student's relationship with her parents?"</w:t>
            </w:r>
          </w:p>
        </w:tc>
        <w:tc>
          <w:tcPr>
            <w:tcW w:type="dxa" w:w="49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Focus on family.</w:t>
            </w:r>
            <w:r>
              <w:rPr>
                <w:b w:val="false"/>
                <w:bCs w:val="false"/>
                <w:i w:val="false"/>
                <w:iCs w:val="false"/>
                <w:sz w:val="20"/>
                <w:szCs w:val="20"/>
              </w:rPr>
              <w:t xml:space="preserve"> Women are considered representatives of the family.</w:t>
            </w:r>
          </w:p>
        </w:tc>
      </w:tr>
      <w:tr>
        <w:trPr>
          <w:cantSplit/>
          <w:tblHeader w:val="false"/>
        </w:trPr>
        <w:tc>
          <w:tcPr>
            <w:tcW w:type="dxa" w:w="436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"Does the female student help with housework?"</w:t>
            </w:r>
          </w:p>
        </w:tc>
        <w:tc>
          <w:tcPr>
            <w:tcW w:type="dxa" w:w="49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Domestic role.</w:t>
            </w:r>
            <w:r>
              <w:rPr>
                <w:b w:val="false"/>
                <w:bCs w:val="false"/>
                <w:i w:val="false"/>
                <w:iCs w:val="false"/>
                <w:sz w:val="20"/>
                <w:szCs w:val="20"/>
              </w:rPr>
              <w:t xml:space="preserve"> Women are expected to have a role at home.</w:t>
            </w:r>
          </w:p>
        </w:tc>
      </w:tr>
      <w:tr>
        <w:trPr>
          <w:cantSplit/>
          <w:tblHeader w:val="false"/>
        </w:trPr>
        <w:tc>
          <w:tcPr>
            <w:tcW w:type="dxa" w:w="436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"How is the female student's social conduct with the opposite sex?"</w:t>
            </w:r>
          </w:p>
        </w:tc>
        <w:tc>
          <w:tcPr>
            <w:tcW w:type="dxa" w:w="49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Moral control.</w:t>
            </w:r>
            <w:r>
              <w:rPr>
                <w:b w:val="false"/>
                <w:bCs w:val="false"/>
                <w:i w:val="false"/>
                <w:iCs w:val="false"/>
                <w:sz w:val="20"/>
                <w:szCs w:val="20"/>
              </w:rPr>
              <w:t xml:space="preserve"> Women's social conduct is strictly monitored.</w:t>
            </w:r>
          </w:p>
        </w:tc>
      </w:tr>
    </w:tbl>
    <w:p>
      <w:pPr>
        <w:spacing w:after="120"/>
      </w:pPr>
    </w:p>
    <w:p>
      <w:pPr>
        <w:pStyle w:val="Heading4"/>
      </w:pPr>
      <w:r>
        <w:t xml:space="preserve">b. Section for 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990"/>
        <w:gridCol w:w="5370"/>
      </w:tblGrid>
      <w:tr>
        <w:trPr>
          <w:cantSplit/>
          <w:tblHeader/>
        </w:trPr>
        <w:tc>
          <w:tcPr>
            <w:tcW w:type="dxa" w:w="399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Question</w:t>
            </w:r>
          </w:p>
        </w:tc>
        <w:tc>
          <w:tcPr>
            <w:tcW w:type="dxa" w:w="537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399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"How does the student behave at school?"</w:t>
            </w:r>
          </w:p>
        </w:tc>
        <w:tc>
          <w:tcPr>
            <w:tcW w:type="dxa" w:w="537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Focus on behavior.</w:t>
            </w:r>
            <w:r>
              <w:rPr>
                <w:b w:val="false"/>
                <w:bCs w:val="false"/>
                <w:i w:val="false"/>
                <w:iCs w:val="false"/>
                <w:sz w:val="20"/>
                <w:szCs w:val="20"/>
              </w:rPr>
              <w:t xml:space="preserve"> Men are controlled for behavior, not appearance.</w:t>
            </w:r>
          </w:p>
        </w:tc>
      </w:tr>
      <w:tr>
        <w:trPr>
          <w:cantSplit/>
          <w:tblHeader w:val="false"/>
        </w:trPr>
        <w:tc>
          <w:tcPr>
            <w:tcW w:type="dxa" w:w="399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"Does the student often skip school?"</w:t>
            </w:r>
          </w:p>
        </w:tc>
        <w:tc>
          <w:tcPr>
            <w:tcW w:type="dxa" w:w="537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Focus on discipline.</w:t>
            </w:r>
            <w:r>
              <w:rPr>
                <w:b w:val="false"/>
                <w:bCs w:val="false"/>
                <w:i w:val="false"/>
                <w:iCs w:val="false"/>
                <w:sz w:val="20"/>
                <w:szCs w:val="20"/>
              </w:rPr>
              <w:t xml:space="preserve"> Men are monitored for discipline.</w:t>
            </w:r>
          </w:p>
        </w:tc>
      </w:tr>
      <w:tr>
        <w:trPr>
          <w:cantSplit/>
          <w:tblHeader w:val="false"/>
        </w:trPr>
        <w:tc>
          <w:tcPr>
            <w:tcW w:type="dxa" w:w="399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"What is the student's relationship with his father?"</w:t>
            </w:r>
          </w:p>
        </w:tc>
        <w:tc>
          <w:tcPr>
            <w:tcW w:type="dxa" w:w="537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Focus on the authority figure.</w:t>
            </w:r>
            <w:r>
              <w:rPr>
                <w:b w:val="false"/>
                <w:bCs w:val="false"/>
                <w:i w:val="false"/>
                <w:iCs w:val="false"/>
                <w:sz w:val="20"/>
                <w:szCs w:val="20"/>
              </w:rPr>
              <w:t xml:space="preserve"> Men are expected to have a relationship with an authority figure.</w:t>
            </w:r>
          </w:p>
        </w:tc>
      </w:tr>
      <w:tr>
        <w:trPr>
          <w:cantSplit/>
          <w:tblHeader w:val="false"/>
        </w:trPr>
        <w:tc>
          <w:tcPr>
            <w:tcW w:type="dxa" w:w="399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"How is the student's academic achievement?"</w:t>
            </w:r>
          </w:p>
        </w:tc>
        <w:tc>
          <w:tcPr>
            <w:tcW w:type="dxa" w:w="537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Focus on achievement.</w:t>
            </w:r>
            <w:r>
              <w:rPr>
                <w:b w:val="false"/>
                <w:bCs w:val="false"/>
                <w:i w:val="false"/>
                <w:iCs w:val="false"/>
                <w:sz w:val="20"/>
                <w:szCs w:val="20"/>
              </w:rPr>
              <w:t xml:space="preserve"> Men are controlled for achievement.</w:t>
            </w:r>
          </w:p>
        </w:tc>
      </w:tr>
    </w:tbl>
    <w:p>
      <w:pPr>
        <w:spacing w:after="120"/>
      </w:pPr>
    </w:p>
    <w:p>
      <w:pPr>
        <w:pStyle w:val="Heading2"/>
      </w:pPr>
      <w:r>
        <w:t xml:space="preserve">C. School Activity Task Roster</w:t>
      </w:r>
    </w:p>
    <w:p>
      <w:pPr>
        <w:pStyle w:val="Heading3"/>
      </w:pPr>
      <w:r>
        <w:t xml:space="preserve">1. Document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296"/>
        <w:gridCol w:w="6064"/>
      </w:tblGrid>
      <w:tr>
        <w:trPr>
          <w:cantSplit/>
          <w:tblHeader/>
        </w:trPr>
        <w:tc>
          <w:tcPr>
            <w:tcW w:type="dxa" w:w="3296"/>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6064"/>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r>
      <w:tr>
        <w:trPr>
          <w:cantSplit/>
          <w:tblHeader w:val="false"/>
        </w:trPr>
        <w:tc>
          <w:tcPr>
            <w:tcW w:type="dxa" w:w="329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Code</w:t>
            </w:r>
          </w:p>
        </w:tc>
        <w:tc>
          <w:tcPr>
            <w:tcW w:type="dxa" w:w="60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[DOC-KL-03]</w:t>
            </w:r>
          </w:p>
        </w:tc>
      </w:tr>
      <w:tr>
        <w:trPr>
          <w:cantSplit/>
          <w:tblHeader w:val="false"/>
        </w:trPr>
        <w:tc>
          <w:tcPr>
            <w:tcW w:type="dxa" w:w="329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Name</w:t>
            </w:r>
          </w:p>
        </w:tc>
        <w:tc>
          <w:tcPr>
            <w:tcW w:type="dxa" w:w="60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Task List for the Arts Performance Committee</w:t>
            </w:r>
          </w:p>
        </w:tc>
      </w:tr>
      <w:tr>
        <w:trPr>
          <w:cantSplit/>
          <w:tblHeader w:val="false"/>
        </w:trPr>
        <w:tc>
          <w:tcPr>
            <w:tcW w:type="dxa" w:w="329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Year</w:t>
            </w:r>
          </w:p>
        </w:tc>
        <w:tc>
          <w:tcPr>
            <w:tcW w:type="dxa" w:w="60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2023</w:t>
            </w:r>
          </w:p>
        </w:tc>
      </w:tr>
      <w:tr>
        <w:trPr>
          <w:cantSplit/>
          <w:tblHeader w:val="false"/>
        </w:trPr>
        <w:tc>
          <w:tcPr>
            <w:tcW w:type="dxa" w:w="329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Type</w:t>
            </w:r>
          </w:p>
        </w:tc>
        <w:tc>
          <w:tcPr>
            <w:tcW w:type="dxa" w:w="60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Roster / Task Allocation</w:t>
            </w:r>
          </w:p>
        </w:tc>
      </w:tr>
      <w:tr>
        <w:trPr>
          <w:cantSplit/>
          <w:tblHeader w:val="false"/>
        </w:trPr>
        <w:tc>
          <w:tcPr>
            <w:tcW w:type="dxa" w:w="329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Issued By</w:t>
            </w:r>
          </w:p>
        </w:tc>
        <w:tc>
          <w:tcPr>
            <w:tcW w:type="dxa" w:w="60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Organizing Committee</w:t>
            </w:r>
          </w:p>
        </w:tc>
      </w:tr>
      <w:tr>
        <w:trPr>
          <w:cantSplit/>
          <w:tblHeader w:val="false"/>
        </w:trPr>
        <w:tc>
          <w:tcPr>
            <w:tcW w:type="dxa" w:w="329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Status</w:t>
            </w:r>
          </w:p>
        </w:tc>
        <w:tc>
          <w:tcPr>
            <w:tcW w:type="dxa" w:w="60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Internal Document, In Effect</w:t>
            </w:r>
          </w:p>
        </w:tc>
      </w:tr>
    </w:tbl>
    <w:p>
      <w:pPr>
        <w:spacing w:after="120"/>
      </w:pPr>
    </w:p>
    <w:p>
      <w:pPr>
        <w:pStyle w:val="Heading3"/>
      </w:pPr>
      <w:r>
        <w:t xml:space="preserve">2. Task Allocation Analysis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93"/>
        <w:gridCol w:w="1493"/>
        <w:gridCol w:w="1219"/>
        <w:gridCol w:w="3855"/>
      </w:tblGrid>
      <w:tr>
        <w:trPr>
          <w:cantSplit/>
          <w:tblHeader/>
        </w:trPr>
        <w:tc>
          <w:tcPr>
            <w:tcW w:type="dxa" w:w="279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Task</w:t>
            </w:r>
          </w:p>
        </w:tc>
        <w:tc>
          <w:tcPr>
            <w:tcW w:type="dxa" w:w="149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Female</w:t>
            </w:r>
          </w:p>
        </w:tc>
        <w:tc>
          <w:tcPr>
            <w:tcW w:type="dxa" w:w="1219"/>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Male</w:t>
            </w:r>
          </w:p>
        </w:tc>
        <w:tc>
          <w:tcPr>
            <w:tcW w:type="dxa" w:w="3855"/>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Committee Chair</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dominate leadership positions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Vice Chair</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obtain the vice position</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Secretary</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dominate administrative roles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Treasurer</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dominate administrative roles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Refreshments Section</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5</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receive 100% of the domestic tasks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Decoration Section</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dominant</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Program Section</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dominant</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Equipment Section</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4</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receive 100% of the physical tasks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Security Section</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4</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receive 100% of the physical tasks</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Documentation Section</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dominant</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MC</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Balanced</w:t>
            </w:r>
          </w:p>
        </w:tc>
      </w:tr>
      <w:tr>
        <w:trPr>
          <w:cantSplit/>
          <w:tblHeader w:val="false"/>
        </w:trPr>
        <w:tc>
          <w:tcPr>
            <w:tcW w:type="dxa" w:w="27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Total</w:t>
            </w:r>
          </w:p>
        </w:tc>
        <w:tc>
          <w:tcPr>
            <w:tcW w:type="dxa" w:w="14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17</w:t>
            </w:r>
          </w:p>
        </w:tc>
        <w:tc>
          <w:tcPr>
            <w:tcW w:type="dxa" w:w="121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16</w:t>
            </w:r>
          </w:p>
        </w:tc>
        <w:tc>
          <w:tcPr>
            <w:tcW w:type="dxa" w:w="385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33</w:t>
            </w:r>
          </w:p>
        </w:tc>
      </w:tr>
    </w:tbl>
    <w:p>
      <w:pPr>
        <w:spacing w:after="120"/>
      </w:pPr>
    </w:p>
    <w:p>
      <w:pPr>
        <w:pStyle w:val="Heading1"/>
      </w:pPr>
      <w:r>
        <w:t xml:space="preserve">IV. DOCUMENT ANALYSIS – SUMATRA</w:t>
      </w:r>
    </w:p>
    <w:p>
      <w:pPr>
        <w:pStyle w:val="Heading2"/>
      </w:pPr>
      <w:r>
        <w:t xml:space="preserve">A. School Code of Conduct (State Senior High School, Kampar Regency)</w:t>
      </w:r>
    </w:p>
    <w:p>
      <w:pPr>
        <w:pStyle w:val="Heading3"/>
      </w:pPr>
      <w:r>
        <w:t xml:space="preserve">1. Document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892"/>
        <w:gridCol w:w="6468"/>
      </w:tblGrid>
      <w:tr>
        <w:trPr>
          <w:cantSplit/>
          <w:tblHeader/>
        </w:trPr>
        <w:tc>
          <w:tcPr>
            <w:tcW w:type="dxa" w:w="2892"/>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6468"/>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r>
      <w:tr>
        <w:trPr>
          <w:cantSplit/>
          <w:tblHeader w:val="false"/>
        </w:trPr>
        <w:tc>
          <w:tcPr>
            <w:tcW w:type="dxa" w:w="289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Code</w:t>
            </w:r>
          </w:p>
        </w:tc>
        <w:tc>
          <w:tcPr>
            <w:tcW w:type="dxa" w:w="646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[DOC-SM-01]</w:t>
            </w:r>
          </w:p>
        </w:tc>
      </w:tr>
      <w:tr>
        <w:trPr>
          <w:cantSplit/>
          <w:tblHeader w:val="false"/>
        </w:trPr>
        <w:tc>
          <w:tcPr>
            <w:tcW w:type="dxa" w:w="289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Name</w:t>
            </w:r>
          </w:p>
        </w:tc>
        <w:tc>
          <w:tcPr>
            <w:tcW w:type="dxa" w:w="646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Student Code of Conduct, State Senior High School, Kampar Regency</w:t>
            </w:r>
          </w:p>
        </w:tc>
      </w:tr>
      <w:tr>
        <w:trPr>
          <w:cantSplit/>
          <w:tblHeader w:val="false"/>
        </w:trPr>
        <w:tc>
          <w:tcPr>
            <w:tcW w:type="dxa" w:w="289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Year</w:t>
            </w:r>
          </w:p>
        </w:tc>
        <w:tc>
          <w:tcPr>
            <w:tcW w:type="dxa" w:w="646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2023/2024</w:t>
            </w:r>
          </w:p>
        </w:tc>
      </w:tr>
      <w:tr>
        <w:trPr>
          <w:cantSplit/>
          <w:tblHeader w:val="false"/>
        </w:trPr>
        <w:tc>
          <w:tcPr>
            <w:tcW w:type="dxa" w:w="289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Type</w:t>
            </w:r>
          </w:p>
        </w:tc>
        <w:tc>
          <w:tcPr>
            <w:tcW w:type="dxa" w:w="646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School Regulation</w:t>
            </w:r>
          </w:p>
        </w:tc>
      </w:tr>
      <w:tr>
        <w:trPr>
          <w:cantSplit/>
          <w:tblHeader w:val="false"/>
        </w:trPr>
        <w:tc>
          <w:tcPr>
            <w:tcW w:type="dxa" w:w="289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Issued By</w:t>
            </w:r>
          </w:p>
        </w:tc>
        <w:tc>
          <w:tcPr>
            <w:tcW w:type="dxa" w:w="646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Principal with the approval of the School Committee</w:t>
            </w:r>
          </w:p>
        </w:tc>
      </w:tr>
      <w:tr>
        <w:trPr>
          <w:cantSplit/>
          <w:tblHeader w:val="false"/>
        </w:trPr>
        <w:tc>
          <w:tcPr>
            <w:tcW w:type="dxa" w:w="289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Status</w:t>
            </w:r>
          </w:p>
        </w:tc>
        <w:tc>
          <w:tcPr>
            <w:tcW w:type="dxa" w:w="646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Official Document, In Effect</w:t>
            </w:r>
          </w:p>
        </w:tc>
      </w:tr>
    </w:tbl>
    <w:p>
      <w:pPr>
        <w:spacing w:after="120"/>
      </w:pPr>
    </w:p>
    <w:p>
      <w:pPr>
        <w:pStyle w:val="Heading3"/>
      </w:pPr>
      <w:r>
        <w:t xml:space="preserve">2. Gender-Based Rule Analysis</w:t>
      </w:r>
    </w:p>
    <w:p>
      <w:pPr>
        <w:pStyle w:val="Heading4"/>
      </w:pPr>
      <w:r>
        <w:t xml:space="preserve">a. Rules for Female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20"/>
        <w:gridCol w:w="4267"/>
        <w:gridCol w:w="4273"/>
      </w:tblGrid>
      <w:tr>
        <w:trPr>
          <w:cantSplit/>
          <w:tblHeader/>
        </w:trPr>
        <w:tc>
          <w:tcPr>
            <w:tcW w:type="dxa" w:w="82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No</w:t>
            </w:r>
          </w:p>
        </w:tc>
        <w:tc>
          <w:tcPr>
            <w:tcW w:type="dxa" w:w="4267"/>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Rule Content</w:t>
            </w:r>
          </w:p>
        </w:tc>
        <w:tc>
          <w:tcPr>
            <w:tcW w:type="dxa" w:w="427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426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must wear long skirts covering the knee."</w:t>
            </w:r>
          </w:p>
        </w:tc>
        <w:tc>
          <w:tcPr>
            <w:tcW w:type="dxa" w:w="427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the body.</w:t>
            </w:r>
            <w:r>
              <w:rPr>
                <w:b w:val="false"/>
                <w:bCs w:val="false"/>
                <w:i w:val="false"/>
                <w:iCs w:val="false"/>
                <w:sz w:val="20"/>
                <w:szCs w:val="20"/>
              </w:rPr>
              <w:t xml:space="preserve"> Skirt length is regulated specifically.</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426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must wear a white headscarf long enough to cover the chest."</w:t>
            </w:r>
          </w:p>
        </w:tc>
        <w:tc>
          <w:tcPr>
            <w:tcW w:type="dxa" w:w="427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the body.</w:t>
            </w:r>
            <w:r>
              <w:rPr>
                <w:b w:val="false"/>
                <w:bCs w:val="false"/>
                <w:i w:val="false"/>
                <w:iCs w:val="false"/>
                <w:sz w:val="20"/>
                <w:szCs w:val="20"/>
              </w:rPr>
              <w:t xml:space="preserve"> The color and length of the headscarf are regulated specifically.</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426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are not permitted to wear makeup."</w:t>
            </w:r>
          </w:p>
        </w:tc>
        <w:tc>
          <w:tcPr>
            <w:tcW w:type="dxa" w:w="427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Absolute prohibition.</w:t>
            </w:r>
            <w:r>
              <w:rPr>
                <w:b w:val="false"/>
                <w:bCs w:val="false"/>
                <w:i w:val="false"/>
                <w:iCs w:val="false"/>
                <w:sz w:val="20"/>
                <w:szCs w:val="20"/>
              </w:rPr>
              <w:t xml:space="preserve"> There is no term "excessive" — makeup is prohibited entirely.</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4</w:t>
            </w:r>
          </w:p>
        </w:tc>
        <w:tc>
          <w:tcPr>
            <w:tcW w:type="dxa" w:w="426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are not permitted to wear jewelry."</w:t>
            </w:r>
          </w:p>
        </w:tc>
        <w:tc>
          <w:tcPr>
            <w:tcW w:type="dxa" w:w="427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Absolute prohibition.</w:t>
            </w:r>
            <w:r>
              <w:rPr>
                <w:b w:val="false"/>
                <w:bCs w:val="false"/>
                <w:i w:val="false"/>
                <w:iCs w:val="false"/>
                <w:sz w:val="20"/>
                <w:szCs w:val="20"/>
              </w:rPr>
              <w:t xml:space="preserve"> Jewelry is prohibited entirely.</w:t>
            </w:r>
          </w:p>
        </w:tc>
      </w:tr>
      <w:tr>
        <w:trPr>
          <w:cantSplit/>
          <w:tblHeader w:val="false"/>
        </w:trPr>
        <w:tc>
          <w:tcPr>
            <w:tcW w:type="dxa" w:w="8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5</w:t>
            </w:r>
          </w:p>
        </w:tc>
        <w:tc>
          <w:tcPr>
            <w:tcW w:type="dxa" w:w="4267"/>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"Female students must maintain decorum (</w:t>
            </w:r>
            <w:r>
              <w:rPr>
                <w:b w:val="false"/>
                <w:bCs w:val="false"/>
                <w:i/>
                <w:iCs/>
                <w:sz w:val="20"/>
                <w:szCs w:val="20"/>
              </w:rPr>
              <w:t xml:space="preserve">adab</w:t>
            </w:r>
            <w:r>
              <w:rPr>
                <w:b w:val="false"/>
                <w:bCs w:val="false"/>
                <w:i w:val="false"/>
                <w:iCs w:val="false"/>
                <w:sz w:val="20"/>
                <w:szCs w:val="20"/>
              </w:rPr>
              <w:t xml:space="preserve">) and modesty in dress and social conduct."</w:t>
            </w:r>
          </w:p>
        </w:tc>
        <w:tc>
          <w:tcPr>
            <w:tcW w:type="dxa" w:w="427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morality.</w:t>
            </w:r>
            <w:r>
              <w:rPr>
                <w:b w:val="false"/>
                <w:bCs w:val="false"/>
                <w:i w:val="false"/>
                <w:iCs w:val="false"/>
                <w:sz w:val="20"/>
                <w:szCs w:val="20"/>
              </w:rPr>
              <w:t xml:space="preserve"> "Decorum" (</w:t>
            </w:r>
            <w:r>
              <w:rPr>
                <w:b w:val="false"/>
                <w:bCs w:val="false"/>
                <w:i/>
                <w:iCs/>
                <w:sz w:val="20"/>
                <w:szCs w:val="20"/>
              </w:rPr>
              <w:t xml:space="preserve">adab</w:t>
            </w:r>
            <w:r>
              <w:rPr>
                <w:b w:val="false"/>
                <w:bCs w:val="false"/>
                <w:i w:val="false"/>
                <w:iCs w:val="false"/>
                <w:sz w:val="20"/>
                <w:szCs w:val="20"/>
              </w:rPr>
              <w:t xml:space="preserve">) and "modesty" are ambiguous terms.</w:t>
            </w:r>
          </w:p>
        </w:tc>
      </w:tr>
    </w:tbl>
    <w:p>
      <w:pPr>
        <w:spacing w:after="120"/>
      </w:pPr>
    </w:p>
    <w:p>
      <w:pPr>
        <w:pStyle w:val="Heading4"/>
      </w:pPr>
      <w:r>
        <w:t xml:space="preserve">b. Rules for 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901"/>
        <w:gridCol w:w="4566"/>
        <w:gridCol w:w="3893"/>
      </w:tblGrid>
      <w:tr>
        <w:trPr>
          <w:cantSplit/>
          <w:tblHeader/>
        </w:trPr>
        <w:tc>
          <w:tcPr>
            <w:tcW w:type="dxa" w:w="901"/>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No</w:t>
            </w:r>
          </w:p>
        </w:tc>
        <w:tc>
          <w:tcPr>
            <w:tcW w:type="dxa" w:w="4566"/>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Rule Content</w:t>
            </w:r>
          </w:p>
        </w:tc>
        <w:tc>
          <w:tcPr>
            <w:tcW w:type="dxa" w:w="389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90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456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"Male students must keep their hair neat."</w:t>
            </w:r>
          </w:p>
        </w:tc>
        <w:tc>
          <w:tcPr>
            <w:tcW w:type="dxa" w:w="38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Minimal control.</w:t>
            </w:r>
            <w:r>
              <w:rPr>
                <w:b w:val="false"/>
                <w:bCs w:val="false"/>
                <w:i w:val="false"/>
                <w:iCs w:val="false"/>
                <w:sz w:val="20"/>
                <w:szCs w:val="20"/>
              </w:rPr>
              <w:t xml:space="preserve"> No specification about hair length.</w:t>
            </w:r>
          </w:p>
        </w:tc>
      </w:tr>
      <w:tr>
        <w:trPr>
          <w:cantSplit/>
          <w:tblHeader w:val="false"/>
        </w:trPr>
        <w:tc>
          <w:tcPr>
            <w:tcW w:type="dxa" w:w="90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456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"Male students must wear black shoes and a white shirt."</w:t>
            </w:r>
          </w:p>
        </w:tc>
        <w:tc>
          <w:tcPr>
            <w:tcW w:type="dxa" w:w="38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Minimal control.</w:t>
            </w:r>
            <w:r>
              <w:rPr>
                <w:b w:val="false"/>
                <w:bCs w:val="false"/>
                <w:i w:val="false"/>
                <w:iCs w:val="false"/>
                <w:sz w:val="20"/>
                <w:szCs w:val="20"/>
              </w:rPr>
              <w:t xml:space="preserve"> A general clothing rule.</w:t>
            </w:r>
          </w:p>
        </w:tc>
      </w:tr>
      <w:tr>
        <w:trPr>
          <w:cantSplit/>
          <w:tblHeader w:val="false"/>
        </w:trPr>
        <w:tc>
          <w:tcPr>
            <w:tcW w:type="dxa" w:w="90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456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"Male students must maintain decorum (</w:t>
            </w:r>
            <w:r>
              <w:rPr>
                <w:b w:val="false"/>
                <w:bCs w:val="false"/>
                <w:i/>
                <w:iCs/>
                <w:sz w:val="20"/>
                <w:szCs w:val="20"/>
              </w:rPr>
              <w:t xml:space="preserve">adab</w:t>
            </w:r>
            <w:r>
              <w:rPr>
                <w:b w:val="false"/>
                <w:bCs w:val="false"/>
                <w:i w:val="false"/>
                <w:iCs w:val="false"/>
                <w:sz w:val="20"/>
                <w:szCs w:val="20"/>
              </w:rPr>
              <w:t xml:space="preserve">) and modesty in social conduct."</w:t>
            </w:r>
          </w:p>
        </w:tc>
        <w:tc>
          <w:tcPr>
            <w:tcW w:type="dxa" w:w="389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The same rule as for females.</w:t>
            </w:r>
            <w:r>
              <w:rPr>
                <w:b w:val="false"/>
                <w:bCs w:val="false"/>
                <w:i w:val="false"/>
                <w:iCs w:val="false"/>
                <w:sz w:val="20"/>
                <w:szCs w:val="20"/>
              </w:rPr>
              <w:t xml:space="preserve"> There is no specific rule.</w:t>
            </w:r>
          </w:p>
        </w:tc>
      </w:tr>
    </w:tbl>
    <w:p>
      <w:pPr>
        <w:spacing w:after="120"/>
      </w:pPr>
    </w:p>
    <w:p>
      <w:pPr>
        <w:pStyle w:val="Heading4"/>
      </w:pPr>
      <w:r>
        <w:t xml:space="preserve">c. Comparison of Rules for Female vs 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188"/>
        <w:gridCol w:w="2680"/>
        <w:gridCol w:w="1616"/>
        <w:gridCol w:w="2876"/>
      </w:tblGrid>
      <w:tr>
        <w:trPr>
          <w:cantSplit/>
          <w:tblHeader/>
        </w:trPr>
        <w:tc>
          <w:tcPr>
            <w:tcW w:type="dxa" w:w="2188"/>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268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Female</w:t>
            </w:r>
          </w:p>
        </w:tc>
        <w:tc>
          <w:tcPr>
            <w:tcW w:type="dxa" w:w="1616"/>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Male</w:t>
            </w:r>
          </w:p>
        </w:tc>
        <w:tc>
          <w:tcPr>
            <w:tcW w:type="dxa" w:w="2876"/>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218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Number of Body Rules</w:t>
            </w:r>
          </w:p>
        </w:tc>
        <w:tc>
          <w:tcPr>
            <w:tcW w:type="dxa" w:w="268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5 specific rules</w:t>
            </w:r>
          </w:p>
        </w:tc>
        <w:tc>
          <w:tcPr>
            <w:tcW w:type="dxa" w:w="161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 rule</w:t>
            </w:r>
          </w:p>
        </w:tc>
        <w:tc>
          <w:tcPr>
            <w:tcW w:type="dxa" w:w="287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controlled 5 times more</w:t>
            </w:r>
          </w:p>
        </w:tc>
      </w:tr>
      <w:tr>
        <w:trPr>
          <w:cantSplit/>
          <w:tblHeader w:val="false"/>
        </w:trPr>
        <w:tc>
          <w:tcPr>
            <w:tcW w:type="dxa" w:w="218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Prohibition</w:t>
            </w:r>
          </w:p>
        </w:tc>
        <w:tc>
          <w:tcPr>
            <w:tcW w:type="dxa" w:w="268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"Not permitted" (makeup, jewelry)</w:t>
            </w:r>
          </w:p>
        </w:tc>
        <w:tc>
          <w:tcPr>
            <w:tcW w:type="dxa" w:w="161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"Must"</w:t>
            </w:r>
          </w:p>
        </w:tc>
        <w:tc>
          <w:tcPr>
            <w:tcW w:type="dxa" w:w="287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receive absolute prohibitions</w:t>
            </w:r>
          </w:p>
        </w:tc>
      </w:tr>
      <w:tr>
        <w:trPr>
          <w:cantSplit/>
          <w:tblHeader w:val="false"/>
        </w:trPr>
        <w:tc>
          <w:tcPr>
            <w:tcW w:type="dxa" w:w="218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Clothing Specification</w:t>
            </w:r>
          </w:p>
        </w:tc>
        <w:tc>
          <w:tcPr>
            <w:tcW w:type="dxa" w:w="268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Skirt, headscarf, makeup, jewelry</w:t>
            </w:r>
          </w:p>
        </w:tc>
        <w:tc>
          <w:tcPr>
            <w:tcW w:type="dxa" w:w="161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Shirt, shoes</w:t>
            </w:r>
          </w:p>
        </w:tc>
        <w:tc>
          <w:tcPr>
            <w:tcW w:type="dxa" w:w="287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The female body is regulated in detail</w:t>
            </w:r>
          </w:p>
        </w:tc>
      </w:tr>
      <w:tr>
        <w:trPr>
          <w:cantSplit/>
          <w:tblHeader w:val="false"/>
        </w:trPr>
        <w:tc>
          <w:tcPr>
            <w:tcW w:type="dxa" w:w="218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Rule Language</w:t>
            </w:r>
          </w:p>
        </w:tc>
        <w:tc>
          <w:tcPr>
            <w:tcW w:type="dxa" w:w="268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"Must," "Not permitted"</w:t>
            </w:r>
          </w:p>
        </w:tc>
        <w:tc>
          <w:tcPr>
            <w:tcW w:type="dxa" w:w="161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"Must"</w:t>
            </w:r>
          </w:p>
        </w:tc>
        <w:tc>
          <w:tcPr>
            <w:tcW w:type="dxa" w:w="287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receive more prohibitions</w:t>
            </w:r>
          </w:p>
        </w:tc>
      </w:tr>
    </w:tbl>
    <w:p>
      <w:pPr>
        <w:spacing w:after="120"/>
      </w:pPr>
    </w:p>
    <w:p>
      <w:pPr>
        <w:pStyle w:val="Heading2"/>
      </w:pPr>
      <w:r>
        <w:t xml:space="preserve">B. BK Referral Template (State Senior High School, Kampar Regency)</w:t>
      </w:r>
    </w:p>
    <w:p>
      <w:pPr>
        <w:pStyle w:val="Heading3"/>
      </w:pPr>
      <w:r>
        <w:t xml:space="preserve">1. Document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120"/>
        <w:gridCol w:w="6240"/>
      </w:tblGrid>
      <w:tr>
        <w:trPr>
          <w:cantSplit/>
          <w:tblHeader/>
        </w:trPr>
        <w:tc>
          <w:tcPr>
            <w:tcW w:type="dxa" w:w="312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624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r>
      <w:tr>
        <w:trPr>
          <w:cantSplit/>
          <w:tblHeader w:val="false"/>
        </w:trPr>
        <w:tc>
          <w:tcPr>
            <w:tcW w:type="dxa" w:w="31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Code</w:t>
            </w:r>
          </w:p>
        </w:tc>
        <w:tc>
          <w:tcPr>
            <w:tcW w:type="dxa" w:w="62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[DOC-SM-02]</w:t>
            </w:r>
          </w:p>
        </w:tc>
      </w:tr>
      <w:tr>
        <w:trPr>
          <w:cantSplit/>
          <w:tblHeader w:val="false"/>
        </w:trPr>
        <w:tc>
          <w:tcPr>
            <w:tcW w:type="dxa" w:w="31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Name</w:t>
            </w:r>
          </w:p>
        </w:tc>
        <w:tc>
          <w:tcPr>
            <w:tcW w:type="dxa" w:w="62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Guidance and Counseling Service Form</w:t>
            </w:r>
          </w:p>
        </w:tc>
      </w:tr>
      <w:tr>
        <w:trPr>
          <w:cantSplit/>
          <w:tblHeader w:val="false"/>
        </w:trPr>
        <w:tc>
          <w:tcPr>
            <w:tcW w:type="dxa" w:w="31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Year</w:t>
            </w:r>
          </w:p>
        </w:tc>
        <w:tc>
          <w:tcPr>
            <w:tcW w:type="dxa" w:w="62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2023/2024</w:t>
            </w:r>
          </w:p>
        </w:tc>
      </w:tr>
      <w:tr>
        <w:trPr>
          <w:cantSplit/>
          <w:tblHeader w:val="false"/>
        </w:trPr>
        <w:tc>
          <w:tcPr>
            <w:tcW w:type="dxa" w:w="31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Type</w:t>
            </w:r>
          </w:p>
        </w:tc>
        <w:tc>
          <w:tcPr>
            <w:tcW w:type="dxa" w:w="62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BK Administrative Form</w:t>
            </w:r>
          </w:p>
        </w:tc>
      </w:tr>
      <w:tr>
        <w:trPr>
          <w:cantSplit/>
          <w:tblHeader w:val="false"/>
        </w:trPr>
        <w:tc>
          <w:tcPr>
            <w:tcW w:type="dxa" w:w="31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Issued By</w:t>
            </w:r>
          </w:p>
        </w:tc>
        <w:tc>
          <w:tcPr>
            <w:tcW w:type="dxa" w:w="62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BK Teacher, State Senior High School, Kampar Regency</w:t>
            </w:r>
          </w:p>
        </w:tc>
      </w:tr>
      <w:tr>
        <w:trPr>
          <w:cantSplit/>
          <w:tblHeader w:val="false"/>
        </w:trPr>
        <w:tc>
          <w:tcPr>
            <w:tcW w:type="dxa" w:w="312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Status</w:t>
            </w:r>
          </w:p>
        </w:tc>
        <w:tc>
          <w:tcPr>
            <w:tcW w:type="dxa" w:w="624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Internal Document, In Effect</w:t>
            </w:r>
          </w:p>
        </w:tc>
      </w:tr>
    </w:tbl>
    <w:p>
      <w:pPr>
        <w:spacing w:after="120"/>
      </w:pPr>
    </w:p>
    <w:p>
      <w:pPr>
        <w:pStyle w:val="Heading3"/>
      </w:pPr>
      <w:r>
        <w:t xml:space="preserve">2. Template Analysis</w:t>
      </w:r>
    </w:p>
    <w:p>
      <w:pPr>
        <w:pStyle w:val="Heading4"/>
      </w:pPr>
      <w:r>
        <w:t xml:space="preserve">a. Differences in Questions for Female and Male Students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82"/>
        <w:gridCol w:w="4125"/>
        <w:gridCol w:w="3753"/>
      </w:tblGrid>
      <w:tr>
        <w:trPr>
          <w:cantSplit/>
          <w:tblHeader/>
        </w:trPr>
        <w:tc>
          <w:tcPr>
            <w:tcW w:type="dxa" w:w="1482"/>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Section</w:t>
            </w:r>
          </w:p>
        </w:tc>
        <w:tc>
          <w:tcPr>
            <w:tcW w:type="dxa" w:w="4125"/>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Female</w:t>
            </w:r>
          </w:p>
        </w:tc>
        <w:tc>
          <w:tcPr>
            <w:tcW w:type="dxa" w:w="3753"/>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Male</w:t>
            </w:r>
          </w:p>
        </w:tc>
      </w:tr>
      <w:tr>
        <w:trPr>
          <w:cantSplit/>
          <w:tblHeader w:val="false"/>
        </w:trPr>
        <w:tc>
          <w:tcPr>
            <w:tcW w:type="dxa" w:w="14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Appearance</w:t>
            </w:r>
          </w:p>
        </w:tc>
        <w:tc>
          <w:tcPr>
            <w:tcW w:type="dxa" w:w="412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"Does the female student wear her headscarf neatly?" "Does the female student wear makeup?"</w:t>
            </w:r>
          </w:p>
        </w:tc>
        <w:tc>
          <w:tcPr>
            <w:tcW w:type="dxa" w:w="37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No questions about appearance</w:t>
            </w:r>
          </w:p>
        </w:tc>
      </w:tr>
      <w:tr>
        <w:trPr>
          <w:cantSplit/>
          <w:tblHeader w:val="false"/>
        </w:trPr>
        <w:tc>
          <w:tcPr>
            <w:tcW w:type="dxa" w:w="14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Role at Home</w:t>
            </w:r>
          </w:p>
        </w:tc>
        <w:tc>
          <w:tcPr>
            <w:tcW w:type="dxa" w:w="412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"Does the female student help her mother at home?"</w:t>
            </w:r>
          </w:p>
        </w:tc>
        <w:tc>
          <w:tcPr>
            <w:tcW w:type="dxa" w:w="37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"Does the student help his father?"</w:t>
            </w:r>
          </w:p>
        </w:tc>
      </w:tr>
      <w:tr>
        <w:trPr>
          <w:cantSplit/>
          <w:tblHeader w:val="false"/>
        </w:trPr>
        <w:tc>
          <w:tcPr>
            <w:tcW w:type="dxa" w:w="14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Social Life</w:t>
            </w:r>
          </w:p>
        </w:tc>
        <w:tc>
          <w:tcPr>
            <w:tcW w:type="dxa" w:w="412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"How is the female student's social conduct with the opposite sex?"</w:t>
            </w:r>
          </w:p>
        </w:tc>
        <w:tc>
          <w:tcPr>
            <w:tcW w:type="dxa" w:w="37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"How is the student's social conduct with friends?"</w:t>
            </w:r>
          </w:p>
        </w:tc>
      </w:tr>
      <w:tr>
        <w:trPr>
          <w:cantSplit/>
          <w:tblHeader w:val="false"/>
        </w:trPr>
        <w:tc>
          <w:tcPr>
            <w:tcW w:type="dxa" w:w="14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Future</w:t>
            </w:r>
          </w:p>
        </w:tc>
        <w:tc>
          <w:tcPr>
            <w:tcW w:type="dxa" w:w="412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"What are the female student's aspirations?" "Are they in line with </w:t>
            </w:r>
            <w:r>
              <w:rPr>
                <w:b w:val="false"/>
                <w:bCs w:val="false"/>
                <w:i/>
                <w:iCs/>
                <w:sz w:val="20"/>
                <w:szCs w:val="20"/>
              </w:rPr>
              <w:t xml:space="preserve">kodrat</w:t>
            </w:r>
            <w:r>
              <w:rPr>
                <w:b w:val="false"/>
                <w:bCs w:val="false"/>
                <w:i w:val="false"/>
                <w:iCs w:val="false"/>
                <w:sz w:val="20"/>
                <w:szCs w:val="20"/>
              </w:rPr>
              <w:t xml:space="preserve"> (one's nature)?"</w:t>
            </w:r>
          </w:p>
        </w:tc>
        <w:tc>
          <w:tcPr>
            <w:tcW w:type="dxa" w:w="3753"/>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"What are the student's aspirations?" "What is the strategy to achieve them?"</w:t>
            </w:r>
          </w:p>
        </w:tc>
      </w:tr>
    </w:tbl>
    <w:p>
      <w:pPr>
        <w:spacing w:after="120"/>
      </w:pPr>
    </w:p>
    <w:p>
      <w:pPr>
        <w:pStyle w:val="Heading2"/>
      </w:pPr>
      <w:r>
        <w:t xml:space="preserve">C. School Activity Task Roster</w:t>
      </w:r>
    </w:p>
    <w:p>
      <w:pPr>
        <w:pStyle w:val="Heading3"/>
      </w:pPr>
      <w:r>
        <w:t xml:space="preserve">1. Document Identity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399"/>
        <w:gridCol w:w="5961"/>
      </w:tblGrid>
      <w:tr>
        <w:trPr>
          <w:cantSplit/>
          <w:tblHeader/>
        </w:trPr>
        <w:tc>
          <w:tcPr>
            <w:tcW w:type="dxa" w:w="3399"/>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5961"/>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r>
      <w:tr>
        <w:trPr>
          <w:cantSplit/>
          <w:tblHeader w:val="false"/>
        </w:trPr>
        <w:tc>
          <w:tcPr>
            <w:tcW w:type="dxa" w:w="33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Code</w:t>
            </w:r>
          </w:p>
        </w:tc>
        <w:tc>
          <w:tcPr>
            <w:tcW w:type="dxa" w:w="596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[DOC-SM-03]</w:t>
            </w:r>
          </w:p>
        </w:tc>
      </w:tr>
      <w:tr>
        <w:trPr>
          <w:cantSplit/>
          <w:tblHeader w:val="false"/>
        </w:trPr>
        <w:tc>
          <w:tcPr>
            <w:tcW w:type="dxa" w:w="33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Document Name</w:t>
            </w:r>
          </w:p>
        </w:tc>
        <w:tc>
          <w:tcPr>
            <w:tcW w:type="dxa" w:w="596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Task List for the School Event Committee</w:t>
            </w:r>
          </w:p>
        </w:tc>
      </w:tr>
      <w:tr>
        <w:trPr>
          <w:cantSplit/>
          <w:tblHeader w:val="false"/>
        </w:trPr>
        <w:tc>
          <w:tcPr>
            <w:tcW w:type="dxa" w:w="33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Year</w:t>
            </w:r>
          </w:p>
        </w:tc>
        <w:tc>
          <w:tcPr>
            <w:tcW w:type="dxa" w:w="596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2023</w:t>
            </w:r>
          </w:p>
        </w:tc>
      </w:tr>
      <w:tr>
        <w:trPr>
          <w:cantSplit/>
          <w:tblHeader w:val="false"/>
        </w:trPr>
        <w:tc>
          <w:tcPr>
            <w:tcW w:type="dxa" w:w="33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Type</w:t>
            </w:r>
          </w:p>
        </w:tc>
        <w:tc>
          <w:tcPr>
            <w:tcW w:type="dxa" w:w="596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Roster / Task Allocation</w:t>
            </w:r>
          </w:p>
        </w:tc>
      </w:tr>
      <w:tr>
        <w:trPr>
          <w:cantSplit/>
          <w:tblHeader w:val="false"/>
        </w:trPr>
        <w:tc>
          <w:tcPr>
            <w:tcW w:type="dxa" w:w="33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Issued By</w:t>
            </w:r>
          </w:p>
        </w:tc>
        <w:tc>
          <w:tcPr>
            <w:tcW w:type="dxa" w:w="596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Organizing Committee</w:t>
            </w:r>
          </w:p>
        </w:tc>
      </w:tr>
      <w:tr>
        <w:trPr>
          <w:cantSplit/>
          <w:tblHeader w:val="false"/>
        </w:trPr>
        <w:tc>
          <w:tcPr>
            <w:tcW w:type="dxa" w:w="3399"/>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Status</w:t>
            </w:r>
          </w:p>
        </w:tc>
        <w:tc>
          <w:tcPr>
            <w:tcW w:type="dxa" w:w="596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Internal Document, In Effect</w:t>
            </w:r>
          </w:p>
        </w:tc>
      </w:tr>
    </w:tbl>
    <w:p>
      <w:pPr>
        <w:spacing w:after="120"/>
      </w:pPr>
    </w:p>
    <w:p>
      <w:pPr>
        <w:pStyle w:val="Heading3"/>
      </w:pPr>
      <w:r>
        <w:t xml:space="preserve">2. Task Allocation Analysis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746"/>
        <w:gridCol w:w="1504"/>
        <w:gridCol w:w="1228"/>
        <w:gridCol w:w="3882"/>
      </w:tblGrid>
      <w:tr>
        <w:trPr>
          <w:cantSplit/>
          <w:tblHeader/>
        </w:trPr>
        <w:tc>
          <w:tcPr>
            <w:tcW w:type="dxa" w:w="2746"/>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Task</w:t>
            </w:r>
          </w:p>
        </w:tc>
        <w:tc>
          <w:tcPr>
            <w:tcW w:type="dxa" w:w="1504"/>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Female</w:t>
            </w:r>
          </w:p>
        </w:tc>
        <w:tc>
          <w:tcPr>
            <w:tcW w:type="dxa" w:w="1228"/>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Male</w:t>
            </w:r>
          </w:p>
        </w:tc>
        <w:tc>
          <w:tcPr>
            <w:tcW w:type="dxa" w:w="3882"/>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27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Committee Chair</w:t>
            </w:r>
          </w:p>
        </w:tc>
        <w:tc>
          <w:tcPr>
            <w:tcW w:type="dxa" w:w="150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12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38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dominate leadership positions</w:t>
            </w:r>
          </w:p>
        </w:tc>
      </w:tr>
      <w:tr>
        <w:trPr>
          <w:cantSplit/>
          <w:tblHeader w:val="false"/>
        </w:trPr>
        <w:tc>
          <w:tcPr>
            <w:tcW w:type="dxa" w:w="27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Vice Chair</w:t>
            </w:r>
          </w:p>
        </w:tc>
        <w:tc>
          <w:tcPr>
            <w:tcW w:type="dxa" w:w="150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12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38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obtain the vice position</w:t>
            </w:r>
          </w:p>
        </w:tc>
      </w:tr>
      <w:tr>
        <w:trPr>
          <w:cantSplit/>
          <w:tblHeader w:val="false"/>
        </w:trPr>
        <w:tc>
          <w:tcPr>
            <w:tcW w:type="dxa" w:w="27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Secretary</w:t>
            </w:r>
          </w:p>
        </w:tc>
        <w:tc>
          <w:tcPr>
            <w:tcW w:type="dxa" w:w="150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2</w:t>
            </w:r>
          </w:p>
        </w:tc>
        <w:tc>
          <w:tcPr>
            <w:tcW w:type="dxa" w:w="12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38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dominate administrative roles</w:t>
            </w:r>
          </w:p>
        </w:tc>
      </w:tr>
      <w:tr>
        <w:trPr>
          <w:cantSplit/>
          <w:tblHeader w:val="false"/>
        </w:trPr>
        <w:tc>
          <w:tcPr>
            <w:tcW w:type="dxa" w:w="27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Treasurer</w:t>
            </w:r>
          </w:p>
        </w:tc>
        <w:tc>
          <w:tcPr>
            <w:tcW w:type="dxa" w:w="150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12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38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Balanced</w:t>
            </w:r>
          </w:p>
        </w:tc>
      </w:tr>
      <w:tr>
        <w:trPr>
          <w:cantSplit/>
          <w:tblHeader w:val="false"/>
        </w:trPr>
        <w:tc>
          <w:tcPr>
            <w:tcW w:type="dxa" w:w="27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Refreshments Section</w:t>
            </w:r>
          </w:p>
        </w:tc>
        <w:tc>
          <w:tcPr>
            <w:tcW w:type="dxa" w:w="150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4</w:t>
            </w:r>
          </w:p>
        </w:tc>
        <w:tc>
          <w:tcPr>
            <w:tcW w:type="dxa" w:w="12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38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receive 100% of the domestic tasks</w:t>
            </w:r>
          </w:p>
        </w:tc>
      </w:tr>
      <w:tr>
        <w:trPr>
          <w:cantSplit/>
          <w:tblHeader w:val="false"/>
        </w:trPr>
        <w:tc>
          <w:tcPr>
            <w:tcW w:type="dxa" w:w="27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Decoration Section</w:t>
            </w:r>
          </w:p>
        </w:tc>
        <w:tc>
          <w:tcPr>
            <w:tcW w:type="dxa" w:w="150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12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38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dominant</w:t>
            </w:r>
          </w:p>
        </w:tc>
      </w:tr>
      <w:tr>
        <w:trPr>
          <w:cantSplit/>
          <w:tblHeader w:val="false"/>
        </w:trPr>
        <w:tc>
          <w:tcPr>
            <w:tcW w:type="dxa" w:w="27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Program Section</w:t>
            </w:r>
          </w:p>
        </w:tc>
        <w:tc>
          <w:tcPr>
            <w:tcW w:type="dxa" w:w="150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w:t>
            </w:r>
          </w:p>
        </w:tc>
        <w:tc>
          <w:tcPr>
            <w:tcW w:type="dxa" w:w="12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38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dominant</w:t>
            </w:r>
          </w:p>
        </w:tc>
      </w:tr>
      <w:tr>
        <w:trPr>
          <w:cantSplit/>
          <w:tblHeader w:val="false"/>
        </w:trPr>
        <w:tc>
          <w:tcPr>
            <w:tcW w:type="dxa" w:w="27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Equipment Section</w:t>
            </w:r>
          </w:p>
        </w:tc>
        <w:tc>
          <w:tcPr>
            <w:tcW w:type="dxa" w:w="150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0</w:t>
            </w:r>
          </w:p>
        </w:tc>
        <w:tc>
          <w:tcPr>
            <w:tcW w:type="dxa" w:w="12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3</w:t>
            </w:r>
          </w:p>
        </w:tc>
        <w:tc>
          <w:tcPr>
            <w:tcW w:type="dxa" w:w="38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Men receive 100% of the physical tasks</w:t>
            </w:r>
          </w:p>
        </w:tc>
      </w:tr>
      <w:tr>
        <w:trPr>
          <w:cantSplit/>
          <w:tblHeader w:val="false"/>
        </w:trPr>
        <w:tc>
          <w:tcPr>
            <w:tcW w:type="dxa" w:w="27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Total</w:t>
            </w:r>
          </w:p>
        </w:tc>
        <w:tc>
          <w:tcPr>
            <w:tcW w:type="dxa" w:w="150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12</w:t>
            </w:r>
          </w:p>
        </w:tc>
        <w:tc>
          <w:tcPr>
            <w:tcW w:type="dxa" w:w="122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9</w:t>
            </w:r>
          </w:p>
        </w:tc>
        <w:tc>
          <w:tcPr>
            <w:tcW w:type="dxa" w:w="3882"/>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21</w:t>
            </w:r>
          </w:p>
        </w:tc>
      </w:tr>
    </w:tbl>
    <w:p>
      <w:pPr>
        <w:spacing w:after="120"/>
      </w:pPr>
    </w:p>
    <w:p>
      <w:pPr>
        <w:pStyle w:val="Heading1"/>
      </w:pPr>
      <w:r>
        <w:t xml:space="preserve">V. DOCUMENT ANALYSIS SUMMARY</w:t>
      </w:r>
    </w:p>
    <w:p>
      <w:pPr>
        <w:pStyle w:val="Heading2"/>
      </w:pPr>
      <w:r>
        <w:t xml:space="preserve">A. Comparison of the Three Locations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026"/>
        <w:gridCol w:w="2078"/>
        <w:gridCol w:w="2710"/>
        <w:gridCol w:w="2546"/>
      </w:tblGrid>
      <w:tr>
        <w:trPr>
          <w:cantSplit/>
          <w:tblHeader/>
        </w:trPr>
        <w:tc>
          <w:tcPr>
            <w:tcW w:type="dxa" w:w="2026"/>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Aspect</w:t>
            </w:r>
          </w:p>
        </w:tc>
        <w:tc>
          <w:tcPr>
            <w:tcW w:type="dxa" w:w="2078"/>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Java</w:t>
            </w:r>
          </w:p>
        </w:tc>
        <w:tc>
          <w:tcPr>
            <w:tcW w:type="dxa" w:w="2710"/>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Kalimantan</w:t>
            </w:r>
          </w:p>
        </w:tc>
        <w:tc>
          <w:tcPr>
            <w:tcW w:type="dxa" w:w="2546"/>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Sumatra</w:t>
            </w:r>
          </w:p>
        </w:tc>
      </w:tr>
      <w:tr>
        <w:trPr>
          <w:cantSplit/>
          <w:tblHeader w:val="false"/>
        </w:trPr>
        <w:tc>
          <w:tcPr>
            <w:tcW w:type="dxa" w:w="202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Rules for Women</w:t>
            </w:r>
          </w:p>
        </w:tc>
        <w:tc>
          <w:tcPr>
            <w:tcW w:type="dxa" w:w="20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6 specific rules</w:t>
            </w:r>
          </w:p>
        </w:tc>
        <w:tc>
          <w:tcPr>
            <w:tcW w:type="dxa" w:w="271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5 specific rules</w:t>
            </w:r>
          </w:p>
        </w:tc>
        <w:tc>
          <w:tcPr>
            <w:tcW w:type="dxa" w:w="25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5 specific rules</w:t>
            </w:r>
          </w:p>
        </w:tc>
      </w:tr>
      <w:tr>
        <w:trPr>
          <w:cantSplit/>
          <w:tblHeader w:val="false"/>
        </w:trPr>
        <w:tc>
          <w:tcPr>
            <w:tcW w:type="dxa" w:w="202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Rules for Men</w:t>
            </w:r>
          </w:p>
        </w:tc>
        <w:tc>
          <w:tcPr>
            <w:tcW w:type="dxa" w:w="20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 specific rule</w:t>
            </w:r>
          </w:p>
        </w:tc>
        <w:tc>
          <w:tcPr>
            <w:tcW w:type="dxa" w:w="271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 specific rule</w:t>
            </w:r>
          </w:p>
        </w:tc>
        <w:tc>
          <w:tcPr>
            <w:tcW w:type="dxa" w:w="25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1 specific rule</w:t>
            </w:r>
          </w:p>
        </w:tc>
      </w:tr>
      <w:tr>
        <w:trPr>
          <w:cantSplit/>
          <w:tblHeader w:val="false"/>
        </w:trPr>
        <w:tc>
          <w:tcPr>
            <w:tcW w:type="dxa" w:w="202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Ratio</w:t>
            </w:r>
          </w:p>
        </w:tc>
        <w:tc>
          <w:tcPr>
            <w:tcW w:type="dxa" w:w="20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6:1</w:t>
            </w:r>
          </w:p>
        </w:tc>
        <w:tc>
          <w:tcPr>
            <w:tcW w:type="dxa" w:w="271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5:1</w:t>
            </w:r>
          </w:p>
        </w:tc>
        <w:tc>
          <w:tcPr>
            <w:tcW w:type="dxa" w:w="25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5:1</w:t>
            </w:r>
          </w:p>
        </w:tc>
      </w:tr>
      <w:tr>
        <w:trPr>
          <w:cantSplit/>
          <w:tblHeader w:val="false"/>
        </w:trPr>
        <w:tc>
          <w:tcPr>
            <w:tcW w:type="dxa" w:w="202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Makeup Prohibition</w:t>
            </w:r>
          </w:p>
        </w:tc>
        <w:tc>
          <w:tcPr>
            <w:tcW w:type="dxa" w:w="20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"Excessive"</w:t>
            </w:r>
          </w:p>
        </w:tc>
        <w:tc>
          <w:tcPr>
            <w:tcW w:type="dxa" w:w="271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None</w:t>
            </w:r>
          </w:p>
        </w:tc>
        <w:tc>
          <w:tcPr>
            <w:tcW w:type="dxa" w:w="25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"Not permitted"</w:t>
            </w:r>
          </w:p>
        </w:tc>
      </w:tr>
      <w:tr>
        <w:trPr>
          <w:cantSplit/>
          <w:tblHeader w:val="false"/>
        </w:trPr>
        <w:tc>
          <w:tcPr>
            <w:tcW w:type="dxa" w:w="202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Jewelry Prohibition</w:t>
            </w:r>
          </w:p>
        </w:tc>
        <w:tc>
          <w:tcPr>
            <w:tcW w:type="dxa" w:w="20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"Flashy"</w:t>
            </w:r>
          </w:p>
        </w:tc>
        <w:tc>
          <w:tcPr>
            <w:tcW w:type="dxa" w:w="271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"Excessive"</w:t>
            </w:r>
          </w:p>
        </w:tc>
        <w:tc>
          <w:tcPr>
            <w:tcW w:type="dxa" w:w="25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"Not permitted"</w:t>
            </w:r>
          </w:p>
        </w:tc>
      </w:tr>
      <w:tr>
        <w:trPr>
          <w:cantSplit/>
          <w:tblHeader w:val="false"/>
        </w:trPr>
        <w:tc>
          <w:tcPr>
            <w:tcW w:type="dxa" w:w="202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Gender Interaction</w:t>
            </w:r>
          </w:p>
        </w:tc>
        <w:tc>
          <w:tcPr>
            <w:tcW w:type="dxa" w:w="20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None</w:t>
            </w:r>
          </w:p>
        </w:tc>
        <w:tc>
          <w:tcPr>
            <w:tcW w:type="dxa" w:w="271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"Not gathering in secluded places"</w:t>
            </w:r>
          </w:p>
        </w:tc>
        <w:tc>
          <w:tcPr>
            <w:tcW w:type="dxa" w:w="25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None</w:t>
            </w:r>
          </w:p>
        </w:tc>
      </w:tr>
      <w:tr>
        <w:trPr>
          <w:cantSplit/>
          <w:tblHeader w:val="false"/>
        </w:trPr>
        <w:tc>
          <w:tcPr>
            <w:tcW w:type="dxa" w:w="202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BK Focus</w:t>
            </w:r>
          </w:p>
        </w:tc>
        <w:tc>
          <w:tcPr>
            <w:tcW w:type="dxa" w:w="2078"/>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Appearance, morality</w:t>
            </w:r>
          </w:p>
        </w:tc>
        <w:tc>
          <w:tcPr>
            <w:tcW w:type="dxa" w:w="2710"/>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Appearance, morality, domestic</w:t>
            </w:r>
          </w:p>
        </w:tc>
        <w:tc>
          <w:tcPr>
            <w:tcW w:type="dxa" w:w="2546"/>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Appearance, morality, domestic</w:t>
            </w:r>
          </w:p>
        </w:tc>
      </w:tr>
    </w:tbl>
    <w:p>
      <w:pPr>
        <w:spacing w:after="120"/>
      </w:pPr>
    </w:p>
    <w:p>
      <w:pPr>
        <w:pStyle w:val="Heading2"/>
      </w:pPr>
      <w:r>
        <w:t xml:space="preserve">B. General Patterns from the Document Analysis</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065"/>
        <w:gridCol w:w="3831"/>
        <w:gridCol w:w="3464"/>
      </w:tblGrid>
      <w:tr>
        <w:trPr>
          <w:cantSplit/>
          <w:tblHeader/>
        </w:trPr>
        <w:tc>
          <w:tcPr>
            <w:tcW w:type="dxa" w:w="2065"/>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Pattern</w:t>
            </w:r>
          </w:p>
        </w:tc>
        <w:tc>
          <w:tcPr>
            <w:tcW w:type="dxa" w:w="3831"/>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Description</w:t>
            </w:r>
          </w:p>
        </w:tc>
        <w:tc>
          <w:tcPr>
            <w:tcW w:type="dxa" w:w="3464"/>
            <w:tcBorders>
              <w:top w:val="single" w:color="AAAAAA" w:sz="4"/>
              <w:left w:val="single" w:color="AAAAAA" w:sz="4"/>
              <w:bottom w:val="single" w:color="AAAAAA" w:sz="4"/>
              <w:right w:val="single" w:color="AAAAAA" w:sz="4"/>
            </w:tcBorders>
            <w:shd w:fill="D9E2F3" w:color="auto" w:val="clear"/>
            <w:tcMar>
              <w:top w:type="dxa" w:w="60"/>
              <w:left w:type="dxa" w:w="90"/>
              <w:bottom w:type="dxa" w:w="60"/>
              <w:right w:type="dxa" w:w="90"/>
            </w:tcMar>
            <w:vAlign w:val="center"/>
          </w:tcPr>
          <w:p>
            <w:pPr>
              <w:spacing w:after="0" w:line="264"/>
            </w:pPr>
            <w:r>
              <w:rPr>
                <w:b/>
                <w:bCs/>
                <w:i w:val="false"/>
                <w:iCs w:val="false"/>
                <w:sz w:val="20"/>
                <w:szCs w:val="20"/>
              </w:rPr>
              <w:t xml:space="preserve">Analysis</w:t>
            </w:r>
          </w:p>
        </w:tc>
      </w:tr>
      <w:tr>
        <w:trPr>
          <w:cantSplit/>
          <w:tblHeader w:val="false"/>
        </w:trPr>
        <w:tc>
          <w:tcPr>
            <w:tcW w:type="dxa" w:w="206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Disproportionate Regulation</w:t>
            </w:r>
          </w:p>
        </w:tc>
        <w:tc>
          <w:tcPr>
            <w:tcW w:type="dxa" w:w="383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have 5–6 times more rules about the body and appearance than men</w:t>
            </w:r>
          </w:p>
        </w:tc>
        <w:tc>
          <w:tcPr>
            <w:tcW w:type="dxa" w:w="34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"Procedural kodrat."</w:t>
            </w:r>
            <w:r>
              <w:rPr>
                <w:b w:val="false"/>
                <w:bCs w:val="false"/>
                <w:i w:val="false"/>
                <w:iCs w:val="false"/>
                <w:sz w:val="20"/>
                <w:szCs w:val="20"/>
              </w:rPr>
              <w:t xml:space="preserve"> Gender norms are translated into formal rules.</w:t>
            </w:r>
          </w:p>
        </w:tc>
      </w:tr>
      <w:tr>
        <w:trPr>
          <w:cantSplit/>
          <w:tblHeader w:val="false"/>
        </w:trPr>
        <w:tc>
          <w:tcPr>
            <w:tcW w:type="dxa" w:w="206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Bodily Surveillance</w:t>
            </w:r>
          </w:p>
        </w:tc>
        <w:tc>
          <w:tcPr>
            <w:tcW w:type="dxa" w:w="383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The female body is monitored specifically and in detail</w:t>
            </w:r>
          </w:p>
        </w:tc>
        <w:tc>
          <w:tcPr>
            <w:tcW w:type="dxa" w:w="34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the body.</w:t>
            </w:r>
            <w:r>
              <w:rPr>
                <w:b w:val="false"/>
                <w:bCs w:val="false"/>
                <w:i w:val="false"/>
                <w:iCs w:val="false"/>
                <w:sz w:val="20"/>
                <w:szCs w:val="20"/>
              </w:rPr>
              <w:t xml:space="preserve"> Rules about skirts, headscarves, makeup, and jewelry.</w:t>
            </w:r>
          </w:p>
        </w:tc>
      </w:tr>
      <w:tr>
        <w:trPr>
          <w:cantSplit/>
          <w:tblHeader w:val="false"/>
        </w:trPr>
        <w:tc>
          <w:tcPr>
            <w:tcW w:type="dxa" w:w="206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Moral Policing</w:t>
            </w:r>
          </w:p>
        </w:tc>
        <w:tc>
          <w:tcPr>
            <w:tcW w:type="dxa" w:w="383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reminded about "decorum," "modesty," and "honor"</w:t>
            </w:r>
          </w:p>
        </w:tc>
        <w:tc>
          <w:tcPr>
            <w:tcW w:type="dxa" w:w="34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Control over morality.</w:t>
            </w:r>
            <w:r>
              <w:rPr>
                <w:b w:val="false"/>
                <w:bCs w:val="false"/>
                <w:i w:val="false"/>
                <w:iCs w:val="false"/>
                <w:sz w:val="20"/>
                <w:szCs w:val="20"/>
              </w:rPr>
              <w:t xml:space="preserve"> Women are treated as "moral guardians."</w:t>
            </w:r>
          </w:p>
        </w:tc>
      </w:tr>
      <w:tr>
        <w:trPr>
          <w:cantSplit/>
          <w:tblHeader w:val="false"/>
        </w:trPr>
        <w:tc>
          <w:tcPr>
            <w:tcW w:type="dxa" w:w="206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Domestic Role Allocation</w:t>
            </w:r>
          </w:p>
        </w:tc>
        <w:tc>
          <w:tcPr>
            <w:tcW w:type="dxa" w:w="383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directed toward domestic roles in BK templates and task rosters</w:t>
            </w:r>
          </w:p>
        </w:tc>
        <w:tc>
          <w:tcPr>
            <w:tcW w:type="dxa" w:w="34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Reproduction of domestic roles.</w:t>
            </w:r>
            <w:r>
              <w:rPr>
                <w:b w:val="false"/>
                <w:bCs w:val="false"/>
                <w:i w:val="false"/>
                <w:iCs w:val="false"/>
                <w:sz w:val="20"/>
                <w:szCs w:val="20"/>
              </w:rPr>
              <w:t xml:space="preserve"> Women are regarded as "housewives."</w:t>
            </w:r>
          </w:p>
        </w:tc>
      </w:tr>
      <w:tr>
        <w:trPr>
          <w:cantSplit/>
          <w:tblHeader w:val="false"/>
        </w:trPr>
        <w:tc>
          <w:tcPr>
            <w:tcW w:type="dxa" w:w="2065"/>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Career Limitation</w:t>
            </w:r>
          </w:p>
        </w:tc>
        <w:tc>
          <w:tcPr>
            <w:tcW w:type="dxa" w:w="3831"/>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val="false"/>
                <w:bCs w:val="false"/>
                <w:i w:val="false"/>
                <w:iCs w:val="false"/>
                <w:sz w:val="20"/>
                <w:szCs w:val="20"/>
              </w:rPr>
              <w:t xml:space="preserve">Women are directed toward "suitable" careers (teacher, nurse) rather than prestigious careers</w:t>
            </w:r>
          </w:p>
        </w:tc>
        <w:tc>
          <w:tcPr>
            <w:tcW w:type="dxa" w:w="3464"/>
            <w:tcBorders>
              <w:top w:val="single" w:color="AAAAAA" w:sz="4"/>
              <w:left w:val="single" w:color="AAAAAA" w:sz="4"/>
              <w:bottom w:val="single" w:color="AAAAAA" w:sz="4"/>
              <w:right w:val="single" w:color="AAAAAA" w:sz="4"/>
            </w:tcBorders>
            <w:tcMar>
              <w:top w:type="dxa" w:w="60"/>
              <w:left w:type="dxa" w:w="90"/>
              <w:bottom w:type="dxa" w:w="60"/>
              <w:right w:type="dxa" w:w="90"/>
            </w:tcMar>
            <w:vAlign w:val="center"/>
          </w:tcPr>
          <w:p>
            <w:pPr>
              <w:spacing w:after="0" w:line="264"/>
            </w:pPr>
            <w:r>
              <w:rPr>
                <w:b/>
                <w:bCs/>
                <w:i w:val="false"/>
                <w:iCs w:val="false"/>
                <w:sz w:val="20"/>
                <w:szCs w:val="20"/>
              </w:rPr>
              <w:t xml:space="preserve">Career limitation.</w:t>
            </w:r>
            <w:r>
              <w:rPr>
                <w:b w:val="false"/>
                <w:bCs w:val="false"/>
                <w:i w:val="false"/>
                <w:iCs w:val="false"/>
                <w:sz w:val="20"/>
                <w:szCs w:val="20"/>
              </w:rPr>
              <w:t xml:space="preserve"> Women are not encouraged toward "demanding" careers.</w:t>
            </w:r>
          </w:p>
        </w:tc>
      </w:tr>
    </w:tbl>
    <w:p>
      <w:pPr>
        <w:spacing w:after="120"/>
      </w:pPr>
    </w:p>
    <w:p>
      <w:pPr>
        <w:pStyle w:val="Heading1"/>
      </w:pPr>
      <w:r>
        <w:t xml:space="preserve">VI. DOCUMENT ANALYSIS CONCLUSION</w:t>
      </w:r>
    </w:p>
    <w:p>
      <w:pPr>
        <w:pStyle w:val="Heading2"/>
      </w:pPr>
      <w:r>
        <w:t xml:space="preserve">A. Main Findings</w:t>
      </w:r>
    </w:p>
    <w:p>
      <w:pPr>
        <w:pStyle w:val="ListParagraph"/>
        <w:numPr>
          <w:ilvl w:val="0"/>
          <w:numId w:val="2"/>
        </w:numPr>
        <w:spacing w:after="80" w:line="276"/>
      </w:pPr>
      <w:r>
        <w:rPr>
          <w:b/>
          <w:bCs/>
          <w:i w:val="false"/>
          <w:iCs w:val="false"/>
          <w:sz w:val="22"/>
          <w:szCs w:val="22"/>
        </w:rPr>
        <w:t xml:space="preserve">"Procedural Kodrat"</w:t>
      </w:r>
      <w:r>
        <w:rPr>
          <w:b w:val="false"/>
          <w:bCs w:val="false"/>
          <w:i w:val="false"/>
          <w:iCs w:val="false"/>
          <w:sz w:val="22"/>
          <w:szCs w:val="22"/>
        </w:rPr>
        <w:t xml:space="preserve"> : Gender norms are translated into bureaucratic forms such as codes of conduct, BK templates, and task rosters. This is the most powerful form of "institutional microaggression" because it has no author and is difficult to contest.</w:t>
      </w:r>
    </w:p>
    <w:p>
      <w:pPr>
        <w:pStyle w:val="ListParagraph"/>
        <w:numPr>
          <w:ilvl w:val="0"/>
          <w:numId w:val="2"/>
        </w:numPr>
        <w:spacing w:after="80" w:line="276"/>
      </w:pPr>
      <w:r>
        <w:rPr>
          <w:b/>
          <w:bCs/>
          <w:i w:val="false"/>
          <w:iCs w:val="false"/>
          <w:sz w:val="22"/>
          <w:szCs w:val="22"/>
        </w:rPr>
        <w:t xml:space="preserve">Disproportionate Regulation</w:t>
      </w:r>
      <w:r>
        <w:rPr>
          <w:b w:val="false"/>
          <w:bCs w:val="false"/>
          <w:i w:val="false"/>
          <w:iCs w:val="false"/>
          <w:sz w:val="22"/>
          <w:szCs w:val="22"/>
        </w:rPr>
        <w:t xml:space="preserve"> : Women have 5–6 times more rules about the body and appearance than men. This is a form of systemic institutional discrimination.</w:t>
      </w:r>
    </w:p>
    <w:p>
      <w:pPr>
        <w:pStyle w:val="ListParagraph"/>
        <w:numPr>
          <w:ilvl w:val="0"/>
          <w:numId w:val="2"/>
        </w:numPr>
        <w:spacing w:after="80" w:line="276"/>
      </w:pPr>
      <w:r>
        <w:rPr>
          <w:b/>
          <w:bCs/>
          <w:i w:val="false"/>
          <w:iCs w:val="false"/>
          <w:sz w:val="22"/>
          <w:szCs w:val="22"/>
        </w:rPr>
        <w:t xml:space="preserve">Bodily Surveillance</w:t>
      </w:r>
      <w:r>
        <w:rPr>
          <w:b w:val="false"/>
          <w:bCs w:val="false"/>
          <w:i w:val="false"/>
          <w:iCs w:val="false"/>
          <w:sz w:val="22"/>
          <w:szCs w:val="22"/>
        </w:rPr>
        <w:t xml:space="preserve"> : The female body is monitored specifically and in detail. Rules about skirts, headscarves, makeup, and jewelry show that women's appearance is the school's business.</w:t>
      </w:r>
    </w:p>
    <w:p>
      <w:pPr>
        <w:pStyle w:val="ListParagraph"/>
        <w:numPr>
          <w:ilvl w:val="0"/>
          <w:numId w:val="2"/>
        </w:numPr>
        <w:spacing w:after="80" w:line="276"/>
      </w:pPr>
      <w:r>
        <w:rPr>
          <w:b/>
          <w:bCs/>
          <w:i w:val="false"/>
          <w:iCs w:val="false"/>
          <w:sz w:val="22"/>
          <w:szCs w:val="22"/>
        </w:rPr>
        <w:t xml:space="preserve">Moral Policing</w:t>
      </w:r>
      <w:r>
        <w:rPr>
          <w:b w:val="false"/>
          <w:bCs w:val="false"/>
          <w:i w:val="false"/>
          <w:iCs w:val="false"/>
          <w:sz w:val="22"/>
          <w:szCs w:val="22"/>
        </w:rPr>
        <w:t xml:space="preserve"> : Women are reminded about "decorum," "modesty," and "honor" repeatedly. Women are treated as the "moral guardians" of the school and the family.</w:t>
      </w:r>
    </w:p>
    <w:p>
      <w:pPr>
        <w:pStyle w:val="ListParagraph"/>
        <w:numPr>
          <w:ilvl w:val="0"/>
          <w:numId w:val="2"/>
        </w:numPr>
        <w:spacing w:after="80" w:line="276"/>
      </w:pPr>
      <w:r>
        <w:rPr>
          <w:b/>
          <w:bCs/>
          <w:i w:val="false"/>
          <w:iCs w:val="false"/>
          <w:sz w:val="22"/>
          <w:szCs w:val="22"/>
        </w:rPr>
        <w:t xml:space="preserve">Reproduction of Gender Roles</w:t>
      </w:r>
      <w:r>
        <w:rPr>
          <w:b w:val="false"/>
          <w:bCs w:val="false"/>
          <w:i w:val="false"/>
          <w:iCs w:val="false"/>
          <w:sz w:val="22"/>
          <w:szCs w:val="22"/>
        </w:rPr>
        <w:t xml:space="preserve"> : School documents consistently reproduce traditional gender roles: women in the domestic sphere, men in the public sphere; women in administration, men in leadership.</w:t>
      </w:r>
    </w:p>
    <w:p>
      <w:pPr>
        <w:pStyle w:val="Heading2"/>
      </w:pPr>
      <w:r>
        <w:t xml:space="preserve">B. Implications for "Benevolent Disciplinary Care"</w:t>
      </w:r>
    </w:p>
    <w:p>
      <w:pPr>
        <w:spacing w:after="120" w:line="276"/>
      </w:pPr>
      <w:r>
        <w:rPr>
          <w:b w:val="false"/>
          <w:bCs w:val="false"/>
          <w:i w:val="false"/>
          <w:iCs w:val="false"/>
          <w:sz w:val="22"/>
          <w:szCs w:val="22"/>
        </w:rPr>
        <w:t xml:space="preserve">Document analysis shows that </w:t>
      </w:r>
      <w:r>
        <w:rPr>
          <w:b/>
          <w:bCs/>
          <w:i w:val="false"/>
          <w:iCs w:val="false"/>
          <w:sz w:val="22"/>
          <w:szCs w:val="22"/>
        </w:rPr>
        <w:t xml:space="preserve">"Benevolent Disciplinary Care"</w:t>
      </w:r>
      <w:r>
        <w:rPr>
          <w:b w:val="false"/>
          <w:bCs w:val="false"/>
          <w:i w:val="false"/>
          <w:iCs w:val="false"/>
          <w:sz w:val="22"/>
          <w:szCs w:val="22"/>
        </w:rPr>
        <w:t xml:space="preserve"> is carried out not only through verbal interactions but also through </w:t>
      </w:r>
      <w:r>
        <w:rPr>
          <w:b/>
          <w:bCs/>
          <w:i w:val="false"/>
          <w:iCs w:val="false"/>
          <w:sz w:val="22"/>
          <w:szCs w:val="22"/>
        </w:rPr>
        <w:t xml:space="preserve">institutional documents</w:t>
      </w:r>
      <w:r>
        <w:rPr>
          <w:b w:val="false"/>
          <w:bCs w:val="false"/>
          <w:i w:val="false"/>
          <w:iCs w:val="false"/>
          <w:sz w:val="22"/>
          <w:szCs w:val="22"/>
        </w:rPr>
        <w:t xml:space="preserve"> that:</w:t>
      </w:r>
    </w:p>
    <w:p>
      <w:pPr>
        <w:pStyle w:val="ListParagraph"/>
        <w:numPr>
          <w:ilvl w:val="0"/>
          <w:numId w:val="2"/>
        </w:numPr>
        <w:spacing w:after="80" w:line="276"/>
      </w:pPr>
      <w:r>
        <w:rPr>
          <w:b w:val="false"/>
          <w:bCs w:val="false"/>
          <w:i w:val="false"/>
          <w:iCs w:val="false"/>
          <w:sz w:val="22"/>
          <w:szCs w:val="22"/>
        </w:rPr>
        <w:t xml:space="preserve">Have no author (making them difficult to criticize)</w:t>
      </w:r>
    </w:p>
    <w:p>
      <w:pPr>
        <w:pStyle w:val="ListParagraph"/>
        <w:numPr>
          <w:ilvl w:val="0"/>
          <w:numId w:val="2"/>
        </w:numPr>
        <w:spacing w:after="80" w:line="276"/>
      </w:pPr>
      <w:r>
        <w:rPr>
          <w:b w:val="false"/>
          <w:bCs w:val="false"/>
          <w:i w:val="false"/>
          <w:iCs w:val="false"/>
          <w:sz w:val="22"/>
          <w:szCs w:val="22"/>
        </w:rPr>
        <w:t xml:space="preserve">Appear neutral and objective (making them difficult to contest)</w:t>
      </w:r>
    </w:p>
    <w:p>
      <w:pPr>
        <w:pStyle w:val="ListParagraph"/>
        <w:numPr>
          <w:ilvl w:val="0"/>
          <w:numId w:val="2"/>
        </w:numPr>
        <w:spacing w:after="80" w:line="276"/>
      </w:pPr>
      <w:r>
        <w:rPr>
          <w:b w:val="false"/>
          <w:bCs w:val="false"/>
          <w:i w:val="false"/>
          <w:iCs w:val="false"/>
          <w:sz w:val="22"/>
          <w:szCs w:val="22"/>
        </w:rPr>
        <w:t xml:space="preserve">Claim to be "protection" (making them difficult to refuse)</w:t>
      </w:r>
    </w:p>
    <w:p>
      <w:pPr>
        <w:pStyle w:val="ListParagraph"/>
        <w:numPr>
          <w:ilvl w:val="0"/>
          <w:numId w:val="2"/>
        </w:numPr>
        <w:spacing w:after="80" w:line="276"/>
      </w:pPr>
      <w:r>
        <w:rPr>
          <w:b w:val="false"/>
          <w:bCs w:val="false"/>
          <w:i w:val="false"/>
          <w:iCs w:val="false"/>
          <w:sz w:val="22"/>
          <w:szCs w:val="22"/>
        </w:rPr>
        <w:t xml:space="preserve">Are reinforced by various institutional relays (teachers, BK, principals, parents)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color w:val="1F3864"/>
      <w:sz w:val="30"/>
      <w:szCs w:val="30"/>
    </w:rPr>
  </w:style>
  <w:style w:type="paragraph" w:styleId="Heading2">
    <w:name w:val="Heading 2"/>
    <w:basedOn w:val="Normal"/>
    <w:next w:val="Normal"/>
    <w:qFormat/>
    <w:pPr>
      <w:spacing w:after="110" w:before="220"/>
      <w:outlineLvl w:val="1"/>
    </w:pPr>
    <w:rPr>
      <w:rFonts w:ascii="Arial" w:cs="Arial" w:eastAsia="Arial" w:hAnsi="Arial"/>
      <w:b/>
      <w:bCs/>
      <w:color w:val="2E5496"/>
      <w:sz w:val="26"/>
      <w:szCs w:val="26"/>
    </w:rPr>
  </w:style>
  <w:style w:type="paragraph" w:styleId="Heading3">
    <w:name w:val="Heading 3"/>
    <w:basedOn w:val="Normal"/>
    <w:next w:val="Normal"/>
    <w:qFormat/>
    <w:pPr>
      <w:spacing w:after="90" w:before="160"/>
      <w:outlineLvl w:val="2"/>
    </w:pPr>
    <w:rPr>
      <w:rFonts w:ascii="Arial" w:cs="Arial" w:eastAsia="Arial" w:hAnsi="Arial"/>
      <w:b/>
      <w:bCs/>
      <w:color w:val="2E5496"/>
      <w:sz w:val="23"/>
      <w:szCs w:val="23"/>
    </w:rPr>
  </w:style>
  <w:style w:type="paragraph" w:styleId="Heading4">
    <w:name w:val="Heading 4"/>
    <w:basedOn w:val="Normal"/>
    <w:next w:val="Normal"/>
    <w:qFormat/>
    <w:pPr>
      <w:spacing w:after="70" w:before="130"/>
      <w:outlineLvl w:val="3"/>
    </w:pPr>
    <w:rPr>
      <w:rFonts w:ascii="Arial" w:cs="Arial" w:eastAsia="Arial" w:hAnsi="Arial"/>
      <w:b/>
      <w:bCs/>
      <w:color w:val="40404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2026-06-27T02:54:30.706Z</dcterms:created>
  <dcterms:modified xsi:type="dcterms:W3CDTF">2026-06-27T02:54:30.707Z</dcterms:modified>
</cp:coreProperties>
</file>

<file path=docProps/custom.xml><?xml version="1.0" encoding="utf-8"?>
<Properties xmlns="http://schemas.openxmlformats.org/officeDocument/2006/custom-properties" xmlns:vt="http://schemas.openxmlformats.org/officeDocument/2006/docPropsVTypes"/>
</file>