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42B53D" w14:textId="6EF61C87" w:rsidR="00306A7E" w:rsidRPr="00707D46" w:rsidRDefault="005111F4" w:rsidP="00707D46">
      <w:pPr>
        <w:ind w:firstLine="708"/>
        <w:jc w:val="center"/>
        <w:rPr>
          <w:rFonts w:ascii="Times New Roman" w:hAnsi="Times New Roman" w:cs="Times New Roman"/>
          <w:b/>
          <w:sz w:val="20"/>
          <w:szCs w:val="20"/>
          <w:lang w:val="en-US"/>
        </w:rPr>
      </w:pPr>
      <w:r w:rsidRPr="00707D46">
        <w:rPr>
          <w:rFonts w:ascii="Times New Roman" w:hAnsi="Times New Roman" w:cs="Times New Roman"/>
          <w:b/>
          <w:sz w:val="20"/>
          <w:szCs w:val="20"/>
          <w:lang w:val="en-US"/>
        </w:rPr>
        <w:t xml:space="preserve">Supplementary </w:t>
      </w:r>
      <w:r w:rsidR="001F7150" w:rsidRPr="00707D46">
        <w:rPr>
          <w:rFonts w:ascii="Times New Roman" w:hAnsi="Times New Roman" w:cs="Times New Roman"/>
          <w:b/>
          <w:sz w:val="20"/>
          <w:szCs w:val="20"/>
          <w:lang w:val="en-US"/>
        </w:rPr>
        <w:t>M</w:t>
      </w:r>
      <w:r w:rsidRPr="00707D46">
        <w:rPr>
          <w:rFonts w:ascii="Times New Roman" w:hAnsi="Times New Roman" w:cs="Times New Roman"/>
          <w:b/>
          <w:sz w:val="20"/>
          <w:szCs w:val="20"/>
          <w:lang w:val="en-US"/>
        </w:rPr>
        <w:t>aterials</w:t>
      </w:r>
    </w:p>
    <w:p w14:paraId="332FD302" w14:textId="77777777" w:rsidR="001F7150" w:rsidRPr="00707D46" w:rsidRDefault="001F7150" w:rsidP="00540D33">
      <w:pPr>
        <w:rPr>
          <w:rFonts w:ascii="Times New Roman" w:hAnsi="Times New Roman" w:cs="Times New Roman"/>
          <w:b/>
          <w:sz w:val="20"/>
          <w:szCs w:val="20"/>
          <w:lang w:val="en-US"/>
        </w:rPr>
      </w:pPr>
    </w:p>
    <w:p w14:paraId="081965B6" w14:textId="77777777" w:rsidR="00145F77" w:rsidRPr="00707D46" w:rsidRDefault="00145F77" w:rsidP="00B560B7">
      <w:pPr>
        <w:jc w:val="center"/>
        <w:rPr>
          <w:rFonts w:ascii="Times New Roman" w:hAnsi="Times New Roman" w:cs="Times New Roman"/>
          <w:b/>
          <w:sz w:val="20"/>
          <w:szCs w:val="20"/>
          <w:lang w:val="en-US"/>
        </w:rPr>
      </w:pPr>
      <w:r w:rsidRPr="00707D46">
        <w:rPr>
          <w:rFonts w:ascii="Times New Roman" w:hAnsi="Times New Roman" w:cs="Times New Roman"/>
          <w:b/>
          <w:sz w:val="20"/>
          <w:szCs w:val="20"/>
          <w:lang w:val="en-US"/>
        </w:rPr>
        <w:t xml:space="preserve">Correlation of plasma cell assessment by phenotypic methods and molecular profiles by NGS in patients with plasma cell </w:t>
      </w:r>
      <w:proofErr w:type="spellStart"/>
      <w:r w:rsidRPr="00707D46">
        <w:rPr>
          <w:rFonts w:ascii="Times New Roman" w:hAnsi="Times New Roman" w:cs="Times New Roman"/>
          <w:b/>
          <w:sz w:val="20"/>
          <w:szCs w:val="20"/>
          <w:lang w:val="en-US"/>
        </w:rPr>
        <w:t>dyscrasias</w:t>
      </w:r>
      <w:proofErr w:type="spellEnd"/>
    </w:p>
    <w:p w14:paraId="2B09A5F2" w14:textId="77777777" w:rsidR="00145F77" w:rsidRPr="00707D46" w:rsidRDefault="00145F77" w:rsidP="00145F77">
      <w:pPr>
        <w:spacing w:line="360" w:lineRule="auto"/>
        <w:jc w:val="both"/>
        <w:rPr>
          <w:rFonts w:ascii="Times New Roman" w:hAnsi="Times New Roman" w:cs="Times New Roman"/>
          <w:sz w:val="20"/>
          <w:szCs w:val="20"/>
          <w:lang w:val="en-US"/>
        </w:rPr>
      </w:pPr>
      <w:r w:rsidRPr="00707D46">
        <w:rPr>
          <w:rFonts w:ascii="Times New Roman" w:hAnsi="Times New Roman" w:cs="Times New Roman"/>
          <w:sz w:val="20"/>
          <w:szCs w:val="20"/>
          <w:lang w:val="en-US"/>
        </w:rPr>
        <w:t>Ekaterina Rebmann Chigrinova</w:t>
      </w:r>
      <w:r w:rsidRPr="00707D46">
        <w:rPr>
          <w:rFonts w:ascii="Times New Roman" w:hAnsi="Times New Roman" w:cs="Times New Roman"/>
          <w:sz w:val="20"/>
          <w:szCs w:val="20"/>
          <w:vertAlign w:val="superscript"/>
          <w:lang w:val="en-US"/>
        </w:rPr>
        <w:t>1</w:t>
      </w:r>
      <w:r w:rsidRPr="00707D46">
        <w:rPr>
          <w:rFonts w:ascii="Times New Roman" w:hAnsi="Times New Roman" w:cs="Times New Roman"/>
          <w:sz w:val="20"/>
          <w:szCs w:val="20"/>
          <w:lang w:val="en-US"/>
        </w:rPr>
        <w:t>*, Naomi A. Porret</w:t>
      </w:r>
      <w:r w:rsidRPr="00707D46">
        <w:rPr>
          <w:rFonts w:ascii="Times New Roman" w:hAnsi="Times New Roman" w:cs="Times New Roman"/>
          <w:sz w:val="20"/>
          <w:szCs w:val="20"/>
          <w:vertAlign w:val="superscript"/>
          <w:lang w:val="en-US"/>
        </w:rPr>
        <w:t>1</w:t>
      </w:r>
      <w:r w:rsidRPr="00707D46">
        <w:rPr>
          <w:rFonts w:ascii="Times New Roman" w:hAnsi="Times New Roman" w:cs="Times New Roman"/>
          <w:sz w:val="20"/>
          <w:szCs w:val="20"/>
          <w:lang w:val="en-US"/>
        </w:rPr>
        <w:t>*, Martin Andres</w:t>
      </w:r>
      <w:r w:rsidRPr="00707D46">
        <w:rPr>
          <w:rFonts w:ascii="Times New Roman" w:hAnsi="Times New Roman" w:cs="Times New Roman"/>
          <w:sz w:val="20"/>
          <w:szCs w:val="20"/>
          <w:vertAlign w:val="superscript"/>
          <w:lang w:val="en-US"/>
        </w:rPr>
        <w:t>1</w:t>
      </w:r>
      <w:r w:rsidRPr="00707D46">
        <w:rPr>
          <w:rFonts w:ascii="Times New Roman" w:hAnsi="Times New Roman" w:cs="Times New Roman"/>
          <w:sz w:val="20"/>
          <w:szCs w:val="20"/>
          <w:lang w:val="en-US"/>
        </w:rPr>
        <w:t>,</w:t>
      </w:r>
      <w:r w:rsidRPr="00707D46">
        <w:rPr>
          <w:rFonts w:ascii="Times New Roman" w:hAnsi="Times New Roman" w:cs="Times New Roman"/>
          <w:sz w:val="20"/>
          <w:szCs w:val="20"/>
          <w:vertAlign w:val="superscript"/>
          <w:lang w:val="en-US"/>
        </w:rPr>
        <w:t xml:space="preserve"> </w:t>
      </w:r>
      <w:r w:rsidRPr="00707D46">
        <w:rPr>
          <w:rFonts w:ascii="Times New Roman" w:hAnsi="Times New Roman" w:cs="Times New Roman"/>
          <w:sz w:val="20"/>
          <w:szCs w:val="20"/>
          <w:lang w:val="en-US"/>
        </w:rPr>
        <w:t>Gertrud Wiedemann</w:t>
      </w:r>
      <w:r w:rsidRPr="00707D46">
        <w:rPr>
          <w:rFonts w:ascii="Times New Roman" w:hAnsi="Times New Roman" w:cs="Times New Roman"/>
          <w:sz w:val="20"/>
          <w:szCs w:val="20"/>
          <w:vertAlign w:val="superscript"/>
          <w:lang w:val="en-US"/>
        </w:rPr>
        <w:t>1</w:t>
      </w:r>
      <w:r w:rsidRPr="00707D46">
        <w:rPr>
          <w:rFonts w:ascii="Times New Roman" w:hAnsi="Times New Roman" w:cs="Times New Roman"/>
          <w:sz w:val="20"/>
          <w:szCs w:val="20"/>
          <w:lang w:val="en-US"/>
        </w:rPr>
        <w:t>, Yara Banz</w:t>
      </w:r>
      <w:r w:rsidRPr="00707D46">
        <w:rPr>
          <w:rFonts w:ascii="Times New Roman" w:hAnsi="Times New Roman" w:cs="Times New Roman"/>
          <w:sz w:val="20"/>
          <w:szCs w:val="20"/>
          <w:vertAlign w:val="superscript"/>
          <w:lang w:val="en-US"/>
        </w:rPr>
        <w:t>2</w:t>
      </w:r>
      <w:r w:rsidRPr="00707D46">
        <w:rPr>
          <w:rFonts w:ascii="Times New Roman" w:hAnsi="Times New Roman" w:cs="Times New Roman"/>
          <w:sz w:val="20"/>
          <w:szCs w:val="20"/>
          <w:lang w:val="en-US"/>
        </w:rPr>
        <w:t>, Myriam Legros</w:t>
      </w:r>
      <w:r w:rsidRPr="00707D46">
        <w:rPr>
          <w:rFonts w:ascii="Times New Roman" w:hAnsi="Times New Roman" w:cs="Times New Roman"/>
          <w:sz w:val="20"/>
          <w:szCs w:val="20"/>
          <w:vertAlign w:val="superscript"/>
          <w:lang w:val="en-US"/>
        </w:rPr>
        <w:t>3</w:t>
      </w:r>
      <w:r w:rsidRPr="00707D46">
        <w:rPr>
          <w:rFonts w:ascii="Times New Roman" w:hAnsi="Times New Roman" w:cs="Times New Roman"/>
          <w:sz w:val="20"/>
          <w:szCs w:val="20"/>
          <w:lang w:val="en-US"/>
        </w:rPr>
        <w:t>, Matthias Pollak</w:t>
      </w:r>
      <w:r w:rsidRPr="00707D46">
        <w:rPr>
          <w:rFonts w:ascii="Times New Roman" w:hAnsi="Times New Roman" w:cs="Times New Roman"/>
          <w:sz w:val="20"/>
          <w:szCs w:val="20"/>
          <w:vertAlign w:val="superscript"/>
          <w:lang w:val="en-US"/>
        </w:rPr>
        <w:t>1</w:t>
      </w:r>
      <w:r w:rsidRPr="00707D46">
        <w:rPr>
          <w:rFonts w:ascii="Times New Roman" w:hAnsi="Times New Roman" w:cs="Times New Roman"/>
          <w:sz w:val="20"/>
          <w:szCs w:val="20"/>
          <w:lang w:val="en-US"/>
        </w:rPr>
        <w:t>, Elisabeth Oppliger Leibundgut</w:t>
      </w:r>
      <w:r w:rsidRPr="00707D46">
        <w:rPr>
          <w:rFonts w:ascii="Times New Roman" w:hAnsi="Times New Roman" w:cs="Times New Roman"/>
          <w:sz w:val="20"/>
          <w:szCs w:val="20"/>
          <w:vertAlign w:val="superscript"/>
          <w:lang w:val="en-US"/>
        </w:rPr>
        <w:t>1</w:t>
      </w:r>
      <w:r w:rsidRPr="00707D46">
        <w:rPr>
          <w:rFonts w:ascii="Times New Roman" w:hAnsi="Times New Roman" w:cs="Times New Roman"/>
          <w:sz w:val="20"/>
          <w:szCs w:val="20"/>
          <w:lang w:val="en-US"/>
        </w:rPr>
        <w:t>, Thomas Pabst</w:t>
      </w:r>
      <w:r w:rsidRPr="00707D46">
        <w:rPr>
          <w:rFonts w:ascii="Times New Roman" w:hAnsi="Times New Roman" w:cs="Times New Roman"/>
          <w:sz w:val="20"/>
          <w:szCs w:val="20"/>
          <w:vertAlign w:val="superscript"/>
          <w:lang w:val="en-US"/>
        </w:rPr>
        <w:t>4</w:t>
      </w:r>
      <w:r w:rsidRPr="00707D46">
        <w:rPr>
          <w:rFonts w:ascii="Times New Roman" w:hAnsi="Times New Roman" w:cs="Times New Roman"/>
          <w:sz w:val="20"/>
          <w:szCs w:val="20"/>
          <w:lang w:val="en-US"/>
        </w:rPr>
        <w:t>**, Ulrike Bacher</w:t>
      </w:r>
      <w:r w:rsidRPr="00707D46">
        <w:rPr>
          <w:rFonts w:ascii="Times New Roman" w:hAnsi="Times New Roman" w:cs="Times New Roman"/>
          <w:sz w:val="20"/>
          <w:szCs w:val="20"/>
          <w:vertAlign w:val="superscript"/>
          <w:lang w:val="en-US"/>
        </w:rPr>
        <w:t>1</w:t>
      </w:r>
      <w:proofErr w:type="gramStart"/>
      <w:r w:rsidRPr="00707D46">
        <w:rPr>
          <w:rFonts w:ascii="Times New Roman" w:hAnsi="Times New Roman" w:cs="Times New Roman"/>
          <w:sz w:val="20"/>
          <w:szCs w:val="20"/>
          <w:vertAlign w:val="superscript"/>
          <w:lang w:val="en-US"/>
        </w:rPr>
        <w:t>,3</w:t>
      </w:r>
      <w:proofErr w:type="gramEnd"/>
      <w:r w:rsidRPr="00707D46">
        <w:rPr>
          <w:rFonts w:ascii="Times New Roman" w:hAnsi="Times New Roman" w:cs="Times New Roman"/>
          <w:sz w:val="20"/>
          <w:szCs w:val="20"/>
          <w:lang w:val="en-US"/>
        </w:rPr>
        <w:t>**</w:t>
      </w:r>
    </w:p>
    <w:p w14:paraId="2C2FF0B5" w14:textId="77777777" w:rsidR="00145F77" w:rsidRPr="00707D46" w:rsidRDefault="00145F77" w:rsidP="00145F77">
      <w:pPr>
        <w:spacing w:line="360" w:lineRule="auto"/>
        <w:jc w:val="both"/>
        <w:rPr>
          <w:rFonts w:ascii="Times New Roman" w:hAnsi="Times New Roman" w:cs="Times New Roman"/>
          <w:sz w:val="20"/>
          <w:szCs w:val="20"/>
          <w:lang w:val="en-US"/>
        </w:rPr>
      </w:pPr>
    </w:p>
    <w:p w14:paraId="463227A5" w14:textId="77777777" w:rsidR="00145F77" w:rsidRPr="00707D46" w:rsidRDefault="00145F77" w:rsidP="00145F77">
      <w:pPr>
        <w:spacing w:line="360" w:lineRule="auto"/>
        <w:jc w:val="both"/>
        <w:rPr>
          <w:rFonts w:ascii="Times New Roman" w:hAnsi="Times New Roman" w:cs="Times New Roman"/>
          <w:sz w:val="20"/>
          <w:szCs w:val="20"/>
          <w:lang w:val="en-US"/>
        </w:rPr>
      </w:pPr>
      <w:r w:rsidRPr="00707D46">
        <w:rPr>
          <w:rFonts w:ascii="Times New Roman" w:hAnsi="Times New Roman" w:cs="Times New Roman"/>
          <w:sz w:val="20"/>
          <w:szCs w:val="20"/>
          <w:lang w:val="en-US"/>
        </w:rPr>
        <w:t xml:space="preserve">* equal contribution; should both be considered as first authors; </w:t>
      </w:r>
    </w:p>
    <w:p w14:paraId="0D27C142" w14:textId="77777777" w:rsidR="00145F77" w:rsidRPr="00707D46" w:rsidRDefault="00145F77" w:rsidP="00145F77">
      <w:pPr>
        <w:spacing w:line="360" w:lineRule="auto"/>
        <w:jc w:val="both"/>
        <w:rPr>
          <w:rFonts w:ascii="Times New Roman" w:hAnsi="Times New Roman" w:cs="Times New Roman"/>
          <w:sz w:val="20"/>
          <w:szCs w:val="20"/>
          <w:lang w:val="en-US"/>
        </w:rPr>
      </w:pPr>
      <w:r w:rsidRPr="00707D46">
        <w:rPr>
          <w:rFonts w:ascii="Times New Roman" w:hAnsi="Times New Roman" w:cs="Times New Roman"/>
          <w:sz w:val="20"/>
          <w:szCs w:val="20"/>
          <w:lang w:val="en-US"/>
        </w:rPr>
        <w:t>** equal contribution</w:t>
      </w:r>
      <w:proofErr w:type="gramStart"/>
      <w:r w:rsidRPr="00707D46">
        <w:rPr>
          <w:rFonts w:ascii="Times New Roman" w:hAnsi="Times New Roman" w:cs="Times New Roman"/>
          <w:sz w:val="20"/>
          <w:szCs w:val="20"/>
          <w:lang w:val="en-US"/>
        </w:rPr>
        <w:t>;</w:t>
      </w:r>
      <w:proofErr w:type="gramEnd"/>
      <w:r w:rsidRPr="00707D46">
        <w:rPr>
          <w:rFonts w:ascii="Times New Roman" w:hAnsi="Times New Roman" w:cs="Times New Roman"/>
          <w:sz w:val="20"/>
          <w:szCs w:val="20"/>
          <w:lang w:val="en-US"/>
        </w:rPr>
        <w:t xml:space="preserve"> should both be considered as last authors.</w:t>
      </w:r>
    </w:p>
    <w:p w14:paraId="492DAC0F" w14:textId="77777777" w:rsidR="00145F77" w:rsidRPr="00707D46" w:rsidRDefault="00145F77" w:rsidP="00145F77">
      <w:pPr>
        <w:jc w:val="both"/>
        <w:rPr>
          <w:rFonts w:ascii="Times New Roman" w:hAnsi="Times New Roman" w:cs="Times New Roman"/>
          <w:sz w:val="20"/>
          <w:szCs w:val="20"/>
          <w:lang w:val="en-US"/>
        </w:rPr>
      </w:pPr>
    </w:p>
    <w:p w14:paraId="782EA64B" w14:textId="77777777" w:rsidR="00145F77" w:rsidRPr="00707D46" w:rsidRDefault="00145F77" w:rsidP="00145F77">
      <w:pPr>
        <w:spacing w:after="80" w:line="280" w:lineRule="exact"/>
        <w:jc w:val="both"/>
        <w:rPr>
          <w:rFonts w:ascii="Times New Roman" w:hAnsi="Times New Roman" w:cs="Times New Roman"/>
          <w:sz w:val="20"/>
          <w:szCs w:val="20"/>
          <w:lang w:val="en-US"/>
        </w:rPr>
      </w:pPr>
      <w:proofErr w:type="gramStart"/>
      <w:r w:rsidRPr="00707D46">
        <w:rPr>
          <w:rFonts w:ascii="Times New Roman" w:hAnsi="Times New Roman" w:cs="Times New Roman"/>
          <w:sz w:val="20"/>
          <w:szCs w:val="20"/>
          <w:vertAlign w:val="superscript"/>
          <w:lang w:val="en-US"/>
        </w:rPr>
        <w:t>1</w:t>
      </w:r>
      <w:proofErr w:type="gramEnd"/>
      <w:r w:rsidRPr="00707D46">
        <w:rPr>
          <w:rFonts w:ascii="Times New Roman" w:hAnsi="Times New Roman" w:cs="Times New Roman"/>
          <w:sz w:val="20"/>
          <w:szCs w:val="20"/>
          <w:vertAlign w:val="superscript"/>
          <w:lang w:val="en-US"/>
        </w:rPr>
        <w:t xml:space="preserve"> </w:t>
      </w:r>
      <w:r w:rsidRPr="00707D46">
        <w:rPr>
          <w:rFonts w:ascii="Times New Roman" w:hAnsi="Times New Roman" w:cs="Times New Roman"/>
          <w:sz w:val="20"/>
          <w:szCs w:val="20"/>
          <w:lang w:val="en-US"/>
        </w:rPr>
        <w:t xml:space="preserve">Department of Hematology, </w:t>
      </w:r>
      <w:proofErr w:type="spellStart"/>
      <w:r w:rsidRPr="00707D46">
        <w:rPr>
          <w:rFonts w:ascii="Times New Roman" w:hAnsi="Times New Roman" w:cs="Times New Roman"/>
          <w:sz w:val="20"/>
          <w:szCs w:val="20"/>
          <w:lang w:val="en-US"/>
        </w:rPr>
        <w:t>Inselspital</w:t>
      </w:r>
      <w:proofErr w:type="spellEnd"/>
      <w:r w:rsidRPr="00707D46">
        <w:rPr>
          <w:rFonts w:ascii="Times New Roman" w:hAnsi="Times New Roman" w:cs="Times New Roman"/>
          <w:sz w:val="20"/>
          <w:szCs w:val="20"/>
          <w:lang w:val="en-US"/>
        </w:rPr>
        <w:t>, Bern University Hospital, University of Bern, Bern, Switzerland</w:t>
      </w:r>
    </w:p>
    <w:p w14:paraId="30AE8C33" w14:textId="77777777" w:rsidR="00145F77" w:rsidRPr="00707D46" w:rsidRDefault="00145F77" w:rsidP="00145F77">
      <w:pPr>
        <w:spacing w:after="80" w:line="280" w:lineRule="exact"/>
        <w:jc w:val="both"/>
        <w:rPr>
          <w:rFonts w:ascii="Times New Roman" w:hAnsi="Times New Roman" w:cs="Times New Roman"/>
          <w:sz w:val="20"/>
          <w:szCs w:val="20"/>
          <w:lang w:val="en-US"/>
        </w:rPr>
      </w:pPr>
      <w:proofErr w:type="gramStart"/>
      <w:r w:rsidRPr="00707D46">
        <w:rPr>
          <w:rFonts w:ascii="Times New Roman" w:hAnsi="Times New Roman" w:cs="Times New Roman"/>
          <w:sz w:val="20"/>
          <w:szCs w:val="20"/>
          <w:vertAlign w:val="superscript"/>
          <w:lang w:val="en-US"/>
        </w:rPr>
        <w:t>2</w:t>
      </w:r>
      <w:proofErr w:type="gramEnd"/>
      <w:r w:rsidRPr="00707D46">
        <w:rPr>
          <w:rFonts w:ascii="Times New Roman" w:hAnsi="Times New Roman" w:cs="Times New Roman"/>
          <w:sz w:val="20"/>
          <w:szCs w:val="20"/>
          <w:lang w:val="en-US"/>
        </w:rPr>
        <w:t xml:space="preserve"> Institute of Pathology, University of Bern, Bern, Switzerland</w:t>
      </w:r>
    </w:p>
    <w:p w14:paraId="33454B3B" w14:textId="77777777" w:rsidR="00145F77" w:rsidRPr="00707D46" w:rsidRDefault="00145F77" w:rsidP="00145F77">
      <w:pPr>
        <w:spacing w:after="80" w:line="280" w:lineRule="exact"/>
        <w:jc w:val="both"/>
        <w:rPr>
          <w:rFonts w:ascii="Times New Roman" w:hAnsi="Times New Roman" w:cs="Times New Roman"/>
          <w:sz w:val="20"/>
          <w:szCs w:val="20"/>
          <w:lang w:val="en-US"/>
        </w:rPr>
      </w:pPr>
      <w:proofErr w:type="gramStart"/>
      <w:r w:rsidRPr="00707D46">
        <w:rPr>
          <w:rFonts w:ascii="Times New Roman" w:hAnsi="Times New Roman" w:cs="Times New Roman"/>
          <w:sz w:val="20"/>
          <w:szCs w:val="20"/>
          <w:vertAlign w:val="superscript"/>
          <w:lang w:val="en-US"/>
        </w:rPr>
        <w:t>3</w:t>
      </w:r>
      <w:proofErr w:type="gramEnd"/>
      <w:r w:rsidRPr="00707D46">
        <w:rPr>
          <w:rFonts w:ascii="Times New Roman" w:hAnsi="Times New Roman" w:cs="Times New Roman"/>
          <w:sz w:val="20"/>
          <w:szCs w:val="20"/>
          <w:lang w:val="en-US"/>
        </w:rPr>
        <w:t xml:space="preserve"> Center for Laboratory Medicine (ZLM), </w:t>
      </w:r>
      <w:proofErr w:type="spellStart"/>
      <w:r w:rsidRPr="00707D46">
        <w:rPr>
          <w:rFonts w:ascii="Times New Roman" w:hAnsi="Times New Roman" w:cs="Times New Roman"/>
          <w:sz w:val="20"/>
          <w:szCs w:val="20"/>
          <w:lang w:val="en-US"/>
        </w:rPr>
        <w:t>Inselspital</w:t>
      </w:r>
      <w:proofErr w:type="spellEnd"/>
      <w:r w:rsidRPr="00707D46">
        <w:rPr>
          <w:rFonts w:ascii="Times New Roman" w:hAnsi="Times New Roman" w:cs="Times New Roman"/>
          <w:sz w:val="20"/>
          <w:szCs w:val="20"/>
          <w:lang w:val="en-US"/>
        </w:rPr>
        <w:t>, Bern University Hospital, University of Bern, Bern, Switzerland</w:t>
      </w:r>
    </w:p>
    <w:p w14:paraId="0463F3F3" w14:textId="77777777" w:rsidR="00145F77" w:rsidRPr="00707D46" w:rsidRDefault="00145F77" w:rsidP="00145F77">
      <w:pPr>
        <w:spacing w:after="80" w:line="280" w:lineRule="exact"/>
        <w:jc w:val="both"/>
        <w:rPr>
          <w:rFonts w:ascii="Times New Roman" w:hAnsi="Times New Roman" w:cs="Times New Roman"/>
          <w:sz w:val="20"/>
          <w:szCs w:val="20"/>
          <w:lang w:val="en-US"/>
        </w:rPr>
      </w:pPr>
      <w:proofErr w:type="gramStart"/>
      <w:r w:rsidRPr="00707D46">
        <w:rPr>
          <w:rFonts w:ascii="Times New Roman" w:hAnsi="Times New Roman" w:cs="Times New Roman"/>
          <w:sz w:val="20"/>
          <w:szCs w:val="20"/>
          <w:vertAlign w:val="superscript"/>
          <w:lang w:val="en-US"/>
        </w:rPr>
        <w:t>4</w:t>
      </w:r>
      <w:proofErr w:type="gramEnd"/>
      <w:r w:rsidRPr="00707D46">
        <w:rPr>
          <w:rFonts w:ascii="Times New Roman" w:hAnsi="Times New Roman" w:cs="Times New Roman"/>
          <w:sz w:val="20"/>
          <w:szCs w:val="20"/>
          <w:lang w:val="en-US"/>
        </w:rPr>
        <w:t xml:space="preserve"> Department of Medical Oncology, </w:t>
      </w:r>
      <w:proofErr w:type="spellStart"/>
      <w:r w:rsidRPr="00707D46">
        <w:rPr>
          <w:rFonts w:ascii="Times New Roman" w:hAnsi="Times New Roman" w:cs="Times New Roman"/>
          <w:sz w:val="20"/>
          <w:szCs w:val="20"/>
          <w:lang w:val="en-US"/>
        </w:rPr>
        <w:t>Inselspital</w:t>
      </w:r>
      <w:proofErr w:type="spellEnd"/>
      <w:r w:rsidRPr="00707D46">
        <w:rPr>
          <w:rFonts w:ascii="Times New Roman" w:hAnsi="Times New Roman" w:cs="Times New Roman"/>
          <w:sz w:val="20"/>
          <w:szCs w:val="20"/>
          <w:lang w:val="en-US"/>
        </w:rPr>
        <w:t>, Bern University Hospital, University of Bern, Bern, Switzerland</w:t>
      </w:r>
    </w:p>
    <w:p w14:paraId="5D787085" w14:textId="77777777" w:rsidR="001F7150" w:rsidRPr="00707D46" w:rsidRDefault="001F7150" w:rsidP="00540D33">
      <w:pPr>
        <w:rPr>
          <w:rFonts w:ascii="Times New Roman" w:hAnsi="Times New Roman" w:cs="Times New Roman"/>
          <w:b/>
          <w:sz w:val="20"/>
          <w:szCs w:val="20"/>
          <w:lang w:val="en-US"/>
        </w:rPr>
      </w:pPr>
    </w:p>
    <w:p w14:paraId="70817D9F" w14:textId="77777777" w:rsidR="001F7150" w:rsidRPr="00707D46" w:rsidRDefault="001F7150">
      <w:pPr>
        <w:rPr>
          <w:rFonts w:ascii="Times New Roman" w:hAnsi="Times New Roman" w:cs="Times New Roman"/>
          <w:b/>
          <w:sz w:val="20"/>
          <w:szCs w:val="20"/>
          <w:lang w:val="en-US"/>
        </w:rPr>
      </w:pPr>
      <w:r w:rsidRPr="00707D46">
        <w:rPr>
          <w:rFonts w:ascii="Times New Roman" w:hAnsi="Times New Roman" w:cs="Times New Roman"/>
          <w:b/>
          <w:sz w:val="20"/>
          <w:szCs w:val="20"/>
          <w:lang w:val="en-US"/>
        </w:rPr>
        <w:br w:type="page"/>
      </w:r>
    </w:p>
    <w:p w14:paraId="32BD3EC3" w14:textId="77777777" w:rsidR="00540D33" w:rsidRPr="00707D46" w:rsidRDefault="00540D33" w:rsidP="00540D33">
      <w:pPr>
        <w:rPr>
          <w:rFonts w:ascii="Times New Roman" w:hAnsi="Times New Roman" w:cs="Times New Roman"/>
          <w:b/>
          <w:sz w:val="20"/>
          <w:szCs w:val="20"/>
          <w:lang w:val="en-US"/>
        </w:rPr>
      </w:pPr>
      <w:r w:rsidRPr="00707D46">
        <w:rPr>
          <w:rFonts w:ascii="Times New Roman" w:hAnsi="Times New Roman" w:cs="Times New Roman"/>
          <w:b/>
          <w:sz w:val="20"/>
          <w:szCs w:val="20"/>
          <w:lang w:val="en-US"/>
        </w:rPr>
        <w:lastRenderedPageBreak/>
        <w:t xml:space="preserve">Methods </w:t>
      </w:r>
    </w:p>
    <w:p w14:paraId="211D9E60" w14:textId="77777777" w:rsidR="006371E4" w:rsidRPr="00707D46" w:rsidRDefault="006371E4" w:rsidP="00B560B7">
      <w:pPr>
        <w:jc w:val="both"/>
        <w:rPr>
          <w:rFonts w:ascii="Times New Roman" w:hAnsi="Times New Roman" w:cs="Times New Roman"/>
          <w:b/>
          <w:i/>
          <w:sz w:val="20"/>
          <w:szCs w:val="20"/>
          <w:lang w:val="en-US"/>
        </w:rPr>
      </w:pPr>
      <w:r w:rsidRPr="00707D46">
        <w:rPr>
          <w:rFonts w:ascii="Times New Roman" w:hAnsi="Times New Roman" w:cs="Times New Roman"/>
          <w:b/>
          <w:i/>
          <w:sz w:val="20"/>
          <w:szCs w:val="20"/>
          <w:lang w:val="en-US"/>
        </w:rPr>
        <w:t>Clinical patient’s assessment.</w:t>
      </w:r>
    </w:p>
    <w:p w14:paraId="0851930F" w14:textId="5A1F7AA6" w:rsidR="006371E4" w:rsidRPr="00707D46" w:rsidRDefault="002500BF" w:rsidP="00540D33">
      <w:pPr>
        <w:spacing w:line="360" w:lineRule="auto"/>
        <w:jc w:val="both"/>
        <w:rPr>
          <w:rFonts w:ascii="Times New Roman" w:hAnsi="Times New Roman" w:cs="Times New Roman"/>
          <w:sz w:val="20"/>
          <w:szCs w:val="20"/>
          <w:lang w:val="en-US"/>
        </w:rPr>
      </w:pPr>
      <w:r w:rsidRPr="00707D46">
        <w:rPr>
          <w:rFonts w:ascii="Times New Roman" w:hAnsi="Times New Roman" w:cs="Times New Roman"/>
          <w:sz w:val="20"/>
          <w:szCs w:val="20"/>
          <w:lang w:val="en-US"/>
        </w:rPr>
        <w:t xml:space="preserve">The initial evaluation of CRAB criteria </w:t>
      </w:r>
      <w:proofErr w:type="gramStart"/>
      <w:r w:rsidRPr="00707D46">
        <w:rPr>
          <w:rFonts w:ascii="Times New Roman" w:hAnsi="Times New Roman" w:cs="Times New Roman"/>
          <w:sz w:val="20"/>
          <w:szCs w:val="20"/>
          <w:lang w:val="en-US"/>
        </w:rPr>
        <w:t>was performed</w:t>
      </w:r>
      <w:proofErr w:type="gramEnd"/>
      <w:r w:rsidRPr="00707D46">
        <w:rPr>
          <w:rFonts w:ascii="Times New Roman" w:hAnsi="Times New Roman" w:cs="Times New Roman"/>
          <w:sz w:val="20"/>
          <w:szCs w:val="20"/>
          <w:lang w:val="en-US"/>
        </w:rPr>
        <w:t xml:space="preserve"> based on a complete blood cell count, serum creatinine, creatinine clearance, and routine clinical chemistry. The routine diagnostic procedures included evaluation of the monoclonal (M) component by serum and/or urine protein electrophoresis (concentrate of 24h urine collection); </w:t>
      </w:r>
      <w:proofErr w:type="spellStart"/>
      <w:r w:rsidRPr="00707D46">
        <w:rPr>
          <w:rFonts w:ascii="Times New Roman" w:hAnsi="Times New Roman" w:cs="Times New Roman"/>
          <w:sz w:val="20"/>
          <w:szCs w:val="20"/>
          <w:lang w:val="en-US"/>
        </w:rPr>
        <w:t>nephelometric</w:t>
      </w:r>
      <w:proofErr w:type="spellEnd"/>
      <w:r w:rsidRPr="00707D46">
        <w:rPr>
          <w:rFonts w:ascii="Times New Roman" w:hAnsi="Times New Roman" w:cs="Times New Roman"/>
          <w:sz w:val="20"/>
          <w:szCs w:val="20"/>
          <w:lang w:val="en-US"/>
        </w:rPr>
        <w:t xml:space="preserve"> quantification of serum IgG, IgA and IgM immunoglobulin level; characterization of the heavy and light chains by </w:t>
      </w:r>
      <w:proofErr w:type="spellStart"/>
      <w:r w:rsidRPr="00707D46">
        <w:rPr>
          <w:rFonts w:ascii="Times New Roman" w:hAnsi="Times New Roman" w:cs="Times New Roman"/>
          <w:sz w:val="20"/>
          <w:szCs w:val="20"/>
          <w:lang w:val="en-US"/>
        </w:rPr>
        <w:t>immunofixation</w:t>
      </w:r>
      <w:proofErr w:type="spellEnd"/>
      <w:r w:rsidRPr="00707D46">
        <w:rPr>
          <w:rFonts w:ascii="Times New Roman" w:hAnsi="Times New Roman" w:cs="Times New Roman"/>
          <w:sz w:val="20"/>
          <w:szCs w:val="20"/>
          <w:lang w:val="en-US"/>
        </w:rPr>
        <w:t xml:space="preserve">; and serum-free light-chain (FLC) measurement. All patients had IRM or whole-body low-dose computed tomography (WBLD-CT) for diagnosis of lytic disease. 18F-fluorodeoxygluscose positron emission tomography with CT (PET-CT) to evaluate bone lesions </w:t>
      </w:r>
      <w:proofErr w:type="gramStart"/>
      <w:r w:rsidRPr="00707D46">
        <w:rPr>
          <w:rFonts w:ascii="Times New Roman" w:hAnsi="Times New Roman" w:cs="Times New Roman"/>
          <w:sz w:val="20"/>
          <w:szCs w:val="20"/>
          <w:lang w:val="en-US"/>
        </w:rPr>
        <w:t>was performed</w:t>
      </w:r>
      <w:proofErr w:type="gramEnd"/>
      <w:r w:rsidRPr="00707D46">
        <w:rPr>
          <w:rFonts w:ascii="Times New Roman" w:hAnsi="Times New Roman" w:cs="Times New Roman"/>
          <w:sz w:val="20"/>
          <w:szCs w:val="20"/>
          <w:lang w:val="en-US"/>
        </w:rPr>
        <w:t xml:space="preserve"> if indicated.</w:t>
      </w:r>
    </w:p>
    <w:p w14:paraId="3C83532F" w14:textId="77777777" w:rsidR="00540D33" w:rsidRPr="00707D46" w:rsidRDefault="00540D33" w:rsidP="00B560B7">
      <w:pPr>
        <w:jc w:val="both"/>
        <w:rPr>
          <w:rFonts w:ascii="Times New Roman" w:hAnsi="Times New Roman" w:cs="Times New Roman"/>
          <w:b/>
          <w:i/>
          <w:sz w:val="20"/>
          <w:szCs w:val="20"/>
          <w:lang w:val="en-US"/>
        </w:rPr>
      </w:pPr>
      <w:r w:rsidRPr="00707D46">
        <w:rPr>
          <w:rFonts w:ascii="Times New Roman" w:hAnsi="Times New Roman" w:cs="Times New Roman"/>
          <w:b/>
          <w:i/>
          <w:sz w:val="20"/>
          <w:szCs w:val="20"/>
          <w:lang w:val="en-US"/>
        </w:rPr>
        <w:t xml:space="preserve">Bone marrow samples processing. </w:t>
      </w:r>
    </w:p>
    <w:p w14:paraId="151AF669" w14:textId="77777777" w:rsidR="00540D33" w:rsidRPr="00707D46" w:rsidRDefault="00CB1F04" w:rsidP="00540D33">
      <w:pPr>
        <w:spacing w:line="360" w:lineRule="auto"/>
        <w:jc w:val="both"/>
        <w:rPr>
          <w:rFonts w:ascii="Times New Roman" w:hAnsi="Times New Roman" w:cs="Times New Roman"/>
          <w:sz w:val="20"/>
          <w:szCs w:val="20"/>
          <w:lang w:val="en-US"/>
        </w:rPr>
      </w:pPr>
      <w:r w:rsidRPr="00707D46">
        <w:rPr>
          <w:rFonts w:ascii="Times New Roman" w:hAnsi="Times New Roman" w:cs="Times New Roman"/>
          <w:sz w:val="20"/>
          <w:szCs w:val="20"/>
          <w:lang w:val="en-US"/>
        </w:rPr>
        <w:t>Bone marrow cytology (BMC)</w:t>
      </w:r>
      <w:r w:rsidR="00311D20" w:rsidRPr="00707D46">
        <w:rPr>
          <w:rFonts w:ascii="Times New Roman" w:hAnsi="Times New Roman" w:cs="Times New Roman"/>
          <w:sz w:val="20"/>
          <w:szCs w:val="20"/>
          <w:lang w:val="en-US"/>
        </w:rPr>
        <w:t xml:space="preserve"> and visual assessment of the plasma cells (PC) </w:t>
      </w:r>
      <w:proofErr w:type="gramStart"/>
      <w:r w:rsidR="00311D20" w:rsidRPr="00707D46">
        <w:rPr>
          <w:rFonts w:ascii="Times New Roman" w:hAnsi="Times New Roman" w:cs="Times New Roman"/>
          <w:sz w:val="20"/>
          <w:szCs w:val="20"/>
          <w:lang w:val="en-US"/>
        </w:rPr>
        <w:t>were performed</w:t>
      </w:r>
      <w:proofErr w:type="gramEnd"/>
      <w:r w:rsidR="00311D20" w:rsidRPr="00707D46">
        <w:rPr>
          <w:rFonts w:ascii="Times New Roman" w:hAnsi="Times New Roman" w:cs="Times New Roman"/>
          <w:sz w:val="20"/>
          <w:szCs w:val="20"/>
          <w:lang w:val="en-US"/>
        </w:rPr>
        <w:t xml:space="preserve"> on aspirate smears stained according to standard May-</w:t>
      </w:r>
      <w:proofErr w:type="spellStart"/>
      <w:r w:rsidR="00311D20" w:rsidRPr="00707D46">
        <w:rPr>
          <w:rFonts w:ascii="Times New Roman" w:hAnsi="Times New Roman" w:cs="Times New Roman"/>
          <w:sz w:val="20"/>
          <w:szCs w:val="20"/>
          <w:lang w:val="en-US"/>
        </w:rPr>
        <w:t>Gruenwald</w:t>
      </w:r>
      <w:proofErr w:type="spellEnd"/>
      <w:r w:rsidR="00311D20" w:rsidRPr="00707D46">
        <w:rPr>
          <w:rFonts w:ascii="Times New Roman" w:hAnsi="Times New Roman" w:cs="Times New Roman"/>
          <w:sz w:val="20"/>
          <w:szCs w:val="20"/>
          <w:lang w:val="en-US"/>
        </w:rPr>
        <w:t xml:space="preserve">-Giemsa (MGG) method. </w:t>
      </w:r>
      <w:r w:rsidR="00540D33" w:rsidRPr="00707D46">
        <w:rPr>
          <w:rFonts w:ascii="Times New Roman" w:hAnsi="Times New Roman" w:cs="Times New Roman"/>
          <w:sz w:val="20"/>
          <w:szCs w:val="20"/>
          <w:lang w:val="en-US"/>
        </w:rPr>
        <w:t xml:space="preserve">For </w:t>
      </w:r>
      <w:r w:rsidRPr="00707D46">
        <w:rPr>
          <w:rFonts w:ascii="Times New Roman" w:hAnsi="Times New Roman" w:cs="Times New Roman"/>
          <w:sz w:val="20"/>
          <w:szCs w:val="20"/>
          <w:lang w:val="en-US"/>
        </w:rPr>
        <w:t>BM histology (</w:t>
      </w:r>
      <w:r w:rsidR="00540D33" w:rsidRPr="00707D46">
        <w:rPr>
          <w:rFonts w:ascii="Times New Roman" w:hAnsi="Times New Roman" w:cs="Times New Roman"/>
          <w:sz w:val="20"/>
          <w:szCs w:val="20"/>
          <w:lang w:val="en-US"/>
        </w:rPr>
        <w:t>BMH</w:t>
      </w:r>
      <w:r w:rsidRPr="00707D46">
        <w:rPr>
          <w:rFonts w:ascii="Times New Roman" w:hAnsi="Times New Roman" w:cs="Times New Roman"/>
          <w:sz w:val="20"/>
          <w:szCs w:val="20"/>
          <w:lang w:val="en-US"/>
        </w:rPr>
        <w:t>)</w:t>
      </w:r>
      <w:r w:rsidR="00540D33" w:rsidRPr="00707D46">
        <w:rPr>
          <w:rFonts w:ascii="Times New Roman" w:hAnsi="Times New Roman" w:cs="Times New Roman"/>
          <w:sz w:val="20"/>
          <w:szCs w:val="20"/>
          <w:lang w:val="en-US"/>
        </w:rPr>
        <w:t xml:space="preserve">, BM biopsies </w:t>
      </w:r>
      <w:proofErr w:type="gramStart"/>
      <w:r w:rsidR="00540D33" w:rsidRPr="00707D46">
        <w:rPr>
          <w:rFonts w:ascii="Times New Roman" w:hAnsi="Times New Roman" w:cs="Times New Roman"/>
          <w:sz w:val="20"/>
          <w:szCs w:val="20"/>
          <w:lang w:val="en-US"/>
        </w:rPr>
        <w:t>were processed</w:t>
      </w:r>
      <w:proofErr w:type="gramEnd"/>
      <w:r w:rsidR="00540D33" w:rsidRPr="00707D46">
        <w:rPr>
          <w:rFonts w:ascii="Times New Roman" w:hAnsi="Times New Roman" w:cs="Times New Roman"/>
          <w:sz w:val="20"/>
          <w:szCs w:val="20"/>
          <w:lang w:val="en-US"/>
        </w:rPr>
        <w:t xml:space="preserve"> following fixation in 10% neutral buffered formalin and overnight decalcification and processing in the Logos Tissue Processor (</w:t>
      </w:r>
      <w:proofErr w:type="spellStart"/>
      <w:r w:rsidR="00540D33" w:rsidRPr="00707D46">
        <w:rPr>
          <w:rFonts w:ascii="Times New Roman" w:hAnsi="Times New Roman" w:cs="Times New Roman"/>
          <w:sz w:val="20"/>
          <w:szCs w:val="20"/>
          <w:lang w:val="en-US"/>
        </w:rPr>
        <w:t>Biosystems</w:t>
      </w:r>
      <w:proofErr w:type="spellEnd"/>
      <w:r w:rsidR="00540D33" w:rsidRPr="00707D46">
        <w:rPr>
          <w:rFonts w:ascii="Times New Roman" w:hAnsi="Times New Roman" w:cs="Times New Roman"/>
          <w:sz w:val="20"/>
          <w:szCs w:val="20"/>
          <w:lang w:val="en-US"/>
        </w:rPr>
        <w:t xml:space="preserve">, </w:t>
      </w:r>
      <w:proofErr w:type="spellStart"/>
      <w:r w:rsidR="00540D33" w:rsidRPr="00707D46">
        <w:rPr>
          <w:rFonts w:ascii="Times New Roman" w:hAnsi="Times New Roman" w:cs="Times New Roman"/>
          <w:sz w:val="20"/>
          <w:szCs w:val="20"/>
          <w:lang w:val="en-US"/>
        </w:rPr>
        <w:t>Zullwil</w:t>
      </w:r>
      <w:proofErr w:type="spellEnd"/>
      <w:r w:rsidR="00540D33" w:rsidRPr="00707D46">
        <w:rPr>
          <w:rFonts w:ascii="Times New Roman" w:hAnsi="Times New Roman" w:cs="Times New Roman"/>
          <w:sz w:val="20"/>
          <w:szCs w:val="20"/>
          <w:lang w:val="en-US"/>
        </w:rPr>
        <w:t xml:space="preserve">, Switzerland). Standard laboratory stains included hematoxylin and eosin stain, Giemsa stain and silver staining for </w:t>
      </w:r>
      <w:proofErr w:type="spellStart"/>
      <w:r w:rsidR="00540D33" w:rsidRPr="00707D46">
        <w:rPr>
          <w:rFonts w:ascii="Times New Roman" w:hAnsi="Times New Roman" w:cs="Times New Roman"/>
          <w:sz w:val="20"/>
          <w:szCs w:val="20"/>
          <w:lang w:val="en-US"/>
        </w:rPr>
        <w:t>fibres</w:t>
      </w:r>
      <w:proofErr w:type="spellEnd"/>
      <w:r w:rsidR="00540D33" w:rsidRPr="00707D46">
        <w:rPr>
          <w:rFonts w:ascii="Times New Roman" w:hAnsi="Times New Roman" w:cs="Times New Roman"/>
          <w:sz w:val="20"/>
          <w:szCs w:val="20"/>
          <w:lang w:val="en-US"/>
        </w:rPr>
        <w:t xml:space="preserve">. </w:t>
      </w:r>
      <w:proofErr w:type="spellStart"/>
      <w:r w:rsidR="00540D33" w:rsidRPr="00707D46">
        <w:rPr>
          <w:rFonts w:ascii="Times New Roman" w:hAnsi="Times New Roman" w:cs="Times New Roman"/>
          <w:sz w:val="20"/>
          <w:szCs w:val="20"/>
          <w:lang w:val="en-US"/>
        </w:rPr>
        <w:t>Immunohistochemical</w:t>
      </w:r>
      <w:proofErr w:type="spellEnd"/>
      <w:r w:rsidR="00540D33" w:rsidRPr="00707D46">
        <w:rPr>
          <w:rFonts w:ascii="Times New Roman" w:hAnsi="Times New Roman" w:cs="Times New Roman"/>
          <w:sz w:val="20"/>
          <w:szCs w:val="20"/>
          <w:lang w:val="en-US"/>
        </w:rPr>
        <w:t xml:space="preserve"> stains were performed on the fully automated </w:t>
      </w:r>
      <w:proofErr w:type="spellStart"/>
      <w:r w:rsidR="00540D33" w:rsidRPr="00707D46">
        <w:rPr>
          <w:rFonts w:ascii="Times New Roman" w:hAnsi="Times New Roman" w:cs="Times New Roman"/>
          <w:sz w:val="20"/>
          <w:szCs w:val="20"/>
          <w:lang w:val="en-US"/>
        </w:rPr>
        <w:t>stainer</w:t>
      </w:r>
      <w:proofErr w:type="spellEnd"/>
      <w:r w:rsidR="00540D33" w:rsidRPr="00707D46">
        <w:rPr>
          <w:rFonts w:ascii="Times New Roman" w:hAnsi="Times New Roman" w:cs="Times New Roman"/>
          <w:sz w:val="20"/>
          <w:szCs w:val="20"/>
          <w:lang w:val="en-US"/>
        </w:rPr>
        <w:t xml:space="preserve"> BOND-III systems (Leica </w:t>
      </w:r>
      <w:proofErr w:type="spellStart"/>
      <w:r w:rsidR="00540D33" w:rsidRPr="00707D46">
        <w:rPr>
          <w:rFonts w:ascii="Times New Roman" w:hAnsi="Times New Roman" w:cs="Times New Roman"/>
          <w:sz w:val="20"/>
          <w:szCs w:val="20"/>
          <w:lang w:val="en-US"/>
        </w:rPr>
        <w:t>Biosystems</w:t>
      </w:r>
      <w:proofErr w:type="spellEnd"/>
      <w:r w:rsidR="00540D33" w:rsidRPr="00707D46">
        <w:rPr>
          <w:rFonts w:ascii="Times New Roman" w:hAnsi="Times New Roman" w:cs="Times New Roman"/>
          <w:sz w:val="20"/>
          <w:szCs w:val="20"/>
          <w:lang w:val="en-US"/>
        </w:rPr>
        <w:t xml:space="preserve">) using the following markers: CD138, CD20, CD56 and Cyclin D1. PC </w:t>
      </w:r>
      <w:proofErr w:type="spellStart"/>
      <w:r w:rsidR="00540D33" w:rsidRPr="00707D46">
        <w:rPr>
          <w:rFonts w:ascii="Times New Roman" w:hAnsi="Times New Roman" w:cs="Times New Roman"/>
          <w:sz w:val="20"/>
          <w:szCs w:val="20"/>
          <w:lang w:val="en-US"/>
        </w:rPr>
        <w:t>clonality</w:t>
      </w:r>
      <w:proofErr w:type="spellEnd"/>
      <w:r w:rsidR="00540D33" w:rsidRPr="00707D46">
        <w:rPr>
          <w:rFonts w:ascii="Times New Roman" w:hAnsi="Times New Roman" w:cs="Times New Roman"/>
          <w:sz w:val="20"/>
          <w:szCs w:val="20"/>
          <w:lang w:val="en-US"/>
        </w:rPr>
        <w:t xml:space="preserve"> </w:t>
      </w:r>
      <w:proofErr w:type="gramStart"/>
      <w:r w:rsidR="00540D33" w:rsidRPr="00707D46">
        <w:rPr>
          <w:rFonts w:ascii="Times New Roman" w:hAnsi="Times New Roman" w:cs="Times New Roman"/>
          <w:sz w:val="20"/>
          <w:szCs w:val="20"/>
          <w:lang w:val="en-US"/>
        </w:rPr>
        <w:t>was assessed</w:t>
      </w:r>
      <w:proofErr w:type="gramEnd"/>
      <w:r w:rsidR="00540D33" w:rsidRPr="00707D46">
        <w:rPr>
          <w:rFonts w:ascii="Times New Roman" w:hAnsi="Times New Roman" w:cs="Times New Roman"/>
          <w:sz w:val="20"/>
          <w:szCs w:val="20"/>
          <w:lang w:val="en-US"/>
        </w:rPr>
        <w:t xml:space="preserve"> by kappa/lambda light chain expression profiles and analyses of the heavy chains IgG, IgM and IgA was routinely performed.</w:t>
      </w:r>
    </w:p>
    <w:p w14:paraId="466BE6CC" w14:textId="77777777" w:rsidR="00377C88" w:rsidRPr="00707D46" w:rsidRDefault="00377C88" w:rsidP="00B560B7">
      <w:pPr>
        <w:jc w:val="both"/>
        <w:rPr>
          <w:rFonts w:ascii="Times New Roman" w:hAnsi="Times New Roman" w:cs="Times New Roman"/>
          <w:b/>
          <w:i/>
          <w:color w:val="000000" w:themeColor="text1"/>
          <w:sz w:val="20"/>
          <w:szCs w:val="20"/>
          <w:lang w:val="en-US"/>
        </w:rPr>
      </w:pPr>
      <w:r w:rsidRPr="00707D46">
        <w:rPr>
          <w:rFonts w:ascii="Times New Roman" w:hAnsi="Times New Roman" w:cs="Times New Roman"/>
          <w:b/>
          <w:i/>
          <w:color w:val="000000" w:themeColor="text1"/>
          <w:sz w:val="20"/>
          <w:szCs w:val="20"/>
          <w:lang w:val="en-US"/>
        </w:rPr>
        <w:t>CD138+ enrichment and NGS panel design</w:t>
      </w:r>
      <w:r w:rsidR="00540D33" w:rsidRPr="00707D46">
        <w:rPr>
          <w:rFonts w:ascii="Times New Roman" w:hAnsi="Times New Roman" w:cs="Times New Roman"/>
          <w:b/>
          <w:i/>
          <w:color w:val="000000" w:themeColor="text1"/>
          <w:sz w:val="20"/>
          <w:szCs w:val="20"/>
          <w:lang w:val="en-US"/>
        </w:rPr>
        <w:t>.</w:t>
      </w:r>
    </w:p>
    <w:p w14:paraId="3122BBD6" w14:textId="1B33AAB0" w:rsidR="00377C88" w:rsidRPr="00707D46" w:rsidRDefault="00377C88" w:rsidP="00B560B7">
      <w:pPr>
        <w:spacing w:line="360" w:lineRule="auto"/>
        <w:jc w:val="both"/>
        <w:rPr>
          <w:rFonts w:ascii="Times New Roman" w:hAnsi="Times New Roman" w:cs="Times New Roman"/>
          <w:b/>
          <w:bCs/>
          <w:sz w:val="20"/>
          <w:szCs w:val="20"/>
          <w:lang w:val="en-US"/>
        </w:rPr>
      </w:pPr>
      <w:r w:rsidRPr="00707D46">
        <w:rPr>
          <w:rFonts w:ascii="Times New Roman" w:hAnsi="Times New Roman" w:cs="Times New Roman"/>
          <w:color w:val="000000" w:themeColor="text1"/>
          <w:sz w:val="20"/>
          <w:szCs w:val="20"/>
          <w:lang w:val="en-US"/>
        </w:rPr>
        <w:t xml:space="preserve">For </w:t>
      </w:r>
      <w:r w:rsidRPr="00707D46">
        <w:rPr>
          <w:rFonts w:ascii="Times New Roman" w:hAnsi="Times New Roman" w:cs="Times New Roman"/>
          <w:color w:val="000000" w:themeColor="text1"/>
          <w:sz w:val="20"/>
          <w:szCs w:val="20"/>
          <w:lang w:val="en-GB"/>
        </w:rPr>
        <w:t>PC</w:t>
      </w:r>
      <w:r w:rsidRPr="00707D46">
        <w:rPr>
          <w:rFonts w:ascii="Times New Roman" w:hAnsi="Times New Roman" w:cs="Times New Roman"/>
          <w:color w:val="000000" w:themeColor="text1"/>
          <w:sz w:val="20"/>
          <w:szCs w:val="20"/>
          <w:lang w:val="en-US"/>
        </w:rPr>
        <w:t xml:space="preserve"> </w:t>
      </w:r>
      <w:r w:rsidRPr="00707D46">
        <w:rPr>
          <w:rFonts w:ascii="Times New Roman" w:hAnsi="Times New Roman" w:cs="Times New Roman"/>
          <w:color w:val="000000" w:themeColor="text1"/>
          <w:sz w:val="20"/>
          <w:szCs w:val="20"/>
          <w:lang w:val="en-GB"/>
        </w:rPr>
        <w:t xml:space="preserve">enrichment, based on CD138+ magnetic cell sorting, </w:t>
      </w:r>
      <w:r w:rsidRPr="00707D46">
        <w:rPr>
          <w:rFonts w:ascii="Times New Roman" w:hAnsi="Times New Roman" w:cs="Times New Roman"/>
          <w:color w:val="000000" w:themeColor="text1"/>
          <w:sz w:val="20"/>
          <w:szCs w:val="20"/>
          <w:lang w:val="en-US"/>
        </w:rPr>
        <w:t xml:space="preserve">the commercially available system consisting of the Whole Blood Column Kit, the Whole Blood and Bone Marrow CD138 </w:t>
      </w:r>
      <w:proofErr w:type="spellStart"/>
      <w:r w:rsidRPr="00707D46">
        <w:rPr>
          <w:rFonts w:ascii="Times New Roman" w:hAnsi="Times New Roman" w:cs="Times New Roman"/>
          <w:color w:val="000000" w:themeColor="text1"/>
          <w:sz w:val="20"/>
          <w:szCs w:val="20"/>
          <w:lang w:val="en-US"/>
        </w:rPr>
        <w:t>MicroBeads</w:t>
      </w:r>
      <w:proofErr w:type="spellEnd"/>
      <w:r w:rsidRPr="00707D46">
        <w:rPr>
          <w:rFonts w:ascii="Times New Roman" w:hAnsi="Times New Roman" w:cs="Times New Roman"/>
          <w:color w:val="000000" w:themeColor="text1"/>
          <w:sz w:val="20"/>
          <w:szCs w:val="20"/>
          <w:lang w:val="en-US"/>
        </w:rPr>
        <w:t xml:space="preserve"> or </w:t>
      </w:r>
      <w:proofErr w:type="spellStart"/>
      <w:r w:rsidRPr="00707D46">
        <w:rPr>
          <w:rFonts w:ascii="Times New Roman" w:hAnsi="Times New Roman" w:cs="Times New Roman"/>
          <w:color w:val="000000" w:themeColor="text1"/>
          <w:sz w:val="20"/>
          <w:szCs w:val="20"/>
          <w:lang w:val="en-US"/>
        </w:rPr>
        <w:t>MACSprep</w:t>
      </w:r>
      <w:proofErr w:type="spellEnd"/>
      <w:r w:rsidRPr="00707D46">
        <w:rPr>
          <w:rFonts w:ascii="Times New Roman" w:hAnsi="Times New Roman" w:cs="Times New Roman"/>
          <w:color w:val="000000" w:themeColor="text1"/>
          <w:sz w:val="20"/>
          <w:szCs w:val="20"/>
          <w:lang w:val="en-US"/>
        </w:rPr>
        <w:t xml:space="preserve"> Multiple Myeloma CD138 </w:t>
      </w:r>
      <w:proofErr w:type="spellStart"/>
      <w:r w:rsidRPr="00707D46">
        <w:rPr>
          <w:rFonts w:ascii="Times New Roman" w:hAnsi="Times New Roman" w:cs="Times New Roman"/>
          <w:color w:val="000000" w:themeColor="text1"/>
          <w:sz w:val="20"/>
          <w:szCs w:val="20"/>
          <w:lang w:val="en-US"/>
        </w:rPr>
        <w:t>MicroBeads</w:t>
      </w:r>
      <w:proofErr w:type="spellEnd"/>
      <w:r w:rsidRPr="00707D46">
        <w:rPr>
          <w:rFonts w:ascii="Times New Roman" w:hAnsi="Times New Roman" w:cs="Times New Roman"/>
          <w:color w:val="000000" w:themeColor="text1"/>
          <w:sz w:val="20"/>
          <w:szCs w:val="20"/>
          <w:lang w:val="en-US"/>
        </w:rPr>
        <w:t xml:space="preserve"> combined with the </w:t>
      </w:r>
      <w:proofErr w:type="spellStart"/>
      <w:r w:rsidRPr="00707D46">
        <w:rPr>
          <w:rFonts w:ascii="Times New Roman" w:hAnsi="Times New Roman" w:cs="Times New Roman"/>
          <w:color w:val="000000" w:themeColor="text1"/>
          <w:sz w:val="20"/>
          <w:szCs w:val="20"/>
          <w:lang w:val="en-US"/>
        </w:rPr>
        <w:t>autoMACS</w:t>
      </w:r>
      <w:proofErr w:type="spellEnd"/>
      <w:r w:rsidRPr="00707D46">
        <w:rPr>
          <w:rFonts w:ascii="Times New Roman" w:hAnsi="Times New Roman" w:cs="Times New Roman"/>
          <w:color w:val="000000" w:themeColor="text1"/>
          <w:sz w:val="20"/>
          <w:szCs w:val="20"/>
          <w:lang w:val="en-US"/>
        </w:rPr>
        <w:t xml:space="preserve">® Pro Separator was used with an initial filtration step via 100 µm MACS </w:t>
      </w:r>
      <w:proofErr w:type="spellStart"/>
      <w:r w:rsidRPr="00707D46">
        <w:rPr>
          <w:rFonts w:ascii="Times New Roman" w:hAnsi="Times New Roman" w:cs="Times New Roman"/>
          <w:color w:val="000000" w:themeColor="text1"/>
          <w:sz w:val="20"/>
          <w:szCs w:val="20"/>
          <w:lang w:val="en-US"/>
        </w:rPr>
        <w:t>SmartStrainers</w:t>
      </w:r>
      <w:proofErr w:type="spellEnd"/>
      <w:r w:rsidRPr="00707D46">
        <w:rPr>
          <w:rFonts w:ascii="Times New Roman" w:hAnsi="Times New Roman" w:cs="Times New Roman"/>
          <w:color w:val="000000" w:themeColor="text1"/>
          <w:sz w:val="20"/>
          <w:szCs w:val="20"/>
          <w:lang w:val="en-US"/>
        </w:rPr>
        <w:t xml:space="preserve"> (</w:t>
      </w:r>
      <w:proofErr w:type="spellStart"/>
      <w:r w:rsidRPr="00707D46">
        <w:rPr>
          <w:rFonts w:ascii="Times New Roman" w:hAnsi="Times New Roman" w:cs="Times New Roman"/>
          <w:color w:val="000000" w:themeColor="text1"/>
          <w:sz w:val="20"/>
          <w:szCs w:val="20"/>
          <w:lang w:val="en-US"/>
        </w:rPr>
        <w:t>Miltenyi</w:t>
      </w:r>
      <w:proofErr w:type="spellEnd"/>
      <w:r w:rsidRPr="00707D46">
        <w:rPr>
          <w:rFonts w:ascii="Times New Roman" w:hAnsi="Times New Roman" w:cs="Times New Roman"/>
          <w:color w:val="000000" w:themeColor="text1"/>
          <w:sz w:val="20"/>
          <w:szCs w:val="20"/>
          <w:lang w:val="en-US"/>
        </w:rPr>
        <w:t xml:space="preserve"> </w:t>
      </w:r>
      <w:proofErr w:type="spellStart"/>
      <w:r w:rsidRPr="00707D46">
        <w:rPr>
          <w:rFonts w:ascii="Times New Roman" w:hAnsi="Times New Roman" w:cs="Times New Roman"/>
          <w:color w:val="000000" w:themeColor="text1"/>
          <w:sz w:val="20"/>
          <w:szCs w:val="20"/>
          <w:lang w:val="en-US"/>
        </w:rPr>
        <w:t>Biotec</w:t>
      </w:r>
      <w:proofErr w:type="spellEnd"/>
      <w:r w:rsidRPr="00707D46">
        <w:rPr>
          <w:rFonts w:ascii="Times New Roman" w:hAnsi="Times New Roman" w:cs="Times New Roman"/>
          <w:color w:val="000000" w:themeColor="text1"/>
          <w:sz w:val="20"/>
          <w:szCs w:val="20"/>
          <w:lang w:val="en-US"/>
        </w:rPr>
        <w:t xml:space="preserve">, </w:t>
      </w:r>
      <w:proofErr w:type="spellStart"/>
      <w:r w:rsidRPr="00707D46">
        <w:rPr>
          <w:rFonts w:ascii="Times New Roman" w:hAnsi="Times New Roman" w:cs="Times New Roman"/>
          <w:color w:val="000000" w:themeColor="text1"/>
          <w:sz w:val="20"/>
          <w:szCs w:val="20"/>
          <w:lang w:val="en-US"/>
        </w:rPr>
        <w:t>Bergisch</w:t>
      </w:r>
      <w:proofErr w:type="spellEnd"/>
      <w:r w:rsidRPr="00707D46">
        <w:rPr>
          <w:rFonts w:ascii="Times New Roman" w:hAnsi="Times New Roman" w:cs="Times New Roman"/>
          <w:color w:val="000000" w:themeColor="text1"/>
          <w:sz w:val="20"/>
          <w:szCs w:val="20"/>
          <w:lang w:val="en-US"/>
        </w:rPr>
        <w:t xml:space="preserve"> </w:t>
      </w:r>
      <w:proofErr w:type="spellStart"/>
      <w:r w:rsidRPr="00707D46">
        <w:rPr>
          <w:rFonts w:ascii="Times New Roman" w:hAnsi="Times New Roman" w:cs="Times New Roman"/>
          <w:color w:val="000000" w:themeColor="text1"/>
          <w:sz w:val="20"/>
          <w:szCs w:val="20"/>
          <w:lang w:val="en-US"/>
        </w:rPr>
        <w:t>Gladbach</w:t>
      </w:r>
      <w:proofErr w:type="spellEnd"/>
      <w:r w:rsidRPr="00707D46">
        <w:rPr>
          <w:rFonts w:ascii="Times New Roman" w:hAnsi="Times New Roman" w:cs="Times New Roman"/>
          <w:color w:val="000000" w:themeColor="text1"/>
          <w:sz w:val="20"/>
          <w:szCs w:val="20"/>
          <w:lang w:val="en-US"/>
        </w:rPr>
        <w:t>, Germany)</w:t>
      </w:r>
      <w:r w:rsidRPr="00707D46">
        <w:rPr>
          <w:rFonts w:ascii="Times New Roman" w:hAnsi="Times New Roman" w:cs="Times New Roman"/>
          <w:color w:val="000000" w:themeColor="text1"/>
          <w:sz w:val="20"/>
          <w:szCs w:val="20"/>
          <w:lang w:val="en-GB"/>
        </w:rPr>
        <w:t xml:space="preserve">. To prove the successful enrichment of plasma cells by CD138+ separation PC content before and after the enrichment, the procedure </w:t>
      </w:r>
      <w:proofErr w:type="gramStart"/>
      <w:r w:rsidRPr="00707D46">
        <w:rPr>
          <w:rFonts w:ascii="Times New Roman" w:hAnsi="Times New Roman" w:cs="Times New Roman"/>
          <w:color w:val="000000" w:themeColor="text1"/>
          <w:sz w:val="20"/>
          <w:szCs w:val="20"/>
          <w:lang w:val="en-GB"/>
        </w:rPr>
        <w:t>was validated</w:t>
      </w:r>
      <w:proofErr w:type="gramEnd"/>
      <w:r w:rsidRPr="00707D46">
        <w:rPr>
          <w:rFonts w:ascii="Times New Roman" w:hAnsi="Times New Roman" w:cs="Times New Roman"/>
          <w:color w:val="000000" w:themeColor="text1"/>
          <w:sz w:val="20"/>
          <w:szCs w:val="20"/>
          <w:lang w:val="en-GB"/>
        </w:rPr>
        <w:t xml:space="preserve"> using nine samples by MFC and BMC (Table S1).</w:t>
      </w:r>
      <w:r w:rsidRPr="00707D46">
        <w:rPr>
          <w:rFonts w:ascii="Times New Roman" w:hAnsi="Times New Roman" w:cs="Times New Roman"/>
          <w:sz w:val="20"/>
          <w:szCs w:val="20"/>
          <w:lang w:val="en-GB"/>
        </w:rPr>
        <w:t xml:space="preserve"> </w:t>
      </w:r>
      <w:r w:rsidRPr="00707D46">
        <w:rPr>
          <w:rFonts w:ascii="Times New Roman" w:hAnsi="Times New Roman" w:cs="Times New Roman"/>
          <w:sz w:val="20"/>
          <w:szCs w:val="20"/>
          <w:lang w:val="en-US"/>
        </w:rPr>
        <w:t>The median of CD138+ PC before enrichment was 2.6% by MFC and 25 % by IHC and</w:t>
      </w:r>
      <w:r w:rsidRPr="00707D46">
        <w:rPr>
          <w:rFonts w:ascii="Times New Roman" w:hAnsi="Times New Roman" w:cs="Times New Roman"/>
          <w:color w:val="000000" w:themeColor="text1"/>
          <w:sz w:val="20"/>
          <w:szCs w:val="20"/>
          <w:lang w:val="en-US"/>
        </w:rPr>
        <w:t xml:space="preserve"> </w:t>
      </w:r>
      <w:r w:rsidRPr="00707D46">
        <w:rPr>
          <w:rFonts w:ascii="Times New Roman" w:hAnsi="Times New Roman" w:cs="Times New Roman"/>
          <w:color w:val="000000" w:themeColor="text1"/>
          <w:sz w:val="20"/>
          <w:szCs w:val="20"/>
          <w:lang w:val="en-GB"/>
        </w:rPr>
        <w:t xml:space="preserve">92% (range 72.3% - 98.6%) after the procedure. </w:t>
      </w:r>
      <w:r w:rsidRPr="00707D46">
        <w:rPr>
          <w:rFonts w:ascii="Times New Roman" w:hAnsi="Times New Roman" w:cs="Times New Roman"/>
          <w:color w:val="000000" w:themeColor="text1"/>
          <w:sz w:val="20"/>
          <w:szCs w:val="20"/>
          <w:lang w:val="en-US"/>
        </w:rPr>
        <w:t xml:space="preserve">DNA extraction </w:t>
      </w:r>
      <w:proofErr w:type="gramStart"/>
      <w:r w:rsidRPr="00707D46">
        <w:rPr>
          <w:rFonts w:ascii="Times New Roman" w:hAnsi="Times New Roman" w:cs="Times New Roman"/>
          <w:color w:val="000000" w:themeColor="text1"/>
          <w:sz w:val="20"/>
          <w:szCs w:val="20"/>
          <w:lang w:val="en-US"/>
        </w:rPr>
        <w:t>was performed</w:t>
      </w:r>
      <w:proofErr w:type="gramEnd"/>
      <w:r w:rsidRPr="00707D46">
        <w:rPr>
          <w:rFonts w:ascii="Times New Roman" w:hAnsi="Times New Roman" w:cs="Times New Roman"/>
          <w:color w:val="000000" w:themeColor="text1"/>
          <w:sz w:val="20"/>
          <w:szCs w:val="20"/>
          <w:lang w:val="en-US"/>
        </w:rPr>
        <w:t xml:space="preserve"> </w:t>
      </w:r>
      <w:r w:rsidRPr="00707D46">
        <w:rPr>
          <w:rFonts w:ascii="Times New Roman" w:hAnsi="Times New Roman" w:cs="Times New Roman"/>
          <w:sz w:val="20"/>
          <w:szCs w:val="20"/>
          <w:lang w:val="en-US"/>
        </w:rPr>
        <w:t xml:space="preserve">using the </w:t>
      </w:r>
      <w:proofErr w:type="spellStart"/>
      <w:r w:rsidRPr="00707D46">
        <w:rPr>
          <w:rFonts w:ascii="Times New Roman" w:eastAsia="Times New Roman" w:hAnsi="Times New Roman" w:cs="Times New Roman"/>
          <w:sz w:val="20"/>
          <w:szCs w:val="20"/>
          <w:lang w:val="en-US" w:eastAsia="de-CH"/>
        </w:rPr>
        <w:t>QIAamp</w:t>
      </w:r>
      <w:proofErr w:type="spellEnd"/>
      <w:r w:rsidRPr="00707D46">
        <w:rPr>
          <w:rFonts w:ascii="Times New Roman" w:eastAsia="Times New Roman" w:hAnsi="Times New Roman" w:cs="Times New Roman"/>
          <w:sz w:val="20"/>
          <w:szCs w:val="20"/>
          <w:lang w:val="en-US" w:eastAsia="de-CH"/>
        </w:rPr>
        <w:t xml:space="preserve"> DNA mini kit with a </w:t>
      </w:r>
      <w:proofErr w:type="spellStart"/>
      <w:r w:rsidRPr="00707D46">
        <w:rPr>
          <w:rFonts w:ascii="Times New Roman" w:eastAsia="Times New Roman" w:hAnsi="Times New Roman" w:cs="Times New Roman"/>
          <w:sz w:val="20"/>
          <w:szCs w:val="20"/>
          <w:lang w:val="en-US" w:eastAsia="de-CH"/>
        </w:rPr>
        <w:t>QIAcube</w:t>
      </w:r>
      <w:proofErr w:type="spellEnd"/>
      <w:r w:rsidRPr="00707D46">
        <w:rPr>
          <w:rFonts w:ascii="Times New Roman" w:eastAsia="Times New Roman" w:hAnsi="Times New Roman" w:cs="Times New Roman"/>
          <w:sz w:val="20"/>
          <w:szCs w:val="20"/>
          <w:lang w:val="en-US" w:eastAsia="de-CH"/>
        </w:rPr>
        <w:t xml:space="preserve"> (</w:t>
      </w:r>
      <w:proofErr w:type="spellStart"/>
      <w:r w:rsidRPr="00707D46">
        <w:rPr>
          <w:rFonts w:ascii="Times New Roman" w:eastAsia="Times New Roman" w:hAnsi="Times New Roman" w:cs="Times New Roman"/>
          <w:sz w:val="20"/>
          <w:szCs w:val="20"/>
          <w:lang w:val="en-US" w:eastAsia="de-CH"/>
        </w:rPr>
        <w:t>Qiagen</w:t>
      </w:r>
      <w:proofErr w:type="spellEnd"/>
      <w:r w:rsidRPr="00707D46">
        <w:rPr>
          <w:rFonts w:ascii="Times New Roman" w:eastAsia="Times New Roman" w:hAnsi="Times New Roman" w:cs="Times New Roman"/>
          <w:sz w:val="20"/>
          <w:szCs w:val="20"/>
          <w:lang w:val="en-US" w:eastAsia="de-CH"/>
        </w:rPr>
        <w:t xml:space="preserve">, </w:t>
      </w:r>
      <w:proofErr w:type="spellStart"/>
      <w:r w:rsidRPr="00707D46">
        <w:rPr>
          <w:rFonts w:ascii="Times New Roman" w:eastAsia="Times New Roman" w:hAnsi="Times New Roman" w:cs="Times New Roman"/>
          <w:sz w:val="20"/>
          <w:szCs w:val="20"/>
          <w:lang w:val="en-US" w:eastAsia="de-CH"/>
        </w:rPr>
        <w:t>Hombrechtikon</w:t>
      </w:r>
      <w:proofErr w:type="spellEnd"/>
      <w:r w:rsidRPr="00707D46">
        <w:rPr>
          <w:rFonts w:ascii="Times New Roman" w:eastAsia="Times New Roman" w:hAnsi="Times New Roman" w:cs="Times New Roman"/>
          <w:sz w:val="20"/>
          <w:szCs w:val="20"/>
          <w:lang w:val="en-US" w:eastAsia="de-CH"/>
        </w:rPr>
        <w:t>, Switzerland).</w:t>
      </w:r>
      <w:r w:rsidR="00724E8F" w:rsidRPr="00707D46">
        <w:rPr>
          <w:rFonts w:ascii="Times New Roman" w:hAnsi="Times New Roman" w:cs="Times New Roman"/>
          <w:sz w:val="20"/>
          <w:szCs w:val="20"/>
          <w:lang w:val="en-US"/>
        </w:rPr>
        <w:t xml:space="preserve"> </w:t>
      </w:r>
      <w:r w:rsidRPr="00707D46">
        <w:rPr>
          <w:rFonts w:ascii="Times New Roman" w:hAnsi="Times New Roman" w:cs="Times New Roman"/>
          <w:sz w:val="20"/>
          <w:szCs w:val="20"/>
          <w:lang w:val="en-US"/>
        </w:rPr>
        <w:t>The Ion Torrent S5 platform (</w:t>
      </w:r>
      <w:proofErr w:type="spellStart"/>
      <w:r w:rsidRPr="00707D46">
        <w:rPr>
          <w:rFonts w:ascii="Times New Roman" w:hAnsi="Times New Roman" w:cs="Times New Roman"/>
          <w:sz w:val="20"/>
          <w:szCs w:val="20"/>
          <w:lang w:val="en-US"/>
        </w:rPr>
        <w:t>Thermo</w:t>
      </w:r>
      <w:proofErr w:type="spellEnd"/>
      <w:r w:rsidRPr="00707D46">
        <w:rPr>
          <w:rFonts w:ascii="Times New Roman" w:hAnsi="Times New Roman" w:cs="Times New Roman"/>
          <w:sz w:val="20"/>
          <w:szCs w:val="20"/>
          <w:lang w:val="en-US"/>
        </w:rPr>
        <w:t xml:space="preserve"> Fisher Scientific, </w:t>
      </w:r>
      <w:proofErr w:type="spellStart"/>
      <w:r w:rsidRPr="00707D46">
        <w:rPr>
          <w:rFonts w:ascii="Times New Roman" w:hAnsi="Times New Roman" w:cs="Times New Roman"/>
          <w:sz w:val="20"/>
          <w:szCs w:val="20"/>
          <w:lang w:val="en-US"/>
        </w:rPr>
        <w:t>Reinach</w:t>
      </w:r>
      <w:proofErr w:type="spellEnd"/>
      <w:r w:rsidRPr="00707D46">
        <w:rPr>
          <w:rFonts w:ascii="Times New Roman" w:hAnsi="Times New Roman" w:cs="Times New Roman"/>
          <w:sz w:val="20"/>
          <w:szCs w:val="20"/>
          <w:lang w:val="en-US"/>
        </w:rPr>
        <w:t xml:space="preserve">, Switzerland) including </w:t>
      </w:r>
      <w:proofErr w:type="spellStart"/>
      <w:r w:rsidRPr="00707D46">
        <w:rPr>
          <w:rFonts w:ascii="Times New Roman" w:hAnsi="Times New Roman" w:cs="Times New Roman"/>
          <w:sz w:val="20"/>
          <w:szCs w:val="20"/>
          <w:lang w:val="en-US"/>
        </w:rPr>
        <w:t>IonChef</w:t>
      </w:r>
      <w:proofErr w:type="spellEnd"/>
      <w:r w:rsidRPr="00707D46">
        <w:rPr>
          <w:rFonts w:ascii="Times New Roman" w:hAnsi="Times New Roman" w:cs="Times New Roman"/>
          <w:sz w:val="20"/>
          <w:szCs w:val="20"/>
          <w:lang w:val="en-US"/>
        </w:rPr>
        <w:t xml:space="preserve"> was used, and the human genome assembly GRCh37 (hg19) from Genome Reference Consortium for variant calling. The sensitivity of NGS was limited to 5% variant allele frequency (VAF).</w:t>
      </w:r>
    </w:p>
    <w:p w14:paraId="1C8CD27E" w14:textId="77777777" w:rsidR="006975DB" w:rsidRPr="00707D46" w:rsidRDefault="006975DB" w:rsidP="00B560B7">
      <w:pPr>
        <w:jc w:val="both"/>
        <w:rPr>
          <w:rFonts w:ascii="Times New Roman" w:hAnsi="Times New Roman" w:cs="Times New Roman"/>
          <w:b/>
          <w:sz w:val="20"/>
          <w:szCs w:val="20"/>
          <w:lang w:val="en-US"/>
        </w:rPr>
      </w:pPr>
      <w:r w:rsidRPr="00707D46">
        <w:rPr>
          <w:rFonts w:ascii="Times New Roman" w:hAnsi="Times New Roman" w:cs="Times New Roman"/>
          <w:b/>
          <w:bCs/>
          <w:sz w:val="20"/>
          <w:szCs w:val="20"/>
          <w:lang w:val="en-US"/>
        </w:rPr>
        <w:t xml:space="preserve">Table S1. </w:t>
      </w:r>
      <w:r w:rsidRPr="00707D46">
        <w:rPr>
          <w:rFonts w:ascii="Times New Roman" w:hAnsi="Times New Roman" w:cs="Times New Roman"/>
          <w:b/>
          <w:sz w:val="20"/>
          <w:szCs w:val="20"/>
          <w:lang w:val="en-US"/>
        </w:rPr>
        <w:t>Plasma cell counting in nine BM samples before and after enrichment</w:t>
      </w:r>
    </w:p>
    <w:tbl>
      <w:tblPr>
        <w:tblStyle w:val="Tableausimple1"/>
        <w:tblW w:w="9120" w:type="dxa"/>
        <w:tblLook w:val="04A0" w:firstRow="1" w:lastRow="0" w:firstColumn="1" w:lastColumn="0" w:noHBand="0" w:noVBand="1"/>
      </w:tblPr>
      <w:tblGrid>
        <w:gridCol w:w="1200"/>
        <w:gridCol w:w="1980"/>
        <w:gridCol w:w="1980"/>
        <w:gridCol w:w="1980"/>
        <w:gridCol w:w="1980"/>
      </w:tblGrid>
      <w:tr w:rsidR="00306A7E" w:rsidRPr="004E3AB4" w14:paraId="1769830E" w14:textId="77777777" w:rsidTr="00306A7E">
        <w:trPr>
          <w:cnfStyle w:val="100000000000" w:firstRow="1" w:lastRow="0" w:firstColumn="0" w:lastColumn="0" w:oddVBand="0" w:evenVBand="0" w:oddHBand="0"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1200" w:type="dxa"/>
            <w:vMerge w:val="restart"/>
            <w:noWrap/>
            <w:vAlign w:val="center"/>
            <w:hideMark/>
          </w:tcPr>
          <w:p w14:paraId="6173E5C4" w14:textId="77777777" w:rsidR="00306A7E" w:rsidRPr="00AE3AB0" w:rsidRDefault="00306A7E" w:rsidP="00306A7E">
            <w:pPr>
              <w:jc w:val="center"/>
              <w:rPr>
                <w:rFonts w:ascii="Times New Roman" w:eastAsia="Times New Roman" w:hAnsi="Times New Roman" w:cs="Times New Roman"/>
                <w:b w:val="0"/>
                <w:bCs w:val="0"/>
                <w:color w:val="000000"/>
                <w:sz w:val="20"/>
                <w:szCs w:val="20"/>
                <w:lang w:val="en-US" w:eastAsia="de-CH"/>
              </w:rPr>
            </w:pPr>
          </w:p>
        </w:tc>
        <w:tc>
          <w:tcPr>
            <w:tcW w:w="5940" w:type="dxa"/>
            <w:gridSpan w:val="3"/>
            <w:vAlign w:val="center"/>
            <w:hideMark/>
          </w:tcPr>
          <w:p w14:paraId="364280AC" w14:textId="77777777" w:rsidR="00306A7E" w:rsidRPr="00AE3AB0" w:rsidRDefault="00306A7E" w:rsidP="00306A7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lang w:val="de-CH" w:eastAsia="de-CH"/>
              </w:rPr>
            </w:pPr>
            <w:r w:rsidRPr="00AE3AB0">
              <w:rPr>
                <w:rFonts w:ascii="Times New Roman" w:eastAsia="Times New Roman" w:hAnsi="Times New Roman" w:cs="Times New Roman"/>
                <w:color w:val="000000"/>
                <w:sz w:val="20"/>
                <w:szCs w:val="20"/>
                <w:lang w:val="en-US" w:eastAsia="de-CH"/>
              </w:rPr>
              <w:t>% CD138</w:t>
            </w:r>
            <w:r w:rsidRPr="00AE3AB0">
              <w:rPr>
                <w:rFonts w:ascii="Times New Roman" w:eastAsia="Times New Roman" w:hAnsi="Times New Roman" w:cs="Times New Roman"/>
                <w:bCs w:val="0"/>
                <w:color w:val="000000"/>
                <w:sz w:val="20"/>
                <w:szCs w:val="20"/>
                <w:lang w:val="en-US" w:eastAsia="de-CH"/>
              </w:rPr>
              <w:t>+ PC before enrichment</w:t>
            </w:r>
          </w:p>
        </w:tc>
        <w:tc>
          <w:tcPr>
            <w:tcW w:w="1980" w:type="dxa"/>
            <w:vMerge w:val="restart"/>
            <w:vAlign w:val="center"/>
            <w:hideMark/>
          </w:tcPr>
          <w:p w14:paraId="304F129D" w14:textId="77777777" w:rsidR="00306A7E" w:rsidRPr="00AE3AB0" w:rsidRDefault="00306A7E" w:rsidP="00306A7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lang w:val="en-US" w:eastAsia="de-CH"/>
              </w:rPr>
            </w:pPr>
            <w:r w:rsidRPr="00AE3AB0">
              <w:rPr>
                <w:rFonts w:ascii="Times New Roman" w:eastAsia="Times New Roman" w:hAnsi="Times New Roman" w:cs="Times New Roman"/>
                <w:color w:val="000000"/>
                <w:sz w:val="20"/>
                <w:szCs w:val="20"/>
                <w:lang w:val="en-US" w:eastAsia="de-CH"/>
              </w:rPr>
              <w:t>% CD138</w:t>
            </w:r>
            <w:r w:rsidRPr="00AE3AB0">
              <w:rPr>
                <w:rFonts w:ascii="Times New Roman" w:eastAsia="Times New Roman" w:hAnsi="Times New Roman" w:cs="Times New Roman"/>
                <w:bCs w:val="0"/>
                <w:color w:val="000000"/>
                <w:sz w:val="20"/>
                <w:szCs w:val="20"/>
                <w:lang w:val="en-US" w:eastAsia="de-CH"/>
              </w:rPr>
              <w:t>+ PC</w:t>
            </w:r>
          </w:p>
          <w:p w14:paraId="6489D97D" w14:textId="77777777" w:rsidR="00306A7E" w:rsidRPr="00AE3AB0" w:rsidRDefault="00306A7E" w:rsidP="00306A7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lang w:val="en-US" w:eastAsia="de-CH"/>
              </w:rPr>
            </w:pPr>
            <w:r w:rsidRPr="00AE3AB0">
              <w:rPr>
                <w:rFonts w:ascii="Times New Roman" w:eastAsia="Times New Roman" w:hAnsi="Times New Roman" w:cs="Times New Roman"/>
                <w:color w:val="000000"/>
                <w:sz w:val="20"/>
                <w:szCs w:val="20"/>
                <w:lang w:val="en-US" w:eastAsia="de-CH"/>
              </w:rPr>
              <w:t xml:space="preserve">after </w:t>
            </w:r>
            <w:r w:rsidRPr="00AE3AB0">
              <w:rPr>
                <w:rFonts w:ascii="Times New Roman" w:eastAsia="Times New Roman" w:hAnsi="Times New Roman" w:cs="Times New Roman"/>
                <w:color w:val="000000"/>
                <w:sz w:val="20"/>
                <w:szCs w:val="20"/>
                <w:lang w:val="en-US" w:eastAsia="de-CH"/>
              </w:rPr>
              <w:br/>
              <w:t>separation (</w:t>
            </w:r>
            <w:r w:rsidRPr="00AE3AB0">
              <w:rPr>
                <w:rFonts w:ascii="Times New Roman" w:eastAsia="Times New Roman" w:hAnsi="Times New Roman" w:cs="Times New Roman"/>
                <w:bCs w:val="0"/>
                <w:color w:val="000000"/>
                <w:sz w:val="20"/>
                <w:szCs w:val="20"/>
                <w:lang w:val="en-US" w:eastAsia="de-CH"/>
              </w:rPr>
              <w:t>by MFC</w:t>
            </w:r>
            <w:r w:rsidRPr="00AE3AB0">
              <w:rPr>
                <w:rFonts w:ascii="Times New Roman" w:eastAsia="Times New Roman" w:hAnsi="Times New Roman" w:cs="Times New Roman"/>
                <w:color w:val="000000"/>
                <w:sz w:val="20"/>
                <w:szCs w:val="20"/>
                <w:lang w:val="en-US" w:eastAsia="de-CH"/>
              </w:rPr>
              <w:t>)</w:t>
            </w:r>
          </w:p>
        </w:tc>
      </w:tr>
      <w:tr w:rsidR="00306A7E" w:rsidRPr="00AE3AB0" w14:paraId="728C9B5C" w14:textId="77777777" w:rsidTr="00306A7E">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1200" w:type="dxa"/>
            <w:vMerge/>
            <w:noWrap/>
            <w:vAlign w:val="center"/>
          </w:tcPr>
          <w:p w14:paraId="45D5601D" w14:textId="77777777" w:rsidR="00306A7E" w:rsidRPr="00AE3AB0" w:rsidRDefault="00306A7E" w:rsidP="00306A7E">
            <w:pPr>
              <w:jc w:val="center"/>
              <w:rPr>
                <w:rFonts w:ascii="Times New Roman" w:eastAsia="Times New Roman" w:hAnsi="Times New Roman" w:cs="Times New Roman"/>
                <w:b w:val="0"/>
                <w:bCs w:val="0"/>
                <w:color w:val="000000"/>
                <w:sz w:val="20"/>
                <w:szCs w:val="20"/>
                <w:lang w:val="en-US" w:eastAsia="de-CH"/>
              </w:rPr>
            </w:pPr>
          </w:p>
        </w:tc>
        <w:tc>
          <w:tcPr>
            <w:tcW w:w="1980" w:type="dxa"/>
            <w:vAlign w:val="center"/>
          </w:tcPr>
          <w:p w14:paraId="25D522EF" w14:textId="77777777" w:rsidR="00306A7E" w:rsidRPr="00AE3AB0" w:rsidRDefault="00306A7E"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eastAsia="de-CH"/>
              </w:rPr>
            </w:pPr>
            <w:r w:rsidRPr="00AE3AB0">
              <w:rPr>
                <w:rFonts w:ascii="Times New Roman" w:eastAsia="Times New Roman" w:hAnsi="Times New Roman" w:cs="Times New Roman"/>
                <w:b/>
                <w:bCs/>
                <w:color w:val="000000"/>
                <w:sz w:val="20"/>
                <w:szCs w:val="20"/>
                <w:lang w:val="en-US" w:eastAsia="de-CH"/>
              </w:rPr>
              <w:t>by MFC</w:t>
            </w:r>
          </w:p>
        </w:tc>
        <w:tc>
          <w:tcPr>
            <w:tcW w:w="1980" w:type="dxa"/>
            <w:vAlign w:val="center"/>
          </w:tcPr>
          <w:p w14:paraId="7CAA01F6" w14:textId="77777777" w:rsidR="00306A7E" w:rsidRPr="00AE3AB0" w:rsidRDefault="00306A7E"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de-CH" w:eastAsia="de-CH"/>
              </w:rPr>
            </w:pPr>
            <w:proofErr w:type="spellStart"/>
            <w:r w:rsidRPr="00AE3AB0">
              <w:rPr>
                <w:rFonts w:ascii="Times New Roman" w:eastAsia="Times New Roman" w:hAnsi="Times New Roman" w:cs="Times New Roman"/>
                <w:b/>
                <w:bCs/>
                <w:color w:val="000000"/>
                <w:sz w:val="20"/>
                <w:szCs w:val="20"/>
                <w:lang w:val="de-CH" w:eastAsia="de-CH"/>
              </w:rPr>
              <w:t>by</w:t>
            </w:r>
            <w:proofErr w:type="spellEnd"/>
            <w:r w:rsidRPr="00AE3AB0">
              <w:rPr>
                <w:rFonts w:ascii="Times New Roman" w:eastAsia="Times New Roman" w:hAnsi="Times New Roman" w:cs="Times New Roman"/>
                <w:b/>
                <w:bCs/>
                <w:color w:val="000000"/>
                <w:sz w:val="20"/>
                <w:szCs w:val="20"/>
                <w:lang w:val="de-CH" w:eastAsia="de-CH"/>
              </w:rPr>
              <w:t xml:space="preserve"> BMC</w:t>
            </w:r>
          </w:p>
        </w:tc>
        <w:tc>
          <w:tcPr>
            <w:tcW w:w="1980" w:type="dxa"/>
            <w:vAlign w:val="center"/>
          </w:tcPr>
          <w:p w14:paraId="211A4416" w14:textId="77777777" w:rsidR="00306A7E" w:rsidRPr="00AE3AB0" w:rsidRDefault="00306A7E"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eastAsia="de-CH"/>
              </w:rPr>
            </w:pPr>
            <w:proofErr w:type="spellStart"/>
            <w:r w:rsidRPr="00AE3AB0">
              <w:rPr>
                <w:rFonts w:ascii="Times New Roman" w:eastAsia="Times New Roman" w:hAnsi="Times New Roman" w:cs="Times New Roman"/>
                <w:b/>
                <w:bCs/>
                <w:color w:val="000000"/>
                <w:sz w:val="20"/>
                <w:szCs w:val="20"/>
                <w:lang w:val="de-CH" w:eastAsia="de-CH"/>
              </w:rPr>
              <w:t>by</w:t>
            </w:r>
            <w:proofErr w:type="spellEnd"/>
            <w:r w:rsidRPr="00AE3AB0">
              <w:rPr>
                <w:rFonts w:ascii="Times New Roman" w:eastAsia="Times New Roman" w:hAnsi="Times New Roman" w:cs="Times New Roman"/>
                <w:b/>
                <w:bCs/>
                <w:color w:val="000000"/>
                <w:sz w:val="20"/>
                <w:szCs w:val="20"/>
                <w:lang w:val="de-CH" w:eastAsia="de-CH"/>
              </w:rPr>
              <w:t xml:space="preserve"> BMH</w:t>
            </w:r>
          </w:p>
        </w:tc>
        <w:tc>
          <w:tcPr>
            <w:tcW w:w="1980" w:type="dxa"/>
            <w:vMerge/>
            <w:vAlign w:val="center"/>
          </w:tcPr>
          <w:p w14:paraId="07B2D471" w14:textId="77777777" w:rsidR="00306A7E" w:rsidRPr="00AE3AB0" w:rsidRDefault="00306A7E"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eastAsia="de-CH"/>
              </w:rPr>
            </w:pPr>
          </w:p>
        </w:tc>
      </w:tr>
      <w:tr w:rsidR="001D47A8" w:rsidRPr="00AE3AB0" w14:paraId="1E8CFBC9" w14:textId="77777777" w:rsidTr="00306A7E">
        <w:trPr>
          <w:trHeight w:val="255"/>
        </w:trPr>
        <w:tc>
          <w:tcPr>
            <w:cnfStyle w:val="001000000000" w:firstRow="0" w:lastRow="0" w:firstColumn="1" w:lastColumn="0" w:oddVBand="0" w:evenVBand="0" w:oddHBand="0" w:evenHBand="0" w:firstRowFirstColumn="0" w:firstRowLastColumn="0" w:lastRowFirstColumn="0" w:lastRowLastColumn="0"/>
            <w:tcW w:w="1200" w:type="dxa"/>
            <w:noWrap/>
            <w:vAlign w:val="center"/>
            <w:hideMark/>
          </w:tcPr>
          <w:p w14:paraId="17310DFD" w14:textId="77777777" w:rsidR="001D47A8" w:rsidRPr="00AE3AB0" w:rsidRDefault="001D47A8" w:rsidP="00306A7E">
            <w:pPr>
              <w:jc w:val="center"/>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Average</w:t>
            </w:r>
          </w:p>
        </w:tc>
        <w:tc>
          <w:tcPr>
            <w:tcW w:w="1980" w:type="dxa"/>
            <w:noWrap/>
            <w:vAlign w:val="center"/>
            <w:hideMark/>
          </w:tcPr>
          <w:p w14:paraId="4FF2563C" w14:textId="77777777" w:rsidR="001D47A8" w:rsidRPr="00AE3AB0" w:rsidRDefault="001D47A8" w:rsidP="00306A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3.8</w:t>
            </w:r>
          </w:p>
        </w:tc>
        <w:tc>
          <w:tcPr>
            <w:tcW w:w="1980" w:type="dxa"/>
            <w:noWrap/>
            <w:vAlign w:val="center"/>
            <w:hideMark/>
          </w:tcPr>
          <w:p w14:paraId="1EE325E6" w14:textId="77777777" w:rsidR="001D47A8" w:rsidRPr="00AE3AB0" w:rsidRDefault="001D47A8" w:rsidP="00306A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22.0</w:t>
            </w:r>
          </w:p>
        </w:tc>
        <w:tc>
          <w:tcPr>
            <w:tcW w:w="1980" w:type="dxa"/>
            <w:noWrap/>
            <w:vAlign w:val="center"/>
            <w:hideMark/>
          </w:tcPr>
          <w:p w14:paraId="0B31A3D4" w14:textId="77777777" w:rsidR="001D47A8" w:rsidRPr="00AE3AB0" w:rsidRDefault="001D47A8" w:rsidP="00306A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39</w:t>
            </w:r>
          </w:p>
        </w:tc>
        <w:tc>
          <w:tcPr>
            <w:tcW w:w="1980" w:type="dxa"/>
            <w:noWrap/>
            <w:vAlign w:val="center"/>
            <w:hideMark/>
          </w:tcPr>
          <w:p w14:paraId="0A66A322" w14:textId="77777777" w:rsidR="001D47A8" w:rsidRPr="00AE3AB0" w:rsidRDefault="001D47A8" w:rsidP="00306A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87.4</w:t>
            </w:r>
          </w:p>
        </w:tc>
      </w:tr>
      <w:tr w:rsidR="001D47A8" w:rsidRPr="00AE3AB0" w14:paraId="706A006E" w14:textId="77777777" w:rsidTr="00306A7E">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200" w:type="dxa"/>
            <w:noWrap/>
            <w:vAlign w:val="center"/>
            <w:hideMark/>
          </w:tcPr>
          <w:p w14:paraId="21A41CD9" w14:textId="77777777" w:rsidR="001D47A8" w:rsidRPr="00AE3AB0" w:rsidRDefault="001D47A8" w:rsidP="00306A7E">
            <w:pPr>
              <w:jc w:val="center"/>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Min</w:t>
            </w:r>
          </w:p>
        </w:tc>
        <w:tc>
          <w:tcPr>
            <w:tcW w:w="1980" w:type="dxa"/>
            <w:noWrap/>
            <w:vAlign w:val="center"/>
            <w:hideMark/>
          </w:tcPr>
          <w:p w14:paraId="2FF3679B" w14:textId="77777777" w:rsidR="001D47A8" w:rsidRPr="00AE3AB0" w:rsidRDefault="001D47A8"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0.3</w:t>
            </w:r>
          </w:p>
        </w:tc>
        <w:tc>
          <w:tcPr>
            <w:tcW w:w="1980" w:type="dxa"/>
            <w:noWrap/>
            <w:vAlign w:val="center"/>
            <w:hideMark/>
          </w:tcPr>
          <w:p w14:paraId="27DA76AF" w14:textId="77777777" w:rsidR="001D47A8" w:rsidRPr="00AE3AB0" w:rsidRDefault="001D47A8"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0.1</w:t>
            </w:r>
          </w:p>
        </w:tc>
        <w:tc>
          <w:tcPr>
            <w:tcW w:w="1980" w:type="dxa"/>
            <w:noWrap/>
            <w:vAlign w:val="center"/>
            <w:hideMark/>
          </w:tcPr>
          <w:p w14:paraId="0307D518" w14:textId="77777777" w:rsidR="001D47A8" w:rsidRPr="00AE3AB0" w:rsidRDefault="001D47A8"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8</w:t>
            </w:r>
          </w:p>
        </w:tc>
        <w:tc>
          <w:tcPr>
            <w:tcW w:w="1980" w:type="dxa"/>
            <w:noWrap/>
            <w:vAlign w:val="center"/>
            <w:hideMark/>
          </w:tcPr>
          <w:p w14:paraId="5E86B210" w14:textId="77777777" w:rsidR="001D47A8" w:rsidRPr="00AE3AB0" w:rsidRDefault="001D47A8"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72.8</w:t>
            </w:r>
          </w:p>
        </w:tc>
      </w:tr>
      <w:tr w:rsidR="001D47A8" w:rsidRPr="00AE3AB0" w14:paraId="2DACCC4F" w14:textId="77777777" w:rsidTr="00306A7E">
        <w:trPr>
          <w:trHeight w:val="255"/>
        </w:trPr>
        <w:tc>
          <w:tcPr>
            <w:cnfStyle w:val="001000000000" w:firstRow="0" w:lastRow="0" w:firstColumn="1" w:lastColumn="0" w:oddVBand="0" w:evenVBand="0" w:oddHBand="0" w:evenHBand="0" w:firstRowFirstColumn="0" w:firstRowLastColumn="0" w:lastRowFirstColumn="0" w:lastRowLastColumn="0"/>
            <w:tcW w:w="1200" w:type="dxa"/>
            <w:noWrap/>
            <w:vAlign w:val="center"/>
            <w:hideMark/>
          </w:tcPr>
          <w:p w14:paraId="2D9F6D07" w14:textId="77777777" w:rsidR="001D47A8" w:rsidRPr="00AE3AB0" w:rsidRDefault="001D47A8" w:rsidP="00306A7E">
            <w:pPr>
              <w:jc w:val="center"/>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Max</w:t>
            </w:r>
          </w:p>
        </w:tc>
        <w:tc>
          <w:tcPr>
            <w:tcW w:w="1980" w:type="dxa"/>
            <w:noWrap/>
            <w:vAlign w:val="center"/>
            <w:hideMark/>
          </w:tcPr>
          <w:p w14:paraId="58268321" w14:textId="77777777" w:rsidR="001D47A8" w:rsidRPr="00AE3AB0" w:rsidRDefault="001D47A8" w:rsidP="00306A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11.6</w:t>
            </w:r>
          </w:p>
        </w:tc>
        <w:tc>
          <w:tcPr>
            <w:tcW w:w="1980" w:type="dxa"/>
            <w:noWrap/>
            <w:vAlign w:val="center"/>
            <w:hideMark/>
          </w:tcPr>
          <w:p w14:paraId="58815DCE" w14:textId="77777777" w:rsidR="001D47A8" w:rsidRPr="00AE3AB0" w:rsidRDefault="001D47A8" w:rsidP="00306A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50</w:t>
            </w:r>
          </w:p>
        </w:tc>
        <w:tc>
          <w:tcPr>
            <w:tcW w:w="1980" w:type="dxa"/>
            <w:noWrap/>
            <w:vAlign w:val="center"/>
            <w:hideMark/>
          </w:tcPr>
          <w:p w14:paraId="75F89959" w14:textId="77777777" w:rsidR="001D47A8" w:rsidRPr="00AE3AB0" w:rsidRDefault="001D47A8" w:rsidP="00306A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80</w:t>
            </w:r>
          </w:p>
        </w:tc>
        <w:tc>
          <w:tcPr>
            <w:tcW w:w="1980" w:type="dxa"/>
            <w:noWrap/>
            <w:vAlign w:val="center"/>
            <w:hideMark/>
          </w:tcPr>
          <w:p w14:paraId="5D1FF2A7" w14:textId="77777777" w:rsidR="001D47A8" w:rsidRPr="00AE3AB0" w:rsidRDefault="001D47A8" w:rsidP="00306A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96.2</w:t>
            </w:r>
          </w:p>
        </w:tc>
      </w:tr>
      <w:tr w:rsidR="00306A7E" w:rsidRPr="00AE3AB0" w14:paraId="5DB872A5" w14:textId="77777777" w:rsidTr="00306A7E">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200" w:type="dxa"/>
            <w:noWrap/>
            <w:vAlign w:val="center"/>
          </w:tcPr>
          <w:p w14:paraId="5926ABCB" w14:textId="77777777" w:rsidR="00306A7E" w:rsidRPr="00AE3AB0" w:rsidRDefault="00306A7E" w:rsidP="00306A7E">
            <w:pPr>
              <w:jc w:val="center"/>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Median</w:t>
            </w:r>
          </w:p>
        </w:tc>
        <w:tc>
          <w:tcPr>
            <w:tcW w:w="1980" w:type="dxa"/>
            <w:noWrap/>
            <w:vAlign w:val="center"/>
          </w:tcPr>
          <w:p w14:paraId="3B997452" w14:textId="77777777" w:rsidR="00306A7E" w:rsidRPr="00AE3AB0" w:rsidRDefault="00306A7E"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2.6</w:t>
            </w:r>
          </w:p>
        </w:tc>
        <w:tc>
          <w:tcPr>
            <w:tcW w:w="1980" w:type="dxa"/>
            <w:noWrap/>
            <w:vAlign w:val="center"/>
          </w:tcPr>
          <w:p w14:paraId="09104502" w14:textId="77777777" w:rsidR="00306A7E" w:rsidRPr="00AE3AB0" w:rsidRDefault="00306A7E"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7</w:t>
            </w:r>
          </w:p>
        </w:tc>
        <w:tc>
          <w:tcPr>
            <w:tcW w:w="1980" w:type="dxa"/>
            <w:noWrap/>
            <w:vAlign w:val="center"/>
          </w:tcPr>
          <w:p w14:paraId="503421B0" w14:textId="77777777" w:rsidR="00306A7E" w:rsidRPr="00AE3AB0" w:rsidRDefault="00306A7E"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25</w:t>
            </w:r>
          </w:p>
        </w:tc>
        <w:tc>
          <w:tcPr>
            <w:tcW w:w="1980" w:type="dxa"/>
            <w:noWrap/>
            <w:vAlign w:val="center"/>
          </w:tcPr>
          <w:p w14:paraId="7AFD2D1C" w14:textId="77777777" w:rsidR="00306A7E" w:rsidRPr="00AE3AB0" w:rsidRDefault="00306A7E" w:rsidP="00306A7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de-CH" w:eastAsia="de-CH"/>
              </w:rPr>
            </w:pPr>
            <w:r w:rsidRPr="00AE3AB0">
              <w:rPr>
                <w:rFonts w:ascii="Times New Roman" w:eastAsia="Times New Roman" w:hAnsi="Times New Roman" w:cs="Times New Roman"/>
                <w:color w:val="000000"/>
                <w:sz w:val="20"/>
                <w:szCs w:val="20"/>
                <w:lang w:val="de-CH" w:eastAsia="de-CH"/>
              </w:rPr>
              <w:t>92.1</w:t>
            </w:r>
          </w:p>
        </w:tc>
      </w:tr>
    </w:tbl>
    <w:p w14:paraId="08131E4E" w14:textId="7B1BA1F4" w:rsidR="006975DB" w:rsidRDefault="006975DB" w:rsidP="00B560B7">
      <w:pPr>
        <w:jc w:val="both"/>
        <w:rPr>
          <w:rFonts w:ascii="Times New Roman" w:hAnsi="Times New Roman" w:cs="Times New Roman"/>
          <w:b/>
          <w:bCs/>
          <w:sz w:val="20"/>
          <w:szCs w:val="20"/>
          <w:lang w:val="en-US"/>
        </w:rPr>
      </w:pPr>
    </w:p>
    <w:p w14:paraId="6E20F7BD" w14:textId="77777777" w:rsidR="00AE3AB0" w:rsidRPr="00707D46" w:rsidRDefault="00AE3AB0" w:rsidP="00B560B7">
      <w:pPr>
        <w:jc w:val="both"/>
        <w:rPr>
          <w:rFonts w:ascii="Times New Roman" w:hAnsi="Times New Roman" w:cs="Times New Roman"/>
          <w:b/>
          <w:bCs/>
          <w:sz w:val="20"/>
          <w:szCs w:val="20"/>
          <w:lang w:val="en-US"/>
        </w:rPr>
      </w:pPr>
    </w:p>
    <w:p w14:paraId="607E3B33" w14:textId="77777777" w:rsidR="001B016F" w:rsidRPr="00707D46" w:rsidRDefault="001B016F" w:rsidP="00B560B7">
      <w:pPr>
        <w:jc w:val="both"/>
        <w:rPr>
          <w:rFonts w:ascii="Times New Roman" w:hAnsi="Times New Roman" w:cs="Times New Roman"/>
          <w:b/>
          <w:color w:val="000000" w:themeColor="text1"/>
          <w:sz w:val="20"/>
          <w:szCs w:val="20"/>
          <w:lang w:val="en-US"/>
        </w:rPr>
      </w:pPr>
      <w:r w:rsidRPr="00707D46">
        <w:rPr>
          <w:rFonts w:ascii="Times New Roman" w:hAnsi="Times New Roman" w:cs="Times New Roman"/>
          <w:b/>
          <w:color w:val="000000" w:themeColor="text1"/>
          <w:sz w:val="20"/>
          <w:szCs w:val="20"/>
          <w:lang w:val="en-US"/>
        </w:rPr>
        <w:lastRenderedPageBreak/>
        <w:t>Statistical analysis, methods description</w:t>
      </w:r>
      <w:r w:rsidR="00540D33" w:rsidRPr="00707D46">
        <w:rPr>
          <w:rFonts w:ascii="Times New Roman" w:hAnsi="Times New Roman" w:cs="Times New Roman"/>
          <w:b/>
          <w:color w:val="000000" w:themeColor="text1"/>
          <w:sz w:val="20"/>
          <w:szCs w:val="20"/>
          <w:lang w:val="en-US"/>
        </w:rPr>
        <w:t>.</w:t>
      </w:r>
      <w:r w:rsidRPr="00707D46">
        <w:rPr>
          <w:rFonts w:ascii="Times New Roman" w:hAnsi="Times New Roman" w:cs="Times New Roman"/>
          <w:b/>
          <w:color w:val="000000" w:themeColor="text1"/>
          <w:sz w:val="20"/>
          <w:szCs w:val="20"/>
          <w:lang w:val="en-US"/>
        </w:rPr>
        <w:t xml:space="preserve"> </w:t>
      </w:r>
    </w:p>
    <w:p w14:paraId="65B1FB73" w14:textId="16C5E067" w:rsidR="001B016F" w:rsidRPr="00707D46" w:rsidRDefault="001B016F" w:rsidP="001B016F">
      <w:pPr>
        <w:spacing w:line="360" w:lineRule="auto"/>
        <w:jc w:val="both"/>
        <w:rPr>
          <w:rFonts w:ascii="Times New Roman" w:hAnsi="Times New Roman" w:cs="Times New Roman"/>
          <w:color w:val="000000" w:themeColor="text1"/>
          <w:sz w:val="20"/>
          <w:szCs w:val="20"/>
          <w:lang w:val="en-US"/>
        </w:rPr>
      </w:pPr>
      <w:r w:rsidRPr="00707D46">
        <w:rPr>
          <w:rFonts w:ascii="Times New Roman" w:hAnsi="Times New Roman" w:cs="Times New Roman"/>
          <w:color w:val="000000" w:themeColor="text1"/>
          <w:sz w:val="20"/>
          <w:szCs w:val="20"/>
          <w:lang w:val="en-US"/>
        </w:rPr>
        <w:t>We used R software, version 4.0.2 for statistical analysis. In order to see, if there is any statistically powerful association between the probability of mutation detection by NGS and the degree of PC infiltration. PC percent was taken as a continuous variable. The PC percentage was analy</w:t>
      </w:r>
      <w:r w:rsidR="002105AD" w:rsidRPr="00707D46">
        <w:rPr>
          <w:rFonts w:ascii="Times New Roman" w:hAnsi="Times New Roman" w:cs="Times New Roman"/>
          <w:color w:val="000000" w:themeColor="text1"/>
          <w:sz w:val="20"/>
          <w:szCs w:val="20"/>
          <w:lang w:val="en-US"/>
        </w:rPr>
        <w:t>z</w:t>
      </w:r>
      <w:r w:rsidRPr="00707D46">
        <w:rPr>
          <w:rFonts w:ascii="Times New Roman" w:hAnsi="Times New Roman" w:cs="Times New Roman"/>
          <w:color w:val="000000" w:themeColor="text1"/>
          <w:sz w:val="20"/>
          <w:szCs w:val="20"/>
          <w:lang w:val="en-US"/>
        </w:rPr>
        <w:t xml:space="preserve">ed separately for each of the three methods used (BMC, BMH or MFC). The number of mutations, detected by NGS was also considered as a continuous variable or grouped into three categories, according to the number of mutation per sample: no mutations (“0”), one mutation (“1”) and more than one mutation (“&gt;1”). To test for association between PC percentage and number of detected mutations we used </w:t>
      </w:r>
      <w:proofErr w:type="gramStart"/>
      <w:r w:rsidRPr="00707D46">
        <w:rPr>
          <w:rFonts w:ascii="Times New Roman" w:hAnsi="Times New Roman" w:cs="Times New Roman"/>
          <w:color w:val="000000" w:themeColor="text1"/>
          <w:sz w:val="20"/>
          <w:szCs w:val="20"/>
          <w:lang w:val="en-US"/>
        </w:rPr>
        <w:t>Pearson’s</w:t>
      </w:r>
      <w:proofErr w:type="gramEnd"/>
      <w:r w:rsidRPr="00707D46">
        <w:rPr>
          <w:rFonts w:ascii="Times New Roman" w:hAnsi="Times New Roman" w:cs="Times New Roman"/>
          <w:color w:val="000000" w:themeColor="text1"/>
          <w:sz w:val="20"/>
          <w:szCs w:val="20"/>
          <w:lang w:val="en-US"/>
        </w:rPr>
        <w:t xml:space="preserve"> and Spearman’s rank correlations for continuous variables. The trend toward a higher PC infiltration in the samples when grouped by the number of mutation per sample (“0”, “1”, “&gt;1”) was analyzed by the </w:t>
      </w:r>
      <w:proofErr w:type="spellStart"/>
      <w:r w:rsidRPr="00707D46">
        <w:rPr>
          <w:rFonts w:ascii="Times New Roman" w:hAnsi="Times New Roman" w:cs="Times New Roman"/>
          <w:color w:val="000000" w:themeColor="text1"/>
          <w:sz w:val="20"/>
          <w:szCs w:val="20"/>
          <w:lang w:val="en-US"/>
        </w:rPr>
        <w:t>Jonckheere-Terpstra</w:t>
      </w:r>
      <w:proofErr w:type="spellEnd"/>
      <w:r w:rsidRPr="00707D46">
        <w:rPr>
          <w:rFonts w:ascii="Times New Roman" w:hAnsi="Times New Roman" w:cs="Times New Roman"/>
          <w:color w:val="000000" w:themeColor="text1"/>
          <w:sz w:val="20"/>
          <w:szCs w:val="20"/>
          <w:lang w:val="en-US"/>
        </w:rPr>
        <w:t xml:space="preserve"> test. The Wilcoxon rank sum test was used to pairwise comparisons of continuous percentages of PC by grouped variables.</w:t>
      </w:r>
    </w:p>
    <w:p w14:paraId="63FCEDF5" w14:textId="7DB0B7A9" w:rsidR="004D578A" w:rsidRPr="00707D46" w:rsidRDefault="001B016F" w:rsidP="00C20A79">
      <w:pPr>
        <w:spacing w:line="360" w:lineRule="auto"/>
        <w:jc w:val="both"/>
        <w:rPr>
          <w:rFonts w:ascii="Times New Roman" w:hAnsi="Times New Roman" w:cs="Times New Roman"/>
          <w:b/>
          <w:bCs/>
          <w:sz w:val="20"/>
          <w:szCs w:val="20"/>
          <w:lang w:val="en-US"/>
        </w:rPr>
      </w:pPr>
      <w:r w:rsidRPr="00707D46">
        <w:rPr>
          <w:rFonts w:ascii="Times New Roman" w:hAnsi="Times New Roman" w:cs="Times New Roman"/>
          <w:color w:val="000000" w:themeColor="text1"/>
          <w:sz w:val="20"/>
          <w:szCs w:val="20"/>
          <w:lang w:val="en-US"/>
        </w:rPr>
        <w:t>Additionally, we stratified the samples by available clinical patient’s parameters as sex, age and disease status (</w:t>
      </w:r>
      <w:r w:rsidRPr="00707D46">
        <w:rPr>
          <w:rFonts w:ascii="Times New Roman" w:hAnsi="Times New Roman" w:cs="Times New Roman"/>
          <w:sz w:val="20"/>
          <w:szCs w:val="20"/>
          <w:lang w:val="en-GB"/>
        </w:rPr>
        <w:t xml:space="preserve">initial staging </w:t>
      </w:r>
      <w:r w:rsidRPr="00707D46">
        <w:rPr>
          <w:rFonts w:ascii="Times New Roman" w:hAnsi="Times New Roman" w:cs="Times New Roman"/>
          <w:color w:val="000000" w:themeColor="text1"/>
          <w:sz w:val="20"/>
          <w:szCs w:val="20"/>
          <w:lang w:val="en-US"/>
        </w:rPr>
        <w:t xml:space="preserve">versus relapse/refractory disease). For multivariate analysis, we defined the number of detected mutations as the outcome variable, while PC percent was defined as predictor of interest; sex, age group and disease state were taken as covariates. Generalized linear regression models were set up for number of detected mutations as ordinal variable (proportional odds logistic regression model) and as nominal variable (multinomial logistic regression model). PC percent and the three stratification variables as well as interaction terms were included in the full model. Variables </w:t>
      </w:r>
      <w:proofErr w:type="gramStart"/>
      <w:r w:rsidRPr="00707D46">
        <w:rPr>
          <w:rFonts w:ascii="Times New Roman" w:hAnsi="Times New Roman" w:cs="Times New Roman"/>
          <w:color w:val="000000" w:themeColor="text1"/>
          <w:sz w:val="20"/>
          <w:szCs w:val="20"/>
          <w:lang w:val="en-US"/>
        </w:rPr>
        <w:t>were omitted</w:t>
      </w:r>
      <w:proofErr w:type="gramEnd"/>
      <w:r w:rsidRPr="00707D46">
        <w:rPr>
          <w:rFonts w:ascii="Times New Roman" w:hAnsi="Times New Roman" w:cs="Times New Roman"/>
          <w:color w:val="000000" w:themeColor="text1"/>
          <w:sz w:val="20"/>
          <w:szCs w:val="20"/>
          <w:lang w:val="en-US"/>
        </w:rPr>
        <w:t xml:space="preserve"> by stepwise backward selection to find suitable models. Pointwise 95 % Wald type confidence intervals </w:t>
      </w:r>
      <w:proofErr w:type="gramStart"/>
      <w:r w:rsidRPr="00707D46">
        <w:rPr>
          <w:rFonts w:ascii="Times New Roman" w:hAnsi="Times New Roman" w:cs="Times New Roman"/>
          <w:color w:val="000000" w:themeColor="text1"/>
          <w:sz w:val="20"/>
          <w:szCs w:val="20"/>
          <w:lang w:val="en-US"/>
        </w:rPr>
        <w:t>were calculated</w:t>
      </w:r>
      <w:proofErr w:type="gramEnd"/>
      <w:r w:rsidRPr="00707D46">
        <w:rPr>
          <w:rFonts w:ascii="Times New Roman" w:hAnsi="Times New Roman" w:cs="Times New Roman"/>
          <w:color w:val="000000" w:themeColor="text1"/>
          <w:sz w:val="20"/>
          <w:szCs w:val="20"/>
          <w:lang w:val="en-US"/>
        </w:rPr>
        <w:t xml:space="preserve"> for the effect of PC percentage.</w:t>
      </w:r>
    </w:p>
    <w:p w14:paraId="4C92693C" w14:textId="77777777" w:rsidR="00AE3AB0" w:rsidRDefault="00AE3AB0" w:rsidP="00B560B7">
      <w:pPr>
        <w:jc w:val="both"/>
        <w:rPr>
          <w:rFonts w:ascii="Times New Roman" w:hAnsi="Times New Roman" w:cs="Times New Roman"/>
          <w:b/>
          <w:bCs/>
          <w:sz w:val="20"/>
          <w:szCs w:val="20"/>
          <w:lang w:val="en-US"/>
        </w:rPr>
      </w:pPr>
    </w:p>
    <w:p w14:paraId="3E9FDD91" w14:textId="77777777" w:rsidR="00AE3AB0" w:rsidRDefault="00AE3AB0" w:rsidP="00B560B7">
      <w:pPr>
        <w:jc w:val="both"/>
        <w:rPr>
          <w:rFonts w:ascii="Times New Roman" w:hAnsi="Times New Roman" w:cs="Times New Roman"/>
          <w:b/>
          <w:bCs/>
          <w:sz w:val="20"/>
          <w:szCs w:val="20"/>
          <w:lang w:val="en-US"/>
        </w:rPr>
      </w:pPr>
    </w:p>
    <w:p w14:paraId="2CE5C7AC" w14:textId="77777777" w:rsidR="00AE3AB0" w:rsidRDefault="00AE3AB0" w:rsidP="00B560B7">
      <w:pPr>
        <w:jc w:val="both"/>
        <w:rPr>
          <w:rFonts w:ascii="Times New Roman" w:hAnsi="Times New Roman" w:cs="Times New Roman"/>
          <w:b/>
          <w:bCs/>
          <w:sz w:val="20"/>
          <w:szCs w:val="20"/>
          <w:lang w:val="en-US"/>
        </w:rPr>
      </w:pPr>
    </w:p>
    <w:p w14:paraId="0C7B7746" w14:textId="77777777" w:rsidR="00AE3AB0" w:rsidRDefault="00AE3AB0" w:rsidP="00B560B7">
      <w:pPr>
        <w:jc w:val="both"/>
        <w:rPr>
          <w:rFonts w:ascii="Times New Roman" w:hAnsi="Times New Roman" w:cs="Times New Roman"/>
          <w:b/>
          <w:bCs/>
          <w:sz w:val="20"/>
          <w:szCs w:val="20"/>
          <w:lang w:val="en-US"/>
        </w:rPr>
      </w:pPr>
    </w:p>
    <w:p w14:paraId="21C0C6DC" w14:textId="77777777" w:rsidR="00AE3AB0" w:rsidRDefault="00AE3AB0" w:rsidP="00B560B7">
      <w:pPr>
        <w:jc w:val="both"/>
        <w:rPr>
          <w:rFonts w:ascii="Times New Roman" w:hAnsi="Times New Roman" w:cs="Times New Roman"/>
          <w:b/>
          <w:bCs/>
          <w:sz w:val="20"/>
          <w:szCs w:val="20"/>
          <w:lang w:val="en-US"/>
        </w:rPr>
      </w:pPr>
    </w:p>
    <w:p w14:paraId="503C9D1A" w14:textId="77777777" w:rsidR="00AE3AB0" w:rsidRDefault="00AE3AB0" w:rsidP="00B560B7">
      <w:pPr>
        <w:jc w:val="both"/>
        <w:rPr>
          <w:rFonts w:ascii="Times New Roman" w:hAnsi="Times New Roman" w:cs="Times New Roman"/>
          <w:b/>
          <w:bCs/>
          <w:sz w:val="20"/>
          <w:szCs w:val="20"/>
          <w:lang w:val="en-US"/>
        </w:rPr>
      </w:pPr>
    </w:p>
    <w:p w14:paraId="5209C788" w14:textId="77777777" w:rsidR="00AE3AB0" w:rsidRDefault="00AE3AB0" w:rsidP="00B560B7">
      <w:pPr>
        <w:jc w:val="both"/>
        <w:rPr>
          <w:rFonts w:ascii="Times New Roman" w:hAnsi="Times New Roman" w:cs="Times New Roman"/>
          <w:b/>
          <w:bCs/>
          <w:sz w:val="20"/>
          <w:szCs w:val="20"/>
          <w:lang w:val="en-US"/>
        </w:rPr>
      </w:pPr>
    </w:p>
    <w:p w14:paraId="00A8235F" w14:textId="77777777" w:rsidR="00AE3AB0" w:rsidRDefault="00AE3AB0" w:rsidP="00B560B7">
      <w:pPr>
        <w:jc w:val="both"/>
        <w:rPr>
          <w:rFonts w:ascii="Times New Roman" w:hAnsi="Times New Roman" w:cs="Times New Roman"/>
          <w:b/>
          <w:bCs/>
          <w:sz w:val="20"/>
          <w:szCs w:val="20"/>
          <w:lang w:val="en-US"/>
        </w:rPr>
      </w:pPr>
    </w:p>
    <w:p w14:paraId="367E0784" w14:textId="77777777" w:rsidR="00AE3AB0" w:rsidRDefault="00AE3AB0" w:rsidP="00B560B7">
      <w:pPr>
        <w:jc w:val="both"/>
        <w:rPr>
          <w:rFonts w:ascii="Times New Roman" w:hAnsi="Times New Roman" w:cs="Times New Roman"/>
          <w:b/>
          <w:bCs/>
          <w:sz w:val="20"/>
          <w:szCs w:val="20"/>
          <w:lang w:val="en-US"/>
        </w:rPr>
      </w:pPr>
    </w:p>
    <w:p w14:paraId="588EF5FF" w14:textId="77777777" w:rsidR="00AE3AB0" w:rsidRDefault="00AE3AB0" w:rsidP="00B560B7">
      <w:pPr>
        <w:jc w:val="both"/>
        <w:rPr>
          <w:rFonts w:ascii="Times New Roman" w:hAnsi="Times New Roman" w:cs="Times New Roman"/>
          <w:b/>
          <w:bCs/>
          <w:sz w:val="20"/>
          <w:szCs w:val="20"/>
          <w:lang w:val="en-US"/>
        </w:rPr>
      </w:pPr>
    </w:p>
    <w:p w14:paraId="735B76C0" w14:textId="77777777" w:rsidR="00AE3AB0" w:rsidRDefault="00AE3AB0" w:rsidP="00B560B7">
      <w:pPr>
        <w:jc w:val="both"/>
        <w:rPr>
          <w:rFonts w:ascii="Times New Roman" w:hAnsi="Times New Roman" w:cs="Times New Roman"/>
          <w:b/>
          <w:bCs/>
          <w:sz w:val="20"/>
          <w:szCs w:val="20"/>
          <w:lang w:val="en-US"/>
        </w:rPr>
      </w:pPr>
    </w:p>
    <w:p w14:paraId="4F169E8F" w14:textId="77777777" w:rsidR="00AE3AB0" w:rsidRDefault="00AE3AB0" w:rsidP="00B560B7">
      <w:pPr>
        <w:jc w:val="both"/>
        <w:rPr>
          <w:rFonts w:ascii="Times New Roman" w:hAnsi="Times New Roman" w:cs="Times New Roman"/>
          <w:b/>
          <w:bCs/>
          <w:sz w:val="20"/>
          <w:szCs w:val="20"/>
          <w:lang w:val="en-US"/>
        </w:rPr>
      </w:pPr>
    </w:p>
    <w:p w14:paraId="3D3FF125" w14:textId="77777777" w:rsidR="00AE3AB0" w:rsidRDefault="00AE3AB0" w:rsidP="00B560B7">
      <w:pPr>
        <w:jc w:val="both"/>
        <w:rPr>
          <w:rFonts w:ascii="Times New Roman" w:hAnsi="Times New Roman" w:cs="Times New Roman"/>
          <w:b/>
          <w:bCs/>
          <w:sz w:val="20"/>
          <w:szCs w:val="20"/>
          <w:lang w:val="en-US"/>
        </w:rPr>
      </w:pPr>
    </w:p>
    <w:p w14:paraId="48B45102" w14:textId="77777777" w:rsidR="00AE3AB0" w:rsidRDefault="00AE3AB0" w:rsidP="00B560B7">
      <w:pPr>
        <w:jc w:val="both"/>
        <w:rPr>
          <w:rFonts w:ascii="Times New Roman" w:hAnsi="Times New Roman" w:cs="Times New Roman"/>
          <w:b/>
          <w:bCs/>
          <w:sz w:val="20"/>
          <w:szCs w:val="20"/>
          <w:lang w:val="en-US"/>
        </w:rPr>
      </w:pPr>
    </w:p>
    <w:p w14:paraId="052AA7A8" w14:textId="77777777" w:rsidR="00AE3AB0" w:rsidRDefault="00AE3AB0" w:rsidP="00B560B7">
      <w:pPr>
        <w:jc w:val="both"/>
        <w:rPr>
          <w:rFonts w:ascii="Times New Roman" w:hAnsi="Times New Roman" w:cs="Times New Roman"/>
          <w:b/>
          <w:bCs/>
          <w:sz w:val="20"/>
          <w:szCs w:val="20"/>
          <w:lang w:val="en-US"/>
        </w:rPr>
      </w:pPr>
    </w:p>
    <w:p w14:paraId="3B133599" w14:textId="77777777" w:rsidR="00AE3AB0" w:rsidRDefault="00AE3AB0" w:rsidP="00B560B7">
      <w:pPr>
        <w:jc w:val="both"/>
        <w:rPr>
          <w:rFonts w:ascii="Times New Roman" w:hAnsi="Times New Roman" w:cs="Times New Roman"/>
          <w:b/>
          <w:bCs/>
          <w:sz w:val="20"/>
          <w:szCs w:val="20"/>
          <w:lang w:val="en-US"/>
        </w:rPr>
      </w:pPr>
    </w:p>
    <w:p w14:paraId="621E05EE" w14:textId="77777777" w:rsidR="00AE3AB0" w:rsidRDefault="00AE3AB0" w:rsidP="00B560B7">
      <w:pPr>
        <w:jc w:val="both"/>
        <w:rPr>
          <w:rFonts w:ascii="Times New Roman" w:hAnsi="Times New Roman" w:cs="Times New Roman"/>
          <w:b/>
          <w:bCs/>
          <w:sz w:val="20"/>
          <w:szCs w:val="20"/>
          <w:lang w:val="en-US"/>
        </w:rPr>
      </w:pPr>
    </w:p>
    <w:p w14:paraId="208FDA3F" w14:textId="77777777" w:rsidR="00AE3AB0" w:rsidRDefault="00AE3AB0" w:rsidP="00B560B7">
      <w:pPr>
        <w:jc w:val="both"/>
        <w:rPr>
          <w:rFonts w:ascii="Times New Roman" w:hAnsi="Times New Roman" w:cs="Times New Roman"/>
          <w:b/>
          <w:bCs/>
          <w:sz w:val="20"/>
          <w:szCs w:val="20"/>
          <w:lang w:val="en-US"/>
        </w:rPr>
      </w:pPr>
    </w:p>
    <w:p w14:paraId="64E483F3" w14:textId="249B72E5" w:rsidR="00724E8F" w:rsidRPr="00707D46" w:rsidRDefault="00B60293" w:rsidP="00B560B7">
      <w:pPr>
        <w:jc w:val="both"/>
        <w:rPr>
          <w:rFonts w:ascii="Times New Roman" w:hAnsi="Times New Roman" w:cs="Times New Roman"/>
          <w:b/>
          <w:bCs/>
          <w:sz w:val="20"/>
          <w:szCs w:val="20"/>
          <w:lang w:val="en-US"/>
        </w:rPr>
      </w:pPr>
      <w:r w:rsidRPr="00707D46">
        <w:rPr>
          <w:rFonts w:ascii="Times New Roman" w:hAnsi="Times New Roman" w:cs="Times New Roman"/>
          <w:b/>
          <w:bCs/>
          <w:sz w:val="20"/>
          <w:szCs w:val="20"/>
          <w:lang w:val="en-US"/>
        </w:rPr>
        <w:t>Figure S</w:t>
      </w:r>
      <w:r w:rsidR="004E3AB4">
        <w:rPr>
          <w:rFonts w:ascii="Times New Roman" w:hAnsi="Times New Roman" w:cs="Times New Roman"/>
          <w:b/>
          <w:bCs/>
          <w:sz w:val="20"/>
          <w:szCs w:val="20"/>
          <w:lang w:val="en-US"/>
        </w:rPr>
        <w:t>1</w:t>
      </w:r>
      <w:r w:rsidR="00884926" w:rsidRPr="00707D46">
        <w:rPr>
          <w:rFonts w:ascii="Times New Roman" w:hAnsi="Times New Roman" w:cs="Times New Roman"/>
          <w:b/>
          <w:bCs/>
          <w:sz w:val="20"/>
          <w:szCs w:val="20"/>
          <w:lang w:val="en-US"/>
        </w:rPr>
        <w:t xml:space="preserve">. A proportional odds logistic regression model. </w:t>
      </w:r>
    </w:p>
    <w:p w14:paraId="4C9D34A1" w14:textId="0359AB2D" w:rsidR="00884926" w:rsidRPr="00707D46" w:rsidRDefault="00884926" w:rsidP="00884926">
      <w:pPr>
        <w:spacing w:line="360" w:lineRule="auto"/>
        <w:jc w:val="both"/>
        <w:rPr>
          <w:rFonts w:ascii="Times New Roman" w:hAnsi="Times New Roman" w:cs="Times New Roman"/>
          <w:bCs/>
          <w:sz w:val="20"/>
          <w:szCs w:val="20"/>
          <w:lang w:val="en-US"/>
        </w:rPr>
      </w:pPr>
      <w:r w:rsidRPr="00707D46">
        <w:rPr>
          <w:rFonts w:ascii="Times New Roman" w:hAnsi="Times New Roman" w:cs="Times New Roman"/>
          <w:bCs/>
          <w:sz w:val="20"/>
          <w:szCs w:val="20"/>
          <w:lang w:val="en-US"/>
        </w:rPr>
        <w:t>Grouped number of gene mutations (0, 1, and 2-5) was the ordinal outcome. The full model contained bone marrow plasma cell (BMPC) fraction estimated by histopathology, disease state (</w:t>
      </w:r>
      <w:r w:rsidR="00521F70" w:rsidRPr="00707D46">
        <w:rPr>
          <w:rFonts w:ascii="Times New Roman" w:hAnsi="Times New Roman" w:cs="Times New Roman"/>
          <w:bCs/>
          <w:sz w:val="20"/>
          <w:szCs w:val="20"/>
          <w:lang w:val="en-US"/>
        </w:rPr>
        <w:t xml:space="preserve">at diagnosis, versus </w:t>
      </w:r>
      <w:r w:rsidR="006E6E94" w:rsidRPr="00707D46">
        <w:rPr>
          <w:rFonts w:ascii="Times New Roman" w:hAnsi="Times New Roman" w:cs="Times New Roman"/>
          <w:bCs/>
          <w:sz w:val="20"/>
          <w:szCs w:val="20"/>
          <w:lang w:val="en-US"/>
        </w:rPr>
        <w:t>during</w:t>
      </w:r>
      <w:r w:rsidR="00521F70" w:rsidRPr="00707D46">
        <w:rPr>
          <w:rFonts w:ascii="Times New Roman" w:hAnsi="Times New Roman" w:cs="Times New Roman"/>
          <w:bCs/>
          <w:sz w:val="20"/>
          <w:szCs w:val="20"/>
          <w:lang w:val="en-US"/>
        </w:rPr>
        <w:t xml:space="preserve"> follow-up</w:t>
      </w:r>
      <w:r w:rsidRPr="00707D46">
        <w:rPr>
          <w:rFonts w:ascii="Times New Roman" w:hAnsi="Times New Roman" w:cs="Times New Roman"/>
          <w:bCs/>
          <w:sz w:val="20"/>
          <w:szCs w:val="20"/>
          <w:lang w:val="en-US"/>
        </w:rPr>
        <w:t xml:space="preserve">), age group and sex including first order interaction terms. In the final model, obtained from stepwise backward selection, BMPC, disease state, age group and the interaction term between disease state and age group </w:t>
      </w:r>
      <w:proofErr w:type="gramStart"/>
      <w:r w:rsidRPr="00707D46">
        <w:rPr>
          <w:rFonts w:ascii="Times New Roman" w:hAnsi="Times New Roman" w:cs="Times New Roman"/>
          <w:bCs/>
          <w:sz w:val="20"/>
          <w:szCs w:val="20"/>
          <w:lang w:val="en-US"/>
        </w:rPr>
        <w:t>was retained</w:t>
      </w:r>
      <w:proofErr w:type="gramEnd"/>
      <w:r w:rsidRPr="00707D46">
        <w:rPr>
          <w:rFonts w:ascii="Times New Roman" w:hAnsi="Times New Roman" w:cs="Times New Roman"/>
          <w:bCs/>
          <w:sz w:val="20"/>
          <w:szCs w:val="20"/>
          <w:lang w:val="en-US"/>
        </w:rPr>
        <w:t xml:space="preserve"> while sex and the other interaction terms were dropped. BMPC effect estimate: OR = 1.022 (95% CI 1.008, 1.038). A: effects of BMPC, stratified by age group and disease state, solid lines: estimate of effect, dotted line: pointwise 95 % confidence interval estimate. B: stacked area plot.</w:t>
      </w:r>
    </w:p>
    <w:p w14:paraId="45F8F3C2" w14:textId="77777777" w:rsidR="00884926" w:rsidRPr="00707D46" w:rsidRDefault="00884926" w:rsidP="00F22AAA">
      <w:pPr>
        <w:spacing w:line="360" w:lineRule="auto"/>
        <w:jc w:val="both"/>
        <w:rPr>
          <w:rFonts w:ascii="Times New Roman" w:hAnsi="Times New Roman" w:cs="Times New Roman"/>
          <w:sz w:val="20"/>
          <w:szCs w:val="20"/>
          <w:lang w:val="en-US"/>
        </w:rPr>
      </w:pPr>
      <w:r w:rsidRPr="00707D46">
        <w:rPr>
          <w:rFonts w:ascii="Times New Roman" w:hAnsi="Times New Roman" w:cs="Times New Roman"/>
          <w:noProof/>
          <w:sz w:val="20"/>
          <w:szCs w:val="20"/>
          <w:lang w:val="de-CH" w:eastAsia="de-CH"/>
        </w:rPr>
        <w:drawing>
          <wp:inline distT="0" distB="0" distL="0" distR="0" wp14:anchorId="29A4A1E8" wp14:editId="2BE40937">
            <wp:extent cx="5760720" cy="5760720"/>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r w:rsidRPr="00707D46">
        <w:rPr>
          <w:rFonts w:ascii="Times New Roman" w:hAnsi="Times New Roman" w:cs="Times New Roman"/>
          <w:sz w:val="20"/>
          <w:szCs w:val="20"/>
          <w:lang w:val="en-US"/>
        </w:rPr>
        <w:br w:type="page"/>
      </w:r>
    </w:p>
    <w:p w14:paraId="016BA2EC" w14:textId="0A534AE2" w:rsidR="00144C61" w:rsidRPr="00707D46" w:rsidRDefault="00884926" w:rsidP="00B560B7">
      <w:pPr>
        <w:jc w:val="both"/>
        <w:rPr>
          <w:rFonts w:ascii="Times New Roman" w:hAnsi="Times New Roman" w:cs="Times New Roman"/>
          <w:b/>
          <w:bCs/>
          <w:sz w:val="20"/>
          <w:szCs w:val="20"/>
          <w:lang w:val="en-US"/>
        </w:rPr>
      </w:pPr>
      <w:r w:rsidRPr="00707D46">
        <w:rPr>
          <w:rFonts w:ascii="Times New Roman" w:hAnsi="Times New Roman" w:cs="Times New Roman"/>
          <w:b/>
          <w:bCs/>
          <w:sz w:val="20"/>
          <w:szCs w:val="20"/>
          <w:lang w:val="en-US"/>
        </w:rPr>
        <w:lastRenderedPageBreak/>
        <w:t>Figure S</w:t>
      </w:r>
      <w:r w:rsidR="004E3AB4">
        <w:rPr>
          <w:rFonts w:ascii="Times New Roman" w:hAnsi="Times New Roman" w:cs="Times New Roman"/>
          <w:b/>
          <w:bCs/>
          <w:sz w:val="20"/>
          <w:szCs w:val="20"/>
          <w:lang w:val="en-US"/>
        </w:rPr>
        <w:t>2</w:t>
      </w:r>
      <w:r w:rsidRPr="00707D46">
        <w:rPr>
          <w:rFonts w:ascii="Times New Roman" w:hAnsi="Times New Roman" w:cs="Times New Roman"/>
          <w:b/>
          <w:bCs/>
          <w:sz w:val="20"/>
          <w:szCs w:val="20"/>
          <w:lang w:val="en-US"/>
        </w:rPr>
        <w:t xml:space="preserve">. </w:t>
      </w:r>
      <w:proofErr w:type="spellStart"/>
      <w:r w:rsidR="00625B69" w:rsidRPr="00707D46">
        <w:rPr>
          <w:rFonts w:ascii="Times New Roman" w:hAnsi="Times New Roman" w:cs="Times New Roman"/>
          <w:b/>
          <w:bCs/>
          <w:sz w:val="20"/>
          <w:szCs w:val="20"/>
          <w:lang w:val="en-US"/>
        </w:rPr>
        <w:t>Multinominal</w:t>
      </w:r>
      <w:proofErr w:type="spellEnd"/>
      <w:r w:rsidR="00625B69" w:rsidRPr="00707D46">
        <w:rPr>
          <w:rFonts w:ascii="Times New Roman" w:hAnsi="Times New Roman" w:cs="Times New Roman"/>
          <w:b/>
          <w:bCs/>
          <w:sz w:val="20"/>
          <w:szCs w:val="20"/>
          <w:lang w:val="en-US"/>
        </w:rPr>
        <w:t xml:space="preserve"> model.</w:t>
      </w:r>
    </w:p>
    <w:p w14:paraId="7AAC2932" w14:textId="733CE009" w:rsidR="00884926" w:rsidRPr="00707D46" w:rsidRDefault="00884926" w:rsidP="00884926">
      <w:pPr>
        <w:spacing w:line="360" w:lineRule="auto"/>
        <w:jc w:val="both"/>
        <w:rPr>
          <w:rFonts w:ascii="Times New Roman" w:hAnsi="Times New Roman" w:cs="Times New Roman"/>
          <w:bCs/>
          <w:sz w:val="20"/>
          <w:szCs w:val="20"/>
          <w:lang w:val="en-US"/>
        </w:rPr>
      </w:pPr>
      <w:r w:rsidRPr="00707D46">
        <w:rPr>
          <w:rFonts w:ascii="Times New Roman" w:hAnsi="Times New Roman" w:cs="Times New Roman"/>
          <w:bCs/>
          <w:sz w:val="20"/>
          <w:szCs w:val="20"/>
          <w:lang w:val="en-US"/>
        </w:rPr>
        <w:t xml:space="preserve">To assess effects of BMPC on probability of the number of gene mutations without proportional odds assumption, a </w:t>
      </w:r>
      <w:proofErr w:type="spellStart"/>
      <w:r w:rsidRPr="00707D46">
        <w:rPr>
          <w:rFonts w:ascii="Times New Roman" w:hAnsi="Times New Roman" w:cs="Times New Roman"/>
          <w:bCs/>
          <w:sz w:val="20"/>
          <w:szCs w:val="20"/>
          <w:lang w:val="en-US"/>
        </w:rPr>
        <w:t>multinominal</w:t>
      </w:r>
      <w:proofErr w:type="spellEnd"/>
      <w:r w:rsidRPr="00707D46">
        <w:rPr>
          <w:rFonts w:ascii="Times New Roman" w:hAnsi="Times New Roman" w:cs="Times New Roman"/>
          <w:bCs/>
          <w:sz w:val="20"/>
          <w:szCs w:val="20"/>
          <w:lang w:val="en-US"/>
        </w:rPr>
        <w:t xml:space="preserve"> model </w:t>
      </w:r>
      <w:proofErr w:type="gramStart"/>
      <w:r w:rsidRPr="00707D46">
        <w:rPr>
          <w:rFonts w:ascii="Times New Roman" w:hAnsi="Times New Roman" w:cs="Times New Roman"/>
          <w:bCs/>
          <w:sz w:val="20"/>
          <w:szCs w:val="20"/>
          <w:lang w:val="en-US"/>
        </w:rPr>
        <w:t>was fitted</w:t>
      </w:r>
      <w:proofErr w:type="gramEnd"/>
      <w:r w:rsidRPr="00707D46">
        <w:rPr>
          <w:rFonts w:ascii="Times New Roman" w:hAnsi="Times New Roman" w:cs="Times New Roman"/>
          <w:bCs/>
          <w:sz w:val="20"/>
          <w:szCs w:val="20"/>
          <w:lang w:val="en-US"/>
        </w:rPr>
        <w:t xml:space="preserve">. Grouped number of gene mutations (0, 1, and 2-5) </w:t>
      </w:r>
      <w:proofErr w:type="gramStart"/>
      <w:r w:rsidRPr="00707D46">
        <w:rPr>
          <w:rFonts w:ascii="Times New Roman" w:hAnsi="Times New Roman" w:cs="Times New Roman"/>
          <w:bCs/>
          <w:sz w:val="20"/>
          <w:szCs w:val="20"/>
          <w:lang w:val="en-US"/>
        </w:rPr>
        <w:t>were taken</w:t>
      </w:r>
      <w:proofErr w:type="gramEnd"/>
      <w:r w:rsidRPr="00707D46">
        <w:rPr>
          <w:rFonts w:ascii="Times New Roman" w:hAnsi="Times New Roman" w:cs="Times New Roman"/>
          <w:bCs/>
          <w:sz w:val="20"/>
          <w:szCs w:val="20"/>
          <w:lang w:val="en-US"/>
        </w:rPr>
        <w:t xml:space="preserve"> as nominal outcome. Similar to the proportional odds logistic regression model, the full model contained bone marrow plasma cell (BMPC) fraction estimated by histopathology, disease state (DX, FU), age group and sex including first order interaction terms. In the final model, obtained from stepwise backward selection, again, BMPC, disease state, age group and the interaction term between disease state and age group </w:t>
      </w:r>
      <w:proofErr w:type="gramStart"/>
      <w:r w:rsidRPr="00707D46">
        <w:rPr>
          <w:rFonts w:ascii="Times New Roman" w:hAnsi="Times New Roman" w:cs="Times New Roman"/>
          <w:bCs/>
          <w:sz w:val="20"/>
          <w:szCs w:val="20"/>
          <w:lang w:val="en-US"/>
        </w:rPr>
        <w:t>were retained</w:t>
      </w:r>
      <w:proofErr w:type="gramEnd"/>
      <w:r w:rsidRPr="00707D46">
        <w:rPr>
          <w:rFonts w:ascii="Times New Roman" w:hAnsi="Times New Roman" w:cs="Times New Roman"/>
          <w:bCs/>
          <w:sz w:val="20"/>
          <w:szCs w:val="20"/>
          <w:lang w:val="en-US"/>
        </w:rPr>
        <w:t xml:space="preserve"> while sex and the other interaction terms were dropped. With </w:t>
      </w:r>
      <w:proofErr w:type="gramStart"/>
      <w:r w:rsidRPr="00707D46">
        <w:rPr>
          <w:rFonts w:ascii="Times New Roman" w:hAnsi="Times New Roman" w:cs="Times New Roman"/>
          <w:bCs/>
          <w:sz w:val="20"/>
          <w:szCs w:val="20"/>
          <w:lang w:val="en-US"/>
        </w:rPr>
        <w:t>0</w:t>
      </w:r>
      <w:proofErr w:type="gramEnd"/>
      <w:r w:rsidRPr="00707D46">
        <w:rPr>
          <w:rFonts w:ascii="Times New Roman" w:hAnsi="Times New Roman" w:cs="Times New Roman"/>
          <w:bCs/>
          <w:sz w:val="20"/>
          <w:szCs w:val="20"/>
          <w:lang w:val="en-US"/>
        </w:rPr>
        <w:t xml:space="preserve"> mutations as reference group, OR for 1 mutation is 1.031 (95% CI 1.010, 1.053) and for 2-5 mutations 1.038 (95% CI 1.012, 1.065), respectively. A: effects of BMPC, stratified by age group and disease state, solid lines: estimate of effect, dotted line: pointwise 95 % confidence interval estimate. B: stacked area plot.</w:t>
      </w:r>
    </w:p>
    <w:p w14:paraId="39B56D8F" w14:textId="77777777" w:rsidR="00884926" w:rsidRPr="00707D46" w:rsidRDefault="00884926" w:rsidP="00884926">
      <w:pPr>
        <w:spacing w:line="360" w:lineRule="auto"/>
        <w:jc w:val="both"/>
        <w:rPr>
          <w:rFonts w:ascii="Times New Roman" w:hAnsi="Times New Roman" w:cs="Times New Roman"/>
          <w:sz w:val="20"/>
          <w:szCs w:val="20"/>
          <w:lang w:val="en-US"/>
        </w:rPr>
      </w:pPr>
      <w:r w:rsidRPr="00707D46">
        <w:rPr>
          <w:rFonts w:ascii="Times New Roman" w:hAnsi="Times New Roman" w:cs="Times New Roman"/>
          <w:noProof/>
          <w:sz w:val="20"/>
          <w:szCs w:val="20"/>
          <w:lang w:val="de-CH" w:eastAsia="de-CH"/>
        </w:rPr>
        <w:drawing>
          <wp:inline distT="0" distB="0" distL="0" distR="0" wp14:anchorId="664244D7" wp14:editId="1757DF59">
            <wp:extent cx="5760720" cy="5760720"/>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5760720"/>
                    </a:xfrm>
                    <a:prstGeom prst="rect">
                      <a:avLst/>
                    </a:prstGeom>
                    <a:noFill/>
                    <a:ln>
                      <a:noFill/>
                    </a:ln>
                  </pic:spPr>
                </pic:pic>
              </a:graphicData>
            </a:graphic>
          </wp:inline>
        </w:drawing>
      </w:r>
    </w:p>
    <w:p w14:paraId="0AA095DB" w14:textId="77777777" w:rsidR="00AE3AB0" w:rsidRDefault="00AE3AB0" w:rsidP="00B560B7">
      <w:pPr>
        <w:jc w:val="both"/>
        <w:rPr>
          <w:rFonts w:ascii="Times New Roman" w:hAnsi="Times New Roman" w:cs="Times New Roman"/>
          <w:b/>
          <w:bCs/>
          <w:sz w:val="20"/>
          <w:szCs w:val="20"/>
          <w:lang w:val="en-US"/>
        </w:rPr>
      </w:pPr>
    </w:p>
    <w:p w14:paraId="4C1E07F1" w14:textId="77777777" w:rsidR="00AE3AB0" w:rsidRDefault="00AE3AB0" w:rsidP="00B560B7">
      <w:pPr>
        <w:jc w:val="both"/>
        <w:rPr>
          <w:rFonts w:ascii="Times New Roman" w:hAnsi="Times New Roman" w:cs="Times New Roman"/>
          <w:b/>
          <w:bCs/>
          <w:sz w:val="20"/>
          <w:szCs w:val="20"/>
          <w:lang w:val="en-US"/>
        </w:rPr>
      </w:pPr>
    </w:p>
    <w:p w14:paraId="6AE32A41" w14:textId="77777777" w:rsidR="00AE3AB0" w:rsidRDefault="00AE3AB0" w:rsidP="00B560B7">
      <w:pPr>
        <w:jc w:val="both"/>
        <w:rPr>
          <w:rFonts w:ascii="Times New Roman" w:hAnsi="Times New Roman" w:cs="Times New Roman"/>
          <w:b/>
          <w:bCs/>
          <w:sz w:val="20"/>
          <w:szCs w:val="20"/>
          <w:lang w:val="en-US"/>
        </w:rPr>
      </w:pPr>
    </w:p>
    <w:p w14:paraId="7BD1335D" w14:textId="35DF6C51" w:rsidR="001B4F7B" w:rsidRPr="00707D46" w:rsidRDefault="00B60293" w:rsidP="00B560B7">
      <w:pPr>
        <w:jc w:val="both"/>
        <w:rPr>
          <w:rFonts w:ascii="Times New Roman" w:hAnsi="Times New Roman" w:cs="Times New Roman"/>
          <w:b/>
          <w:bCs/>
          <w:sz w:val="20"/>
          <w:szCs w:val="20"/>
          <w:lang w:val="en-US"/>
        </w:rPr>
      </w:pPr>
      <w:r w:rsidRPr="00707D46">
        <w:rPr>
          <w:rFonts w:ascii="Times New Roman" w:hAnsi="Times New Roman" w:cs="Times New Roman"/>
          <w:b/>
          <w:bCs/>
          <w:sz w:val="20"/>
          <w:szCs w:val="20"/>
          <w:lang w:val="en-US"/>
        </w:rPr>
        <w:lastRenderedPageBreak/>
        <w:t>Figure S</w:t>
      </w:r>
      <w:r w:rsidR="004E3AB4">
        <w:rPr>
          <w:rFonts w:ascii="Times New Roman" w:hAnsi="Times New Roman" w:cs="Times New Roman"/>
          <w:b/>
          <w:bCs/>
          <w:sz w:val="20"/>
          <w:szCs w:val="20"/>
          <w:lang w:val="en-US"/>
        </w:rPr>
        <w:t>3</w:t>
      </w:r>
      <w:bookmarkStart w:id="0" w:name="_GoBack"/>
      <w:bookmarkEnd w:id="0"/>
      <w:r w:rsidR="00884926" w:rsidRPr="00707D46">
        <w:rPr>
          <w:rFonts w:ascii="Times New Roman" w:hAnsi="Times New Roman" w:cs="Times New Roman"/>
          <w:b/>
          <w:bCs/>
          <w:sz w:val="20"/>
          <w:szCs w:val="20"/>
          <w:lang w:val="en-US"/>
        </w:rPr>
        <w:t xml:space="preserve">. Receiver operator curves (ROC). </w:t>
      </w:r>
    </w:p>
    <w:p w14:paraId="0038CD50" w14:textId="634C2917" w:rsidR="00884926" w:rsidRPr="00707D46" w:rsidRDefault="00884926" w:rsidP="00884926">
      <w:pPr>
        <w:spacing w:line="360" w:lineRule="auto"/>
        <w:jc w:val="both"/>
        <w:rPr>
          <w:rFonts w:ascii="Times New Roman" w:hAnsi="Times New Roman" w:cs="Times New Roman"/>
          <w:bCs/>
          <w:sz w:val="20"/>
          <w:szCs w:val="20"/>
          <w:lang w:val="en-US"/>
        </w:rPr>
      </w:pPr>
      <w:r w:rsidRPr="00707D46">
        <w:rPr>
          <w:rFonts w:ascii="Times New Roman" w:hAnsi="Times New Roman" w:cs="Times New Roman"/>
          <w:bCs/>
          <w:sz w:val="20"/>
          <w:szCs w:val="20"/>
          <w:lang w:val="en-US"/>
        </w:rPr>
        <w:t xml:space="preserve">Crude: BMPC as direct predictor. DX: BMPC as direct predictor for the subset of cases with disease stage “DX”. FU: BMPC as direct predictor for the subset of cases with disease state “FU”. full2: logistic regression model including BMPC, disease state, age group, sex and first order interaction terms as predictors. </w:t>
      </w:r>
      <w:proofErr w:type="gramStart"/>
      <w:r w:rsidRPr="00707D46">
        <w:rPr>
          <w:rFonts w:ascii="Times New Roman" w:hAnsi="Times New Roman" w:cs="Times New Roman"/>
          <w:bCs/>
          <w:sz w:val="20"/>
          <w:szCs w:val="20"/>
          <w:lang w:val="en-US"/>
        </w:rPr>
        <w:t>set</w:t>
      </w:r>
      <w:proofErr w:type="gramEnd"/>
      <w:r w:rsidRPr="00707D46">
        <w:rPr>
          <w:rFonts w:ascii="Times New Roman" w:hAnsi="Times New Roman" w:cs="Times New Roman"/>
          <w:bCs/>
          <w:sz w:val="20"/>
          <w:szCs w:val="20"/>
          <w:lang w:val="en-US"/>
        </w:rPr>
        <w:t xml:space="preserve">: logistic regression model including the predictors BMPC and set. </w:t>
      </w:r>
      <w:proofErr w:type="spellStart"/>
      <w:r w:rsidRPr="00707D46">
        <w:rPr>
          <w:rFonts w:ascii="Times New Roman" w:hAnsi="Times New Roman" w:cs="Times New Roman"/>
          <w:bCs/>
          <w:sz w:val="20"/>
          <w:szCs w:val="20"/>
          <w:lang w:val="en-US"/>
        </w:rPr>
        <w:t>set_age</w:t>
      </w:r>
      <w:proofErr w:type="spellEnd"/>
      <w:r w:rsidRPr="00707D46">
        <w:rPr>
          <w:rFonts w:ascii="Times New Roman" w:hAnsi="Times New Roman" w:cs="Times New Roman"/>
          <w:bCs/>
          <w:sz w:val="20"/>
          <w:szCs w:val="20"/>
          <w:lang w:val="en-US"/>
        </w:rPr>
        <w:t>: logistic regression model with predictors BMPC and disease state.</w:t>
      </w:r>
    </w:p>
    <w:p w14:paraId="1E2918AF" w14:textId="77777777" w:rsidR="00015588" w:rsidRPr="00707D46" w:rsidRDefault="00100F44" w:rsidP="005111F4">
      <w:pPr>
        <w:rPr>
          <w:rFonts w:ascii="Times New Roman" w:hAnsi="Times New Roman" w:cs="Times New Roman"/>
          <w:sz w:val="20"/>
          <w:szCs w:val="20"/>
          <w:lang w:val="en-US"/>
        </w:rPr>
      </w:pPr>
      <w:r w:rsidRPr="00707D46">
        <w:rPr>
          <w:rFonts w:ascii="Times New Roman" w:hAnsi="Times New Roman" w:cs="Times New Roman"/>
          <w:noProof/>
          <w:sz w:val="20"/>
          <w:szCs w:val="20"/>
          <w:lang w:val="de-CH" w:eastAsia="de-CH"/>
        </w:rPr>
        <w:drawing>
          <wp:inline distT="0" distB="0" distL="0" distR="0" wp14:anchorId="21201ABF" wp14:editId="67AEDAD0">
            <wp:extent cx="5360464" cy="4714909"/>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8154" r="6948"/>
                    <a:stretch/>
                  </pic:blipFill>
                  <pic:spPr bwMode="auto">
                    <a:xfrm>
                      <a:off x="0" y="0"/>
                      <a:ext cx="5360464" cy="4714909"/>
                    </a:xfrm>
                    <a:prstGeom prst="rect">
                      <a:avLst/>
                    </a:prstGeom>
                    <a:noFill/>
                    <a:ln>
                      <a:noFill/>
                    </a:ln>
                    <a:extLst>
                      <a:ext uri="{53640926-AAD7-44D8-BBD7-CCE9431645EC}">
                        <a14:shadowObscured xmlns:a14="http://schemas.microsoft.com/office/drawing/2010/main"/>
                      </a:ext>
                    </a:extLst>
                  </pic:spPr>
                </pic:pic>
              </a:graphicData>
            </a:graphic>
          </wp:inline>
        </w:drawing>
      </w:r>
    </w:p>
    <w:sectPr w:rsidR="00015588" w:rsidRPr="00707D46" w:rsidSect="00306A7E">
      <w:pgSz w:w="11906" w:h="16838"/>
      <w:pgMar w:top="851"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1F4"/>
    <w:rsid w:val="00015588"/>
    <w:rsid w:val="00051695"/>
    <w:rsid w:val="00091072"/>
    <w:rsid w:val="000A5EC8"/>
    <w:rsid w:val="000E6D8B"/>
    <w:rsid w:val="00100F44"/>
    <w:rsid w:val="00144C61"/>
    <w:rsid w:val="00145F77"/>
    <w:rsid w:val="00161F1E"/>
    <w:rsid w:val="00163573"/>
    <w:rsid w:val="001679BE"/>
    <w:rsid w:val="001B016F"/>
    <w:rsid w:val="001B4F7B"/>
    <w:rsid w:val="001C7180"/>
    <w:rsid w:val="001D47A8"/>
    <w:rsid w:val="001F7150"/>
    <w:rsid w:val="002105AD"/>
    <w:rsid w:val="002500BF"/>
    <w:rsid w:val="00253331"/>
    <w:rsid w:val="00306A7E"/>
    <w:rsid w:val="00311D20"/>
    <w:rsid w:val="00377C88"/>
    <w:rsid w:val="0043189C"/>
    <w:rsid w:val="004952EF"/>
    <w:rsid w:val="004D578A"/>
    <w:rsid w:val="004E3AB4"/>
    <w:rsid w:val="005111F4"/>
    <w:rsid w:val="00521F70"/>
    <w:rsid w:val="0052660B"/>
    <w:rsid w:val="00540D33"/>
    <w:rsid w:val="00625B69"/>
    <w:rsid w:val="006371E4"/>
    <w:rsid w:val="006975DB"/>
    <w:rsid w:val="006C2989"/>
    <w:rsid w:val="006E3501"/>
    <w:rsid w:val="006E6E94"/>
    <w:rsid w:val="00707D46"/>
    <w:rsid w:val="00724E8F"/>
    <w:rsid w:val="007A3BF4"/>
    <w:rsid w:val="00863207"/>
    <w:rsid w:val="00884926"/>
    <w:rsid w:val="00977BE2"/>
    <w:rsid w:val="009A3CF4"/>
    <w:rsid w:val="009E28C9"/>
    <w:rsid w:val="00A23F3A"/>
    <w:rsid w:val="00AB59EC"/>
    <w:rsid w:val="00AD109F"/>
    <w:rsid w:val="00AE3AB0"/>
    <w:rsid w:val="00B04D7B"/>
    <w:rsid w:val="00B560B7"/>
    <w:rsid w:val="00B60293"/>
    <w:rsid w:val="00BD07D0"/>
    <w:rsid w:val="00BF67FA"/>
    <w:rsid w:val="00C20A79"/>
    <w:rsid w:val="00CB1F04"/>
    <w:rsid w:val="00DC48FA"/>
    <w:rsid w:val="00DF082D"/>
    <w:rsid w:val="00E035B7"/>
    <w:rsid w:val="00EA12BC"/>
    <w:rsid w:val="00F22AAA"/>
    <w:rsid w:val="00F50033"/>
    <w:rsid w:val="00FC779D"/>
    <w:rsid w:val="00FD5C9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1D4C6"/>
  <w15:chartTrackingRefBased/>
  <w15:docId w15:val="{38A203C4-AC49-48CC-8217-69954F134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3573"/>
    <w:rPr>
      <w:rFonts w:ascii="Arial" w:hAnsi="Arial"/>
      <w:lang w:val="ru-RU"/>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Tableausimple1">
    <w:name w:val="Plain Table 1"/>
    <w:basedOn w:val="TableauNormal"/>
    <w:uiPriority w:val="41"/>
    <w:rsid w:val="005111F4"/>
    <w:pPr>
      <w:spacing w:after="0" w:line="240" w:lineRule="auto"/>
    </w:pPr>
    <w:rPr>
      <w:rFonts w:eastAsia="MS Mincho"/>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Marquedecommentaire">
    <w:name w:val="annotation reference"/>
    <w:basedOn w:val="Policepardfaut"/>
    <w:uiPriority w:val="99"/>
    <w:semiHidden/>
    <w:unhideWhenUsed/>
    <w:rsid w:val="00977BE2"/>
    <w:rPr>
      <w:sz w:val="16"/>
      <w:szCs w:val="16"/>
    </w:rPr>
  </w:style>
  <w:style w:type="paragraph" w:styleId="Commentaire">
    <w:name w:val="annotation text"/>
    <w:basedOn w:val="Normal"/>
    <w:link w:val="CommentaireCar"/>
    <w:uiPriority w:val="99"/>
    <w:semiHidden/>
    <w:unhideWhenUsed/>
    <w:rsid w:val="001F7150"/>
    <w:pPr>
      <w:spacing w:line="240" w:lineRule="auto"/>
    </w:pPr>
    <w:rPr>
      <w:sz w:val="20"/>
      <w:szCs w:val="20"/>
    </w:rPr>
  </w:style>
  <w:style w:type="character" w:customStyle="1" w:styleId="CommentaireCar">
    <w:name w:val="Commentaire Car"/>
    <w:basedOn w:val="Policepardfaut"/>
    <w:link w:val="Commentaire"/>
    <w:uiPriority w:val="99"/>
    <w:semiHidden/>
    <w:rsid w:val="001F7150"/>
    <w:rPr>
      <w:rFonts w:ascii="Arial" w:hAnsi="Arial"/>
      <w:sz w:val="20"/>
      <w:szCs w:val="20"/>
      <w:lang w:val="ru-RU"/>
    </w:rPr>
  </w:style>
  <w:style w:type="paragraph" w:styleId="Objetducommentaire">
    <w:name w:val="annotation subject"/>
    <w:basedOn w:val="Commentaire"/>
    <w:next w:val="Commentaire"/>
    <w:link w:val="ObjetducommentaireCar"/>
    <w:uiPriority w:val="99"/>
    <w:semiHidden/>
    <w:unhideWhenUsed/>
    <w:rsid w:val="001F7150"/>
    <w:rPr>
      <w:b/>
      <w:bCs/>
    </w:rPr>
  </w:style>
  <w:style w:type="character" w:customStyle="1" w:styleId="ObjetducommentaireCar">
    <w:name w:val="Objet du commentaire Car"/>
    <w:basedOn w:val="CommentaireCar"/>
    <w:link w:val="Objetducommentaire"/>
    <w:uiPriority w:val="99"/>
    <w:semiHidden/>
    <w:rsid w:val="001F7150"/>
    <w:rPr>
      <w:rFonts w:ascii="Arial" w:hAnsi="Arial"/>
      <w:b/>
      <w:bCs/>
      <w:sz w:val="20"/>
      <w:szCs w:val="20"/>
      <w:lang w:val="ru-RU"/>
    </w:rPr>
  </w:style>
  <w:style w:type="paragraph" w:styleId="Textedebulles">
    <w:name w:val="Balloon Text"/>
    <w:basedOn w:val="Normal"/>
    <w:link w:val="TextedebullesCar"/>
    <w:uiPriority w:val="99"/>
    <w:semiHidden/>
    <w:unhideWhenUsed/>
    <w:rsid w:val="001F715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F7150"/>
    <w:rPr>
      <w:rFonts w:ascii="Segoe UI" w:hAnsi="Segoe UI" w:cs="Segoe UI"/>
      <w:sz w:val="18"/>
      <w:szCs w:val="18"/>
      <w:lang w:val="ru-RU"/>
    </w:rPr>
  </w:style>
  <w:style w:type="paragraph" w:styleId="Rvision">
    <w:name w:val="Revision"/>
    <w:hidden/>
    <w:uiPriority w:val="99"/>
    <w:semiHidden/>
    <w:rsid w:val="00145F77"/>
    <w:pPr>
      <w:spacing w:after="0" w:line="240" w:lineRule="auto"/>
    </w:pPr>
    <w:rPr>
      <w:rFonts w:ascii="Arial" w:hAnsi="Arial"/>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3471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35D610-D00B-4168-A8E4-D7DAF2449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1133</Words>
  <Characters>7141</Characters>
  <Application>Microsoft Office Word</Application>
  <DocSecurity>0</DocSecurity>
  <Lines>59</Lines>
  <Paragraphs>16</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Insel Gruppe</Company>
  <LinksUpToDate>false</LinksUpToDate>
  <CharactersWithSpaces>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Chigrinova, Ekaterina</dc:creator>
  <cp:keywords/>
  <dc:description/>
  <cp:lastModifiedBy>Rebmann</cp:lastModifiedBy>
  <cp:revision>3</cp:revision>
  <dcterms:created xsi:type="dcterms:W3CDTF">2022-02-21T11:18:00Z</dcterms:created>
  <dcterms:modified xsi:type="dcterms:W3CDTF">2022-02-21T11:28:00Z</dcterms:modified>
</cp:coreProperties>
</file>