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7471">
      <w:pPr>
        <w:rPr>
          <w:rFonts w:hint="default" w:ascii="Segoe UI" w:hAnsi="Segoe UI" w:cs="Segoe UI"/>
        </w:rPr>
      </w:pPr>
      <w:r>
        <w:rPr>
          <w:rFonts w:hint="default" w:ascii="Segoe UI" w:hAnsi="Segoe UI" w:cs="Segoe UI"/>
        </w:rPr>
        <w:drawing>
          <wp:inline distT="0" distB="0" distL="114300" distR="114300">
            <wp:extent cx="3179445" cy="491871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91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913F">
      <w:pPr>
        <w:rPr>
          <w:rStyle w:val="6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Segoe UI" w:hAnsi="Segoe UI" w:cs="Segoe UI"/>
          <w:b/>
          <w:bCs/>
          <w:sz w:val="22"/>
          <w:szCs w:val="22"/>
        </w:rPr>
        <w:t xml:space="preserve">Supplementary </w:t>
      </w:r>
      <w:r>
        <w:rPr>
          <w:rFonts w:hint="default" w:ascii="Segoe UI" w:hAnsi="Segoe UI" w:cs="Segoe UI"/>
          <w:b/>
          <w:bCs/>
          <w:sz w:val="22"/>
          <w:szCs w:val="22"/>
          <w:lang w:val="en-US" w:eastAsia="zh-CN"/>
        </w:rPr>
        <w:t>e</w:t>
      </w:r>
      <w:r>
        <w:rPr>
          <w:rFonts w:hint="default" w:ascii="Segoe UI" w:hAnsi="Segoe UI" w:cs="Segoe UI"/>
          <w:b/>
          <w:bCs/>
          <w:sz w:val="22"/>
          <w:szCs w:val="22"/>
        </w:rPr>
        <w:t>Fig</w:t>
      </w:r>
      <w:r>
        <w:rPr>
          <w:rFonts w:hint="default" w:ascii="Segoe UI" w:hAnsi="Segoe UI" w:cs="Segoe UI"/>
          <w:b/>
          <w:bCs/>
          <w:sz w:val="22"/>
          <w:szCs w:val="22"/>
          <w:lang w:val="en-US" w:eastAsia="zh-CN"/>
        </w:rPr>
        <w:t>ure</w:t>
      </w:r>
      <w:r>
        <w:rPr>
          <w:rFonts w:hint="default" w:ascii="Segoe UI" w:hAnsi="Segoe UI" w:cs="Segoe UI"/>
          <w:b/>
          <w:bCs/>
          <w:sz w:val="22"/>
          <w:szCs w:val="22"/>
        </w:rPr>
        <w:t xml:space="preserve"> 1</w:t>
      </w:r>
      <w:r>
        <w:rPr>
          <w:rFonts w:hint="default" w:ascii="Segoe UI" w:hAnsi="Segoe UI" w:cs="Segoe UI"/>
          <w:sz w:val="22"/>
          <w:szCs w:val="22"/>
        </w:rPr>
        <w:t>.</w:t>
      </w:r>
      <w:r>
        <w:rPr>
          <w:rFonts w:hint="default" w:ascii="Segoe UI" w:hAnsi="Segoe UI" w:cs="Segoe UI"/>
          <w:sz w:val="22"/>
          <w:szCs w:val="22"/>
          <w:lang w:val="en-US" w:eastAsia="zh-CN"/>
        </w:rPr>
        <w:t xml:space="preserve">  </w:t>
      </w:r>
      <w:r>
        <w:rPr>
          <w:rFonts w:hint="default" w:ascii="Segoe UI" w:hAnsi="Segoe UI" w:eastAsia="微软雅黑" w:cs="Segoe UI"/>
          <w:i w:val="0"/>
          <w:iCs w:val="0"/>
          <w:caps w:val="0"/>
          <w:color w:val="323232"/>
          <w:spacing w:val="0"/>
          <w:sz w:val="22"/>
          <w:szCs w:val="22"/>
        </w:rPr>
        <w:t xml:space="preserve">Flow chart from discharge to one-year follow-up </w:t>
      </w:r>
      <w:r>
        <w:rPr>
          <w:rFonts w:hint="default" w:ascii="Segoe UI" w:hAnsi="Segoe UI" w:eastAsia="微软雅黑" w:cs="Segoe UI"/>
          <w:i w:val="0"/>
          <w:iCs w:val="0"/>
          <w:caps w:val="0"/>
          <w:color w:val="323232"/>
          <w:spacing w:val="0"/>
          <w:sz w:val="22"/>
          <w:szCs w:val="22"/>
          <w:lang w:val="en-US" w:eastAsia="zh-CN"/>
        </w:rPr>
        <w:t xml:space="preserve">at </w:t>
      </w:r>
      <w:r>
        <w:rPr>
          <w:rFonts w:hint="default" w:ascii="Segoe UI" w:hAnsi="Segoe UI" w:eastAsia="微软雅黑" w:cs="Segoe UI"/>
          <w:i w:val="0"/>
          <w:iCs w:val="0"/>
          <w:caps w:val="0"/>
          <w:color w:val="323232"/>
          <w:spacing w:val="0"/>
          <w:sz w:val="22"/>
          <w:szCs w:val="22"/>
        </w:rPr>
        <w:t>diagnosis</w:t>
      </w:r>
      <w:r>
        <w:rPr>
          <w:rStyle w:val="6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page"/>
      </w:r>
    </w:p>
    <w:p w14:paraId="45A1A270">
      <w:pPr>
        <w:widowControl/>
        <w:spacing w:before="120" w:beforeLines="50" w:after="120" w:afterLines="50" w:line="440" w:lineRule="exact"/>
        <w:jc w:val="center"/>
        <w:rPr>
          <w:rFonts w:hint="default" w:ascii="Segoe UI" w:hAnsi="Segoe UI" w:cs="Segoe UI"/>
          <w:b/>
          <w:bCs w:val="0"/>
          <w:color w:val="000000"/>
          <w:kern w:val="0"/>
          <w:sz w:val="22"/>
          <w:szCs w:val="20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B8F9D5B">
      <w:pPr>
        <w:widowControl/>
        <w:spacing w:before="120" w:beforeLines="50" w:after="120" w:afterLines="50" w:line="440" w:lineRule="exact"/>
        <w:jc w:val="center"/>
        <w:rPr>
          <w:rFonts w:hint="default" w:ascii="Segoe UI" w:hAnsi="Segoe UI" w:cs="Segoe UI"/>
          <w:b/>
          <w:bCs w:val="0"/>
          <w:color w:val="000000"/>
          <w:kern w:val="0"/>
          <w:sz w:val="22"/>
          <w:szCs w:val="20"/>
          <w:lang w:val="en-US" w:eastAsia="zh-CN" w:bidi="ar"/>
        </w:rPr>
      </w:pPr>
      <w:r>
        <w:rPr>
          <w:rFonts w:hint="default" w:ascii="Segoe UI" w:hAnsi="Segoe UI" w:cs="Segoe UI"/>
          <w:b/>
          <w:bCs w:val="0"/>
          <w:color w:val="000000"/>
          <w:kern w:val="0"/>
          <w:sz w:val="22"/>
          <w:szCs w:val="20"/>
          <w:lang w:val="en-US" w:eastAsia="zh-CN" w:bidi="ar"/>
        </w:rPr>
        <w:t xml:space="preserve">Supplementary eTable 1.  </w:t>
      </w:r>
      <w:r>
        <w:rPr>
          <w:rFonts w:hint="default" w:ascii="Segoe UI" w:hAnsi="Segoe UI" w:cs="Segoe UI"/>
          <w:b w:val="0"/>
          <w:bCs/>
          <w:color w:val="000000"/>
          <w:kern w:val="0"/>
          <w:sz w:val="22"/>
          <w:szCs w:val="20"/>
          <w:lang w:bidi="ar"/>
        </w:rPr>
        <w:t>Comparison of characteristics between patients included in the study and patients lost to follow-up</w:t>
      </w:r>
    </w:p>
    <w:tbl>
      <w:tblPr>
        <w:tblStyle w:val="4"/>
        <w:tblW w:w="148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000"/>
        <w:gridCol w:w="4186"/>
        <w:gridCol w:w="3199"/>
        <w:gridCol w:w="1135"/>
      </w:tblGrid>
      <w:tr w14:paraId="7FD799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3285" w:type="dxa"/>
            <w:tcBorders>
              <w:bottom w:val="single" w:color="auto" w:sz="8" w:space="0"/>
            </w:tcBorders>
            <w:vAlign w:val="center"/>
          </w:tcPr>
          <w:p w14:paraId="75AD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Variables</w:t>
            </w:r>
          </w:p>
        </w:tc>
        <w:tc>
          <w:tcPr>
            <w:tcW w:w="3000" w:type="dxa"/>
            <w:tcBorders>
              <w:bottom w:val="single" w:color="auto" w:sz="8" w:space="0"/>
            </w:tcBorders>
            <w:vAlign w:val="center"/>
          </w:tcPr>
          <w:p w14:paraId="21CDB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Item</w:t>
            </w:r>
          </w:p>
        </w:tc>
        <w:tc>
          <w:tcPr>
            <w:tcW w:w="4186" w:type="dxa"/>
            <w:tcBorders>
              <w:bottom w:val="single" w:color="auto" w:sz="8" w:space="0"/>
            </w:tcBorders>
            <w:vAlign w:val="center"/>
          </w:tcPr>
          <w:p w14:paraId="43DAE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Patients included in the study (n = </w:t>
            </w:r>
            <w:r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276</w:t>
            </w:r>
            <w:r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bottom w:val="single" w:color="auto" w:sz="8" w:space="0"/>
            </w:tcBorders>
            <w:vAlign w:val="center"/>
          </w:tcPr>
          <w:p w14:paraId="13A5E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Patients lost to follow-up (n = </w:t>
            </w:r>
            <w:r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Segoe UI" w:hAnsi="Segoe UI" w:eastAsia="宋体" w:cs="Segoe UI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1)</w:t>
            </w:r>
          </w:p>
        </w:tc>
        <w:tc>
          <w:tcPr>
            <w:tcW w:w="1135" w:type="dxa"/>
            <w:tcBorders>
              <w:bottom w:val="single" w:color="auto" w:sz="8" w:space="0"/>
            </w:tcBorders>
            <w:vAlign w:val="center"/>
          </w:tcPr>
          <w:p w14:paraId="6FC65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/>
                <w:bCs w:val="0"/>
                <w:i/>
                <w:iCs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/>
                <w:bCs w:val="0"/>
                <w:i/>
                <w:iCs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P</w:t>
            </w:r>
          </w:p>
        </w:tc>
      </w:tr>
      <w:tr w14:paraId="2E709E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285" w:type="dxa"/>
            <w:vMerge w:val="restar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1F3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Gender</w:t>
            </w:r>
          </w:p>
        </w:tc>
        <w:tc>
          <w:tcPr>
            <w:tcW w:w="300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1DBC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Man</w:t>
            </w:r>
          </w:p>
        </w:tc>
        <w:tc>
          <w:tcPr>
            <w:tcW w:w="418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9DCE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136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49.3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E982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5 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(4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.5)</w:t>
            </w:r>
          </w:p>
        </w:tc>
        <w:tc>
          <w:tcPr>
            <w:tcW w:w="1135" w:type="dxa"/>
            <w:vMerge w:val="restar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6E58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0.80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</w:tr>
      <w:tr w14:paraId="6C90AA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6363F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2249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Woman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1D687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140 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(50.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2F741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6 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(5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.5)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2513B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9064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vAlign w:val="center"/>
          </w:tcPr>
          <w:p w14:paraId="2001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Age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4CE4F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&lt;12 year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6CF6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218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79.0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60A1F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(6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.6)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0395D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0.242</w:t>
            </w:r>
          </w:p>
        </w:tc>
      </w:tr>
      <w:tr w14:paraId="4CC225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386EF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4EFD7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≥12 year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0FABF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58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21.0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6CA8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.4)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714DA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743B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vAlign w:val="center"/>
          </w:tcPr>
          <w:p w14:paraId="7525E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Education level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D0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Primary school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582F4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165 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(59.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6F147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6 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54.5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6C9DD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0.683</w:t>
            </w:r>
          </w:p>
        </w:tc>
      </w:tr>
      <w:tr w14:paraId="7A9B18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0115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C4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Junior high school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190D7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98 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5.5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3D6D3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5 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45.5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4A4E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91A5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54998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22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High school or above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03AD1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(4.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55DC6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0 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33067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364E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vAlign w:val="center"/>
          </w:tcPr>
          <w:p w14:paraId="24958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Segoe UI" w:hAnsi="Segoe UI" w:eastAsia="宋体" w:cs="Segoe UI"/>
                <w:b w:val="0"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Only-child status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39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100D4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169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(6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1.2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09FB7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72.7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65BC1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0.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438</w:t>
            </w:r>
          </w:p>
        </w:tc>
      </w:tr>
      <w:tr w14:paraId="380E89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53B40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43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0535D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107 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8.8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493E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27.3)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43F48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4D9F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vAlign w:val="center"/>
          </w:tcPr>
          <w:p w14:paraId="06EC8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Segoe UI" w:hAnsi="Segoe UI" w:eastAsia="宋体" w:cs="Segoe UI"/>
                <w:b w:val="0"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Monthly household income per capita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B8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&lt;5000 RMB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268C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74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26.8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723EC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45.5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51986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0.3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</w:tr>
      <w:tr w14:paraId="244428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01EB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C7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5001-10000 RMB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654B9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113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40.9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2EC02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27.3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00F90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04D4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67AD1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F1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&gt;10000 RMB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3E7C5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32.2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256F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27.3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57DF7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C597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vAlign w:val="center"/>
          </w:tcPr>
          <w:p w14:paraId="05C2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  <w:t>Primary carer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AC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Father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49DCA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85 (59.0)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020DF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7 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(6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3.6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776FB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0.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629</w:t>
            </w:r>
          </w:p>
        </w:tc>
      </w:tr>
      <w:tr w14:paraId="21ACF3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12088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17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Mother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13C52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48 (33.3)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7AC0F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36.4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47530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6CBE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668E8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37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Others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27F5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11 (7.6)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3382D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0 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0.0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1BF3C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8806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vAlign w:val="center"/>
          </w:tcPr>
          <w:p w14:paraId="541B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  <w:t>Place of residence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D5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Cities and towns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5830A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61 (42.4)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6BBEB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18.2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00BDB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0.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106</w:t>
            </w:r>
          </w:p>
        </w:tc>
      </w:tr>
      <w:tr w14:paraId="60C259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2BB19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9B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Village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1EBB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83 (57.6)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43F3A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9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81.8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0A341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C21D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vAlign w:val="center"/>
          </w:tcPr>
          <w:p w14:paraId="2CF0D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  <w:t>Family genetic history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EA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36A5F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125 (86.8)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3CE8F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72.7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2CDB6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0.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190</w:t>
            </w:r>
          </w:p>
        </w:tc>
      </w:tr>
      <w:tr w14:paraId="04D94D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0502B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0BDAF">
            <w:pPr>
              <w:keepNext w:val="0"/>
              <w:keepLines w:val="0"/>
              <w:widowControl/>
              <w:suppressLineNumbers w:val="0"/>
              <w:tabs>
                <w:tab w:val="left" w:pos="852"/>
              </w:tabs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Yes</w:t>
            </w: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ab/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12A2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19 (13.2)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01099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27.3)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513EC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F166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vAlign w:val="center"/>
          </w:tcPr>
          <w:p w14:paraId="29B9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  <w:t>Combine other health conditions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C0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Segoe UI" w:hAnsi="Segoe UI" w:eastAsia="宋体" w:cs="Segoe UI"/>
                <w:b w:val="0"/>
                <w:b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67DF2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140 (97.2)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1CD8E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10 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90.9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31CA9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0.317</w:t>
            </w:r>
          </w:p>
        </w:tc>
      </w:tr>
      <w:tr w14:paraId="754EEB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3D00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2F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Segoe UI" w:hAnsi="Segoe UI" w:eastAsia="宋体" w:cs="Segoe UI"/>
                <w:b w:val="0"/>
                <w:b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619E4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 (2.8)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37EF5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9.1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72074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CED7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vAlign w:val="center"/>
          </w:tcPr>
          <w:p w14:paraId="32656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  <w:t>Cobb angle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</w:rPr>
              <w:t>°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01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Segoe UI" w:hAnsi="Segoe UI" w:eastAsia="宋体" w:cs="Segoe UI"/>
                <w:b w:val="0"/>
                <w:bCs/>
                <w:sz w:val="18"/>
                <w:szCs w:val="18"/>
                <w:lang w:val="en-US" w:eastAsia="zh-CN" w:bidi="ar"/>
              </w:rPr>
              <w:t>10-20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2511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125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45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.3)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6E6B6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 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54.5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041B8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0.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763</w:t>
            </w:r>
          </w:p>
        </w:tc>
      </w:tr>
      <w:tr w14:paraId="7AE02A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437EC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68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21-40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74E16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76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27.5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40965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18.2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165F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E59A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26A8F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69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41-50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151D1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75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27.3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66F20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(2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7.3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68153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E817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vAlign w:val="center"/>
          </w:tcPr>
          <w:p w14:paraId="6FC4F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Risser sign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E4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0~1 level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24710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54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19.6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43CAE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(14.4)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6206A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0.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728</w:t>
            </w:r>
          </w:p>
        </w:tc>
      </w:tr>
      <w:tr w14:paraId="780811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49E8B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3B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2~3 level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19799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188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68.1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09968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(69.7)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4DC8B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CB02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167C1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ED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4~5 level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546AB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75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12.3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609A6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(15.9)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10E17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EA15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85" w:type="dxa"/>
            <w:vMerge w:val="restart"/>
            <w:tcBorders>
              <w:tl2br w:val="nil"/>
              <w:tr2bl w:val="nil"/>
            </w:tcBorders>
            <w:vAlign w:val="center"/>
          </w:tcPr>
          <w:p w14:paraId="7C94B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Therapy method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63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Observation + Splint treatment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4BF54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257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(93.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3B020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10 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(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90.9</w:t>
            </w: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19EAB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0.558</w:t>
            </w:r>
          </w:p>
        </w:tc>
      </w:tr>
      <w:tr w14:paraId="281A23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285" w:type="dxa"/>
            <w:vMerge w:val="continue"/>
            <w:tcBorders>
              <w:tl2br w:val="nil"/>
              <w:tr2bl w:val="nil"/>
            </w:tcBorders>
            <w:vAlign w:val="center"/>
          </w:tcPr>
          <w:p w14:paraId="2F6A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82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Operative treatment</w:t>
            </w:r>
          </w:p>
        </w:tc>
        <w:tc>
          <w:tcPr>
            <w:tcW w:w="4186" w:type="dxa"/>
            <w:tcBorders>
              <w:tl2br w:val="nil"/>
              <w:tr2bl w:val="nil"/>
            </w:tcBorders>
            <w:vAlign w:val="center"/>
          </w:tcPr>
          <w:p w14:paraId="416F2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9 (6.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9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 w14:paraId="35F0E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(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9.1</w:t>
            </w:r>
            <w:r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746DD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宋体" w:cs="Segoe UI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3EFB8AD">
      <w:pPr>
        <w:widowControl/>
        <w:spacing w:before="120" w:beforeLines="50" w:after="120" w:afterLines="50" w:line="440" w:lineRule="exact"/>
        <w:jc w:val="center"/>
        <w:rPr>
          <w:rFonts w:hint="default" w:ascii="Segoe UI" w:hAnsi="Segoe UI" w:cs="Segoe UI"/>
          <w:b/>
          <w:bCs w:val="0"/>
          <w:color w:val="000000"/>
          <w:kern w:val="0"/>
          <w:sz w:val="22"/>
          <w:szCs w:val="20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EBA0383">
      <w:pPr>
        <w:widowControl/>
        <w:spacing w:before="120" w:beforeLines="50" w:after="120" w:afterLines="50" w:line="440" w:lineRule="exact"/>
        <w:jc w:val="center"/>
        <w:rPr>
          <w:rFonts w:hint="default" w:ascii="Segoe UI" w:hAnsi="Segoe UI" w:cs="Segoe UI"/>
          <w:b/>
          <w:bCs w:val="0"/>
          <w:color w:val="000000"/>
          <w:kern w:val="0"/>
          <w:sz w:val="22"/>
          <w:szCs w:val="20"/>
          <w:lang w:bidi="ar"/>
        </w:rPr>
      </w:pPr>
      <w:r>
        <w:rPr>
          <w:rFonts w:hint="default" w:ascii="Segoe UI" w:hAnsi="Segoe UI" w:cs="Segoe UI"/>
          <w:b/>
          <w:bCs w:val="0"/>
          <w:color w:val="000000"/>
          <w:kern w:val="0"/>
          <w:sz w:val="22"/>
          <w:szCs w:val="20"/>
          <w:lang w:val="en-US" w:eastAsia="zh-CN" w:bidi="ar"/>
        </w:rPr>
        <w:t xml:space="preserve">Supplementary eTable 2. </w:t>
      </w:r>
      <w:r>
        <w:rPr>
          <w:rFonts w:hint="default" w:ascii="Segoe UI" w:hAnsi="Segoe UI" w:cs="Segoe UI"/>
          <w:b w:val="0"/>
          <w:bCs/>
          <w:color w:val="000000"/>
          <w:kern w:val="0"/>
          <w:sz w:val="22"/>
          <w:szCs w:val="20"/>
          <w:lang w:val="en-US" w:eastAsia="zh-CN" w:bidi="ar"/>
        </w:rPr>
        <w:t xml:space="preserve"> </w:t>
      </w:r>
      <w:r>
        <w:rPr>
          <w:rFonts w:hint="default" w:ascii="Segoe UI" w:hAnsi="Segoe UI" w:cs="Segoe UI"/>
          <w:b w:val="0"/>
          <w:bCs/>
          <w:color w:val="000000"/>
          <w:kern w:val="0"/>
          <w:sz w:val="22"/>
          <w:szCs w:val="20"/>
          <w:lang w:bidi="ar"/>
        </w:rPr>
        <w:t>Model Selection Criteria of the Growth Mixture Model (GMM) analysis</w:t>
      </w:r>
    </w:p>
    <w:tbl>
      <w:tblPr>
        <w:tblStyle w:val="4"/>
        <w:tblW w:w="1381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57"/>
        <w:gridCol w:w="1336"/>
        <w:gridCol w:w="117"/>
        <w:gridCol w:w="1454"/>
        <w:gridCol w:w="1453"/>
        <w:gridCol w:w="1289"/>
        <w:gridCol w:w="1163"/>
        <w:gridCol w:w="1167"/>
        <w:gridCol w:w="3355"/>
      </w:tblGrid>
      <w:tr w14:paraId="5CC32B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BF9A158">
            <w:pPr>
              <w:spacing w:line="440" w:lineRule="exact"/>
              <w:jc w:val="center"/>
              <w:rPr>
                <w:rFonts w:hint="default" w:ascii="Segoe UI" w:hAnsi="Segoe UI" w:cs="Segoe UI" w:eastAsiaTheme="minorEastAsia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Class</w:t>
            </w:r>
          </w:p>
        </w:tc>
        <w:tc>
          <w:tcPr>
            <w:tcW w:w="1557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A0E0DDA">
            <w:pPr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LL</w:t>
            </w:r>
          </w:p>
        </w:tc>
        <w:tc>
          <w:tcPr>
            <w:tcW w:w="1336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531B0A1">
            <w:pPr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AIC</w:t>
            </w:r>
          </w:p>
        </w:tc>
        <w:tc>
          <w:tcPr>
            <w:tcW w:w="1571" w:type="dxa"/>
            <w:gridSpan w:val="2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5E49F0A">
            <w:pPr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BIC</w:t>
            </w:r>
          </w:p>
        </w:tc>
        <w:tc>
          <w:tcPr>
            <w:tcW w:w="1453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BDCC92A">
            <w:pPr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aBIC</w:t>
            </w:r>
          </w:p>
        </w:tc>
        <w:tc>
          <w:tcPr>
            <w:tcW w:w="1289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A13FD98">
            <w:pPr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Entropy</w:t>
            </w:r>
          </w:p>
        </w:tc>
        <w:tc>
          <w:tcPr>
            <w:tcW w:w="233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3D6FF5C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/>
                <w:bCs w:val="0"/>
                <w:i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vaule</w:t>
            </w:r>
          </w:p>
        </w:tc>
        <w:tc>
          <w:tcPr>
            <w:tcW w:w="3355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0915BD4">
            <w:pPr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C</w:t>
            </w: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lass probability</w:t>
            </w:r>
          </w:p>
        </w:tc>
      </w:tr>
      <w:tr w14:paraId="72C52A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Merge w:val="continue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7E3BB14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75A10C7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0449344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1" w:type="dxa"/>
            <w:gridSpan w:val="2"/>
            <w:vMerge w:val="continue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7D1EBCA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53" w:type="dxa"/>
            <w:vMerge w:val="continue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A91F038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59FF1B5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5CCCB48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LMR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0999E02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BLRT</w:t>
            </w:r>
          </w:p>
        </w:tc>
        <w:tc>
          <w:tcPr>
            <w:tcW w:w="3355" w:type="dxa"/>
            <w:vMerge w:val="continue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5956F2A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F3FE7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4" w:type="dxa"/>
            <w:tcBorders>
              <w:top w:val="single" w:color="auto" w:sz="8" w:space="0"/>
              <w:bottom w:val="nil"/>
            </w:tcBorders>
            <w:vAlign w:val="center"/>
          </w:tcPr>
          <w:p w14:paraId="697DA5BA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57" w:type="dxa"/>
            <w:tcBorders>
              <w:top w:val="single" w:color="auto" w:sz="8" w:space="0"/>
              <w:bottom w:val="nil"/>
            </w:tcBorders>
            <w:vAlign w:val="center"/>
          </w:tcPr>
          <w:p w14:paraId="15DA1C32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-3068.063</w:t>
            </w:r>
          </w:p>
        </w:tc>
        <w:tc>
          <w:tcPr>
            <w:tcW w:w="1453" w:type="dxa"/>
            <w:gridSpan w:val="2"/>
            <w:tcBorders>
              <w:top w:val="single" w:color="auto" w:sz="8" w:space="0"/>
              <w:bottom w:val="nil"/>
            </w:tcBorders>
            <w:vAlign w:val="center"/>
          </w:tcPr>
          <w:p w14:paraId="4EDB83F5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6156.125</w:t>
            </w:r>
          </w:p>
        </w:tc>
        <w:tc>
          <w:tcPr>
            <w:tcW w:w="1454" w:type="dxa"/>
            <w:tcBorders>
              <w:top w:val="single" w:color="auto" w:sz="8" w:space="0"/>
              <w:bottom w:val="nil"/>
            </w:tcBorders>
            <w:vAlign w:val="center"/>
          </w:tcPr>
          <w:p w14:paraId="44917417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6192.329</w:t>
            </w:r>
          </w:p>
        </w:tc>
        <w:tc>
          <w:tcPr>
            <w:tcW w:w="1453" w:type="dxa"/>
            <w:tcBorders>
              <w:top w:val="single" w:color="auto" w:sz="8" w:space="0"/>
              <w:bottom w:val="nil"/>
            </w:tcBorders>
            <w:vAlign w:val="center"/>
          </w:tcPr>
          <w:p w14:paraId="09ED6F6F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6160.621</w:t>
            </w:r>
          </w:p>
        </w:tc>
        <w:tc>
          <w:tcPr>
            <w:tcW w:w="1289" w:type="dxa"/>
            <w:tcBorders>
              <w:top w:val="single" w:color="auto" w:sz="8" w:space="0"/>
              <w:bottom w:val="nil"/>
            </w:tcBorders>
            <w:vAlign w:val="center"/>
          </w:tcPr>
          <w:p w14:paraId="657650CF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1163" w:type="dxa"/>
            <w:tcBorders>
              <w:top w:val="single" w:color="auto" w:sz="8" w:space="0"/>
              <w:bottom w:val="nil"/>
            </w:tcBorders>
            <w:vAlign w:val="center"/>
          </w:tcPr>
          <w:p w14:paraId="4EBC050B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1167" w:type="dxa"/>
            <w:tcBorders>
              <w:top w:val="single" w:color="auto" w:sz="8" w:space="0"/>
              <w:bottom w:val="nil"/>
            </w:tcBorders>
            <w:vAlign w:val="center"/>
          </w:tcPr>
          <w:p w14:paraId="5C5E6C1E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3355" w:type="dxa"/>
            <w:tcBorders>
              <w:top w:val="single" w:color="auto" w:sz="8" w:space="0"/>
              <w:bottom w:val="nil"/>
            </w:tcBorders>
            <w:vAlign w:val="center"/>
          </w:tcPr>
          <w:p w14:paraId="51B837B6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</w:tr>
      <w:tr w14:paraId="2B1539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4" w:type="dxa"/>
            <w:tcBorders>
              <w:top w:val="nil"/>
            </w:tcBorders>
            <w:vAlign w:val="center"/>
          </w:tcPr>
          <w:p w14:paraId="4A3C0116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17FEABB4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-3013.516</w:t>
            </w:r>
          </w:p>
        </w:tc>
        <w:tc>
          <w:tcPr>
            <w:tcW w:w="1453" w:type="dxa"/>
            <w:gridSpan w:val="2"/>
            <w:tcBorders>
              <w:top w:val="nil"/>
            </w:tcBorders>
            <w:vAlign w:val="center"/>
          </w:tcPr>
          <w:p w14:paraId="59CBE827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6053.031</w:t>
            </w:r>
          </w:p>
        </w:tc>
        <w:tc>
          <w:tcPr>
            <w:tcW w:w="1454" w:type="dxa"/>
            <w:tcBorders>
              <w:top w:val="nil"/>
            </w:tcBorders>
            <w:vAlign w:val="center"/>
          </w:tcPr>
          <w:p w14:paraId="785414C0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6100.097</w:t>
            </w:r>
          </w:p>
        </w:tc>
        <w:tc>
          <w:tcPr>
            <w:tcW w:w="1453" w:type="dxa"/>
            <w:tcBorders>
              <w:top w:val="nil"/>
            </w:tcBorders>
            <w:vAlign w:val="center"/>
          </w:tcPr>
          <w:p w14:paraId="3E300EFE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6058.876</w:t>
            </w:r>
          </w:p>
        </w:tc>
        <w:tc>
          <w:tcPr>
            <w:tcW w:w="1289" w:type="dxa"/>
            <w:tcBorders>
              <w:top w:val="nil"/>
            </w:tcBorders>
            <w:vAlign w:val="center"/>
          </w:tcPr>
          <w:p w14:paraId="6861020B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0.9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468FE001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1167" w:type="dxa"/>
            <w:tcBorders>
              <w:top w:val="nil"/>
            </w:tcBorders>
            <w:vAlign w:val="center"/>
          </w:tcPr>
          <w:p w14:paraId="7F936B10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3355" w:type="dxa"/>
            <w:tcBorders>
              <w:top w:val="nil"/>
            </w:tcBorders>
            <w:vAlign w:val="center"/>
          </w:tcPr>
          <w:p w14:paraId="31DE0B27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/0.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</w:tr>
      <w:tr w14:paraId="75F20A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4" w:type="dxa"/>
            <w:vAlign w:val="center"/>
          </w:tcPr>
          <w:p w14:paraId="61AE0B1C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57" w:type="dxa"/>
            <w:vAlign w:val="center"/>
          </w:tcPr>
          <w:p w14:paraId="2F294662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-2918.450</w:t>
            </w:r>
          </w:p>
        </w:tc>
        <w:tc>
          <w:tcPr>
            <w:tcW w:w="1453" w:type="dxa"/>
            <w:gridSpan w:val="2"/>
            <w:vAlign w:val="center"/>
          </w:tcPr>
          <w:p w14:paraId="1F749E84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5868.899</w:t>
            </w:r>
          </w:p>
        </w:tc>
        <w:tc>
          <w:tcPr>
            <w:tcW w:w="1454" w:type="dxa"/>
            <w:vAlign w:val="center"/>
          </w:tcPr>
          <w:p w14:paraId="38E119FB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5926.826</w:t>
            </w:r>
          </w:p>
        </w:tc>
        <w:tc>
          <w:tcPr>
            <w:tcW w:w="1453" w:type="dxa"/>
            <w:vAlign w:val="center"/>
          </w:tcPr>
          <w:p w14:paraId="2AAA1D9B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5876.092</w:t>
            </w:r>
          </w:p>
        </w:tc>
        <w:tc>
          <w:tcPr>
            <w:tcW w:w="1289" w:type="dxa"/>
            <w:vAlign w:val="center"/>
          </w:tcPr>
          <w:p w14:paraId="29E1F3F6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0.986</w:t>
            </w:r>
          </w:p>
        </w:tc>
        <w:tc>
          <w:tcPr>
            <w:tcW w:w="1163" w:type="dxa"/>
            <w:vAlign w:val="center"/>
          </w:tcPr>
          <w:p w14:paraId="7441BE71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1167" w:type="dxa"/>
            <w:vAlign w:val="center"/>
          </w:tcPr>
          <w:p w14:paraId="49A0A93C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3355" w:type="dxa"/>
            <w:vAlign w:val="center"/>
          </w:tcPr>
          <w:p w14:paraId="04D40A8A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0.5</w:t>
            </w: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/0.</w:t>
            </w: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  <w:t>/0.</w:t>
            </w: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</w:tr>
      <w:tr w14:paraId="12B274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4" w:type="dxa"/>
            <w:vAlign w:val="center"/>
          </w:tcPr>
          <w:p w14:paraId="0A6983EB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57" w:type="dxa"/>
            <w:vAlign w:val="center"/>
          </w:tcPr>
          <w:p w14:paraId="05E51BE1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-2887.280</w:t>
            </w:r>
          </w:p>
        </w:tc>
        <w:tc>
          <w:tcPr>
            <w:tcW w:w="1453" w:type="dxa"/>
            <w:gridSpan w:val="2"/>
            <w:vAlign w:val="center"/>
          </w:tcPr>
          <w:p w14:paraId="7187B974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5812.561</w:t>
            </w:r>
          </w:p>
        </w:tc>
        <w:tc>
          <w:tcPr>
            <w:tcW w:w="1454" w:type="dxa"/>
            <w:vAlign w:val="center"/>
          </w:tcPr>
          <w:p w14:paraId="584EFBC8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5881.349</w:t>
            </w:r>
          </w:p>
        </w:tc>
        <w:tc>
          <w:tcPr>
            <w:tcW w:w="1453" w:type="dxa"/>
            <w:vAlign w:val="center"/>
          </w:tcPr>
          <w:p w14:paraId="08C43021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5821.103</w:t>
            </w:r>
          </w:p>
        </w:tc>
        <w:tc>
          <w:tcPr>
            <w:tcW w:w="1289" w:type="dxa"/>
            <w:vAlign w:val="center"/>
          </w:tcPr>
          <w:p w14:paraId="74B8E84C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0.984</w:t>
            </w:r>
          </w:p>
        </w:tc>
        <w:tc>
          <w:tcPr>
            <w:tcW w:w="1163" w:type="dxa"/>
            <w:vAlign w:val="center"/>
          </w:tcPr>
          <w:p w14:paraId="57E1D419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0.114</w:t>
            </w:r>
          </w:p>
        </w:tc>
        <w:tc>
          <w:tcPr>
            <w:tcW w:w="1167" w:type="dxa"/>
            <w:vAlign w:val="center"/>
          </w:tcPr>
          <w:p w14:paraId="1BF5D25A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&lt;0.001</w:t>
            </w:r>
          </w:p>
        </w:tc>
        <w:tc>
          <w:tcPr>
            <w:tcW w:w="3355" w:type="dxa"/>
            <w:vAlign w:val="center"/>
          </w:tcPr>
          <w:p w14:paraId="0D677EB6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0.03/0.33/0.15/0.49</w:t>
            </w:r>
          </w:p>
        </w:tc>
      </w:tr>
      <w:tr w14:paraId="356E6C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tcBorders>
              <w:bottom w:val="single" w:color="auto" w:sz="12" w:space="0"/>
            </w:tcBorders>
            <w:vAlign w:val="center"/>
          </w:tcPr>
          <w:p w14:paraId="6A8E8EA5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 w14:paraId="0D42B6E3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-2860.082</w:t>
            </w:r>
          </w:p>
        </w:tc>
        <w:tc>
          <w:tcPr>
            <w:tcW w:w="1453" w:type="dxa"/>
            <w:gridSpan w:val="2"/>
            <w:tcBorders>
              <w:bottom w:val="single" w:color="auto" w:sz="12" w:space="0"/>
            </w:tcBorders>
            <w:vAlign w:val="center"/>
          </w:tcPr>
          <w:p w14:paraId="47315434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5764.163</w:t>
            </w:r>
          </w:p>
        </w:tc>
        <w:tc>
          <w:tcPr>
            <w:tcW w:w="1454" w:type="dxa"/>
            <w:tcBorders>
              <w:bottom w:val="single" w:color="auto" w:sz="12" w:space="0"/>
            </w:tcBorders>
            <w:vAlign w:val="center"/>
          </w:tcPr>
          <w:p w14:paraId="14FA1920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5843.812</w:t>
            </w:r>
          </w:p>
        </w:tc>
        <w:tc>
          <w:tcPr>
            <w:tcW w:w="1453" w:type="dxa"/>
            <w:tcBorders>
              <w:bottom w:val="single" w:color="auto" w:sz="12" w:space="0"/>
            </w:tcBorders>
            <w:vAlign w:val="center"/>
          </w:tcPr>
          <w:p w14:paraId="5E7272FF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5774.054</w:t>
            </w:r>
          </w:p>
        </w:tc>
        <w:tc>
          <w:tcPr>
            <w:tcW w:w="1289" w:type="dxa"/>
            <w:tcBorders>
              <w:bottom w:val="single" w:color="auto" w:sz="12" w:space="0"/>
            </w:tcBorders>
            <w:vAlign w:val="center"/>
          </w:tcPr>
          <w:p w14:paraId="2B2A2270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0.9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1163" w:type="dxa"/>
            <w:tcBorders>
              <w:bottom w:val="single" w:color="auto" w:sz="12" w:space="0"/>
            </w:tcBorders>
            <w:vAlign w:val="center"/>
          </w:tcPr>
          <w:p w14:paraId="440A1877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142</w:t>
            </w:r>
          </w:p>
        </w:tc>
        <w:tc>
          <w:tcPr>
            <w:tcW w:w="1167" w:type="dxa"/>
            <w:tcBorders>
              <w:bottom w:val="single" w:color="auto" w:sz="12" w:space="0"/>
            </w:tcBorders>
            <w:vAlign w:val="center"/>
          </w:tcPr>
          <w:p w14:paraId="28904574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&lt;0.001</w:t>
            </w:r>
          </w:p>
        </w:tc>
        <w:tc>
          <w:tcPr>
            <w:tcW w:w="3355" w:type="dxa"/>
            <w:tcBorders>
              <w:bottom w:val="single" w:color="auto" w:sz="12" w:space="0"/>
            </w:tcBorders>
            <w:vAlign w:val="center"/>
          </w:tcPr>
          <w:p w14:paraId="2D07E7C3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05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/0.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/0.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03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/0.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bidi="ar"/>
              </w:rPr>
              <w:t>/0.</w:t>
            </w:r>
            <w:r>
              <w:rPr>
                <w:rFonts w:hint="default" w:ascii="Segoe UI" w:hAnsi="Segoe UI" w:cs="Segoe UI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</w:tr>
    </w:tbl>
    <w:p w14:paraId="524B1A14">
      <w:pPr>
        <w:rPr>
          <w:rFonts w:hint="default" w:ascii="Segoe UI" w:hAnsi="Segoe UI" w:cs="Segoe UI"/>
          <w:b/>
          <w:bCs w:val="0"/>
          <w:color w:val="000000"/>
          <w:kern w:val="0"/>
          <w:szCs w:val="21"/>
          <w:lang w:val="en-US" w:eastAsia="zh-CN" w:bidi="ar"/>
        </w:rPr>
      </w:pPr>
      <w:r>
        <w:rPr>
          <w:rFonts w:hint="default" w:ascii="Segoe UI" w:hAnsi="Segoe UI" w:cs="Segoe UI"/>
          <w:b/>
          <w:bCs w:val="0"/>
          <w:color w:val="000000"/>
          <w:kern w:val="0"/>
          <w:szCs w:val="21"/>
          <w:lang w:val="en-US" w:eastAsia="zh-CN" w:bidi="ar"/>
        </w:rPr>
        <w:br w:type="page"/>
      </w:r>
    </w:p>
    <w:p w14:paraId="54CF3A80">
      <w:pPr>
        <w:widowControl/>
        <w:spacing w:line="440" w:lineRule="exact"/>
        <w:jc w:val="center"/>
        <w:rPr>
          <w:rFonts w:hint="default" w:ascii="Segoe UI" w:hAnsi="Segoe UI" w:cs="Segoe UI"/>
          <w:b w:val="0"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Segoe UI" w:hAnsi="Segoe UI" w:cs="Segoe UI"/>
          <w:b/>
          <w:bCs w:val="0"/>
          <w:color w:val="000000"/>
          <w:kern w:val="0"/>
          <w:sz w:val="22"/>
          <w:szCs w:val="22"/>
          <w:lang w:val="en-US" w:eastAsia="zh-CN" w:bidi="ar"/>
        </w:rPr>
        <w:t xml:space="preserve">Supplementary eTable 3.  </w:t>
      </w:r>
      <w:r>
        <w:rPr>
          <w:rFonts w:hint="default" w:ascii="Segoe UI" w:hAnsi="Segoe UI" w:cs="Segoe UI"/>
          <w:b w:val="0"/>
          <w:bCs/>
          <w:color w:val="000000"/>
          <w:kern w:val="0"/>
          <w:sz w:val="22"/>
          <w:szCs w:val="22"/>
          <w:lang w:val="en-US" w:eastAsia="zh-CN" w:bidi="ar"/>
        </w:rPr>
        <w:t>Parameter estimates for the three-class model with free estimation</w:t>
      </w:r>
    </w:p>
    <w:tbl>
      <w:tblPr>
        <w:tblStyle w:val="4"/>
        <w:tblpPr w:leftFromText="180" w:rightFromText="180" w:vertAnchor="text" w:horzAnchor="page" w:tblpXSpec="center" w:tblpY="535"/>
        <w:tblOverlap w:val="never"/>
        <w:tblW w:w="12218" w:type="dxa"/>
        <w:jc w:val="center"/>
        <w:tblBorders>
          <w:top w:val="single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1968"/>
        <w:gridCol w:w="2380"/>
        <w:gridCol w:w="2810"/>
        <w:gridCol w:w="1999"/>
      </w:tblGrid>
      <w:tr w14:paraId="5D42D3E0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061" w:type="dxa"/>
            <w:tcBorders>
              <w:bottom w:val="single" w:color="auto" w:sz="8" w:space="0"/>
            </w:tcBorders>
            <w:vAlign w:val="top"/>
          </w:tcPr>
          <w:p w14:paraId="57EBD8BC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Means</w:t>
            </w:r>
          </w:p>
        </w:tc>
        <w:tc>
          <w:tcPr>
            <w:tcW w:w="1968" w:type="dxa"/>
            <w:tcBorders>
              <w:bottom w:val="single" w:color="auto" w:sz="8" w:space="0"/>
            </w:tcBorders>
            <w:vAlign w:val="top"/>
          </w:tcPr>
          <w:p w14:paraId="723B8E2A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380" w:type="dxa"/>
            <w:tcBorders>
              <w:bottom w:val="single" w:color="auto" w:sz="8" w:space="0"/>
            </w:tcBorders>
            <w:vAlign w:val="top"/>
          </w:tcPr>
          <w:p w14:paraId="2B7F6D3A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/>
                <w:bCs w:val="0"/>
                <w:i/>
                <w:i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SE</w:t>
            </w:r>
          </w:p>
        </w:tc>
        <w:tc>
          <w:tcPr>
            <w:tcW w:w="2810" w:type="dxa"/>
            <w:tcBorders>
              <w:bottom w:val="single" w:color="auto" w:sz="8" w:space="0"/>
            </w:tcBorders>
            <w:vAlign w:val="top"/>
          </w:tcPr>
          <w:p w14:paraId="60E78800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/>
                <w:bCs w:val="0"/>
                <w:i/>
                <w:i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t </w:t>
            </w: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 values</w:t>
            </w:r>
          </w:p>
        </w:tc>
        <w:tc>
          <w:tcPr>
            <w:tcW w:w="1999" w:type="dxa"/>
            <w:tcBorders>
              <w:bottom w:val="single" w:color="auto" w:sz="8" w:space="0"/>
            </w:tcBorders>
            <w:vAlign w:val="top"/>
          </w:tcPr>
          <w:p w14:paraId="1C43312B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/>
                <w:bCs w:val="0"/>
                <w:i/>
                <w:i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P</w:t>
            </w: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  values</w:t>
            </w:r>
          </w:p>
        </w:tc>
      </w:tr>
      <w:tr w14:paraId="70F47D97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061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top"/>
          </w:tcPr>
          <w:p w14:paraId="54631268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Class 1（n=144）</w:t>
            </w:r>
          </w:p>
        </w:tc>
        <w:tc>
          <w:tcPr>
            <w:tcW w:w="1968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top"/>
          </w:tcPr>
          <w:p w14:paraId="23B8222A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380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top"/>
          </w:tcPr>
          <w:p w14:paraId="0D3139CB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top"/>
          </w:tcPr>
          <w:p w14:paraId="5CB4A142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top"/>
          </w:tcPr>
          <w:p w14:paraId="486BBC8A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0469A8F9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6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464BAD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Intercept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56605A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23.075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6C3656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0.312</w:t>
            </w:r>
          </w:p>
        </w:tc>
        <w:tc>
          <w:tcPr>
            <w:tcW w:w="28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16E79C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74.032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E1D846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&lt;0.001</w:t>
            </w:r>
          </w:p>
        </w:tc>
      </w:tr>
      <w:tr w14:paraId="6B5CFDEA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6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7CD81B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Slope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8C9A17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0.610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F850A52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0.041</w:t>
            </w:r>
          </w:p>
        </w:tc>
        <w:tc>
          <w:tcPr>
            <w:tcW w:w="28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8FEABC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14.881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5E5129">
            <w:pPr>
              <w:widowControl/>
              <w:spacing w:line="440" w:lineRule="exact"/>
              <w:jc w:val="center"/>
              <w:rPr>
                <w:rFonts w:hint="default" w:ascii="Segoe UI" w:hAnsi="Segoe UI" w:cs="Segoe UI" w:eastAsiaTheme="minorEastAsia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&lt;0.001</w:t>
            </w:r>
          </w:p>
        </w:tc>
      </w:tr>
      <w:tr w14:paraId="7C3ECA91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61" w:type="dxa"/>
            <w:tcBorders>
              <w:tl2br w:val="nil"/>
              <w:tr2bl w:val="nil"/>
            </w:tcBorders>
            <w:vAlign w:val="top"/>
          </w:tcPr>
          <w:p w14:paraId="26EB050C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Class 2（n=91）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top"/>
          </w:tcPr>
          <w:p w14:paraId="6976AF88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380" w:type="dxa"/>
            <w:tcBorders>
              <w:tl2br w:val="nil"/>
              <w:tr2bl w:val="nil"/>
            </w:tcBorders>
            <w:vAlign w:val="top"/>
          </w:tcPr>
          <w:p w14:paraId="0E5B422C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810" w:type="dxa"/>
            <w:tcBorders>
              <w:tl2br w:val="nil"/>
              <w:tr2bl w:val="nil"/>
            </w:tcBorders>
            <w:vAlign w:val="top"/>
          </w:tcPr>
          <w:p w14:paraId="1A229E45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999" w:type="dxa"/>
            <w:tcBorders>
              <w:tl2br w:val="nil"/>
              <w:tr2bl w:val="nil"/>
            </w:tcBorders>
            <w:vAlign w:val="top"/>
          </w:tcPr>
          <w:p w14:paraId="4DC5A212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15A071A2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61" w:type="dxa"/>
            <w:tcBorders>
              <w:tl2br w:val="nil"/>
              <w:tr2bl w:val="nil"/>
            </w:tcBorders>
            <w:vAlign w:val="top"/>
          </w:tcPr>
          <w:p w14:paraId="78336A43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Intercept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top"/>
          </w:tcPr>
          <w:p w14:paraId="30C75988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32.356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top"/>
          </w:tcPr>
          <w:p w14:paraId="2C6043A3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0.352</w:t>
            </w:r>
          </w:p>
        </w:tc>
        <w:tc>
          <w:tcPr>
            <w:tcW w:w="2810" w:type="dxa"/>
            <w:tcBorders>
              <w:tl2br w:val="nil"/>
              <w:tr2bl w:val="nil"/>
            </w:tcBorders>
            <w:vAlign w:val="top"/>
          </w:tcPr>
          <w:p w14:paraId="779C8F95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91.916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top"/>
          </w:tcPr>
          <w:p w14:paraId="08B12C38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&lt;0.001</w:t>
            </w:r>
          </w:p>
        </w:tc>
      </w:tr>
      <w:tr w14:paraId="4D1D838B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61" w:type="dxa"/>
            <w:tcBorders>
              <w:tl2br w:val="nil"/>
              <w:tr2bl w:val="nil"/>
            </w:tcBorders>
            <w:vAlign w:val="top"/>
          </w:tcPr>
          <w:p w14:paraId="156CEE67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Slope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top"/>
          </w:tcPr>
          <w:p w14:paraId="48DCDFFC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1.442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top"/>
          </w:tcPr>
          <w:p w14:paraId="0B973644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0.058</w:t>
            </w:r>
          </w:p>
        </w:tc>
        <w:tc>
          <w:tcPr>
            <w:tcW w:w="2810" w:type="dxa"/>
            <w:tcBorders>
              <w:tl2br w:val="nil"/>
              <w:tr2bl w:val="nil"/>
            </w:tcBorders>
            <w:vAlign w:val="top"/>
          </w:tcPr>
          <w:p w14:paraId="69B64B39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24.969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top"/>
          </w:tcPr>
          <w:p w14:paraId="64F45814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&lt;0.001</w:t>
            </w:r>
          </w:p>
        </w:tc>
      </w:tr>
      <w:tr w14:paraId="42DAB6E8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6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F97D44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Class 3（n=41）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top"/>
          </w:tcPr>
          <w:p w14:paraId="65D0FC1B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380" w:type="dxa"/>
            <w:tcBorders>
              <w:tl2br w:val="nil"/>
              <w:tr2bl w:val="nil"/>
            </w:tcBorders>
            <w:vAlign w:val="top"/>
          </w:tcPr>
          <w:p w14:paraId="5C0473CE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810" w:type="dxa"/>
            <w:tcBorders>
              <w:tl2br w:val="nil"/>
              <w:tr2bl w:val="nil"/>
            </w:tcBorders>
            <w:vAlign w:val="top"/>
          </w:tcPr>
          <w:p w14:paraId="363214D9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999" w:type="dxa"/>
            <w:tcBorders>
              <w:tl2br w:val="nil"/>
              <w:tr2bl w:val="nil"/>
            </w:tcBorders>
            <w:vAlign w:val="top"/>
          </w:tcPr>
          <w:p w14:paraId="7CBF76FF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5C214E27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6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B601F7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Intercept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top"/>
          </w:tcPr>
          <w:p w14:paraId="2895394F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46.582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top"/>
          </w:tcPr>
          <w:p w14:paraId="087FA347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0.577</w:t>
            </w:r>
          </w:p>
        </w:tc>
        <w:tc>
          <w:tcPr>
            <w:tcW w:w="2810" w:type="dxa"/>
            <w:tcBorders>
              <w:tl2br w:val="nil"/>
              <w:tr2bl w:val="nil"/>
            </w:tcBorders>
            <w:vAlign w:val="top"/>
          </w:tcPr>
          <w:p w14:paraId="4CD0CB67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80.684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top"/>
          </w:tcPr>
          <w:p w14:paraId="1F661F1A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&lt;0.001</w:t>
            </w:r>
          </w:p>
        </w:tc>
      </w:tr>
      <w:tr w14:paraId="3F357A93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06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D1F265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Slope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vAlign w:val="top"/>
          </w:tcPr>
          <w:p w14:paraId="49CFF944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1.074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top"/>
          </w:tcPr>
          <w:p w14:paraId="11AAEE72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0.097</w:t>
            </w:r>
          </w:p>
        </w:tc>
        <w:tc>
          <w:tcPr>
            <w:tcW w:w="2810" w:type="dxa"/>
            <w:tcBorders>
              <w:tl2br w:val="nil"/>
              <w:tr2bl w:val="nil"/>
            </w:tcBorders>
            <w:vAlign w:val="top"/>
          </w:tcPr>
          <w:p w14:paraId="2851EFC9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11.129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vAlign w:val="top"/>
          </w:tcPr>
          <w:p w14:paraId="51178798">
            <w:pPr>
              <w:widowControl/>
              <w:spacing w:line="440" w:lineRule="exact"/>
              <w:jc w:val="center"/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cs="Segoe UI"/>
                <w:b w:val="0"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&lt;0.001</w:t>
            </w:r>
          </w:p>
        </w:tc>
      </w:tr>
    </w:tbl>
    <w:p w14:paraId="0A814141">
      <w:pPr>
        <w:jc w:val="both"/>
        <w:rPr>
          <w:rFonts w:hint="default" w:ascii="Segoe UI" w:hAnsi="Segoe UI" w:cs="Segoe UI"/>
          <w:b/>
          <w:bCs w:val="0"/>
          <w:color w:val="000000"/>
          <w:kern w:val="0"/>
          <w:sz w:val="22"/>
          <w:szCs w:val="22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27C761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84" w:lineRule="atLeast"/>
        <w:ind w:leftChars="0" w:right="0" w:rightChars="0"/>
        <w:jc w:val="center"/>
        <w:textAlignment w:val="auto"/>
        <w:outlineLvl w:val="1"/>
        <w:rPr>
          <w:rFonts w:hint="default" w:ascii="Segoe UI" w:hAnsi="Segoe UI" w:cs="Segoe UI"/>
        </w:rPr>
      </w:pPr>
      <w:r>
        <w:rPr>
          <w:rFonts w:hint="default" w:ascii="Segoe UI" w:hAnsi="Segoe UI" w:cs="Segoe UI"/>
        </w:rPr>
        <w:drawing>
          <wp:inline distT="0" distB="0" distL="114300" distR="114300">
            <wp:extent cx="5358130" cy="3021330"/>
            <wp:effectExtent l="4445" t="4445" r="17145" b="52705"/>
            <wp:docPr id="2" name="图表 3" descr="7b0a202020202263686172745265734964223a202235303035333432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4514B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84" w:lineRule="atLeast"/>
        <w:ind w:leftChars="0" w:right="0" w:rightChars="0"/>
        <w:jc w:val="center"/>
        <w:textAlignment w:val="auto"/>
        <w:outlineLvl w:val="1"/>
        <w:rPr>
          <w:rFonts w:hint="default" w:ascii="Segoe UI" w:hAnsi="Segoe UI" w:cs="Segoe UI" w:eastAsiaTheme="minorEastAsia"/>
          <w:b/>
          <w:bCs w:val="0"/>
          <w:color w:val="000000"/>
          <w:kern w:val="0"/>
          <w:sz w:val="24"/>
          <w:szCs w:val="21"/>
          <w:lang w:val="en-US" w:eastAsia="zh-CN" w:bidi="ar"/>
        </w:rPr>
      </w:pPr>
      <w:r>
        <w:rPr>
          <w:rFonts w:hint="default" w:ascii="Segoe UI" w:hAnsi="Segoe UI" w:cs="Segoe UI" w:eastAsiaTheme="minorEastAsia"/>
          <w:b/>
          <w:bCs w:val="0"/>
          <w:color w:val="000000"/>
          <w:kern w:val="0"/>
          <w:sz w:val="24"/>
          <w:szCs w:val="21"/>
          <w:lang w:val="en-US" w:eastAsia="zh-CN" w:bidi="ar"/>
        </w:rPr>
        <w:t xml:space="preserve">Supplementary eFigure 2.  </w:t>
      </w:r>
      <w:r>
        <w:rPr>
          <w:rFonts w:hint="default" w:ascii="Segoe UI" w:hAnsi="Segoe UI" w:cs="Segoe UI" w:eastAsiaTheme="minorEastAsia"/>
          <w:b w:val="0"/>
          <w:bCs/>
          <w:color w:val="000000"/>
          <w:kern w:val="0"/>
          <w:sz w:val="24"/>
          <w:szCs w:val="21"/>
          <w:lang w:val="en-US" w:eastAsia="zh-CN" w:bidi="ar"/>
        </w:rPr>
        <w:t>Variation within estimated trajectories</w:t>
      </w:r>
    </w:p>
    <w:p w14:paraId="6F76A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Segoe UI" w:hAnsi="Segoe UI" w:cs="Segoe UI"/>
          <w:lang w:val="en-US" w:eastAsia="zh-CN"/>
        </w:rPr>
      </w:pPr>
      <w:r>
        <w:rPr>
          <w:rFonts w:hint="default" w:ascii="Segoe UI" w:hAnsi="Segoe UI" w:cs="Segoe UI"/>
          <w:b/>
          <w:bCs/>
          <w:i/>
          <w:iCs/>
          <w:sz w:val="20"/>
          <w:szCs w:val="21"/>
          <w:lang w:val="en-US" w:eastAsia="zh-CN"/>
        </w:rPr>
        <w:t>Note:</w:t>
      </w:r>
      <w:r>
        <w:rPr>
          <w:rFonts w:hint="default" w:ascii="Segoe UI" w:hAnsi="Segoe UI" w:cs="Segoe UI"/>
          <w:b/>
          <w:bCs/>
          <w:sz w:val="20"/>
          <w:szCs w:val="21"/>
          <w:lang w:val="en-US" w:eastAsia="zh-CN"/>
        </w:rPr>
        <w:t xml:space="preserve"> </w:t>
      </w:r>
      <w:r>
        <w:rPr>
          <w:rFonts w:hint="default" w:ascii="Segoe UI" w:hAnsi="Segoe UI" w:cs="Segoe UI"/>
          <w:sz w:val="20"/>
          <w:szCs w:val="21"/>
          <w:lang w:val="en-US" w:eastAsia="zh-CN"/>
        </w:rPr>
        <w:t>Class 1 = stable low-risk group; Class 2 = mode</w:t>
      </w:r>
      <w:bookmarkStart w:id="0" w:name="_GoBack"/>
      <w:bookmarkEnd w:id="0"/>
      <w:r>
        <w:rPr>
          <w:rFonts w:hint="default" w:ascii="Segoe UI" w:hAnsi="Segoe UI" w:cs="Segoe UI"/>
          <w:sz w:val="20"/>
          <w:szCs w:val="21"/>
          <w:lang w:val="en-US" w:eastAsia="zh-CN"/>
        </w:rPr>
        <w:t>rately increasing group; Class 3 = persistent high-risk group.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40F3"/>
    <w:rsid w:val="007F0A1D"/>
    <w:rsid w:val="009E5347"/>
    <w:rsid w:val="010D6029"/>
    <w:rsid w:val="012D0479"/>
    <w:rsid w:val="019329D2"/>
    <w:rsid w:val="024617F2"/>
    <w:rsid w:val="025378D3"/>
    <w:rsid w:val="026C6D7F"/>
    <w:rsid w:val="0270686F"/>
    <w:rsid w:val="02AD14F9"/>
    <w:rsid w:val="035166A0"/>
    <w:rsid w:val="038F0F77"/>
    <w:rsid w:val="05A86320"/>
    <w:rsid w:val="060C68AF"/>
    <w:rsid w:val="069114AA"/>
    <w:rsid w:val="085B1D6F"/>
    <w:rsid w:val="0925299D"/>
    <w:rsid w:val="0A173A74"/>
    <w:rsid w:val="0A474359"/>
    <w:rsid w:val="0A5922DF"/>
    <w:rsid w:val="0A6058C3"/>
    <w:rsid w:val="0A8D3D36"/>
    <w:rsid w:val="0C1C7A68"/>
    <w:rsid w:val="0D7C6A10"/>
    <w:rsid w:val="0EEE398B"/>
    <w:rsid w:val="0F2C6214"/>
    <w:rsid w:val="10516B48"/>
    <w:rsid w:val="107B2FAF"/>
    <w:rsid w:val="10BE2E9B"/>
    <w:rsid w:val="114E421F"/>
    <w:rsid w:val="11C444E1"/>
    <w:rsid w:val="12180C4A"/>
    <w:rsid w:val="125910CE"/>
    <w:rsid w:val="12631F4C"/>
    <w:rsid w:val="126E17D7"/>
    <w:rsid w:val="12D44BF8"/>
    <w:rsid w:val="13A97E33"/>
    <w:rsid w:val="13E40E6B"/>
    <w:rsid w:val="16184DFC"/>
    <w:rsid w:val="16B965DF"/>
    <w:rsid w:val="172577D0"/>
    <w:rsid w:val="189617EC"/>
    <w:rsid w:val="18DD26B5"/>
    <w:rsid w:val="18F7519C"/>
    <w:rsid w:val="19766A09"/>
    <w:rsid w:val="198D78AF"/>
    <w:rsid w:val="19946E8F"/>
    <w:rsid w:val="19EE47F1"/>
    <w:rsid w:val="1B043BA1"/>
    <w:rsid w:val="1B0911B7"/>
    <w:rsid w:val="1B7E7DF7"/>
    <w:rsid w:val="1BED15EC"/>
    <w:rsid w:val="1C640D9B"/>
    <w:rsid w:val="1C8925AF"/>
    <w:rsid w:val="1D210A3A"/>
    <w:rsid w:val="1E4744D0"/>
    <w:rsid w:val="1EEC32CA"/>
    <w:rsid w:val="204B6FF0"/>
    <w:rsid w:val="21B53E47"/>
    <w:rsid w:val="221C5718"/>
    <w:rsid w:val="22DB78DD"/>
    <w:rsid w:val="22FD3CF7"/>
    <w:rsid w:val="23FE3883"/>
    <w:rsid w:val="244F2331"/>
    <w:rsid w:val="246A716A"/>
    <w:rsid w:val="249266C1"/>
    <w:rsid w:val="24A51F50"/>
    <w:rsid w:val="24EC4023"/>
    <w:rsid w:val="250E3F9A"/>
    <w:rsid w:val="25290DD3"/>
    <w:rsid w:val="259B7D8E"/>
    <w:rsid w:val="25B06DFF"/>
    <w:rsid w:val="270E64D3"/>
    <w:rsid w:val="27D52B4D"/>
    <w:rsid w:val="28643ED1"/>
    <w:rsid w:val="28A95D87"/>
    <w:rsid w:val="291D0C4F"/>
    <w:rsid w:val="29AE18A7"/>
    <w:rsid w:val="2B9D6077"/>
    <w:rsid w:val="2BB46F1D"/>
    <w:rsid w:val="2BBF5FEE"/>
    <w:rsid w:val="2C2B3683"/>
    <w:rsid w:val="2C6941AB"/>
    <w:rsid w:val="2D5E1836"/>
    <w:rsid w:val="2D856DC3"/>
    <w:rsid w:val="2DB72CF5"/>
    <w:rsid w:val="2DF857E7"/>
    <w:rsid w:val="2E4F2F2D"/>
    <w:rsid w:val="307777B8"/>
    <w:rsid w:val="309A2B85"/>
    <w:rsid w:val="311A3CC6"/>
    <w:rsid w:val="313679C7"/>
    <w:rsid w:val="31B50B8F"/>
    <w:rsid w:val="32566F80"/>
    <w:rsid w:val="32CB171C"/>
    <w:rsid w:val="32DD4FAB"/>
    <w:rsid w:val="333C43C8"/>
    <w:rsid w:val="345D63A4"/>
    <w:rsid w:val="347436ED"/>
    <w:rsid w:val="348222AE"/>
    <w:rsid w:val="34F5482E"/>
    <w:rsid w:val="364202C1"/>
    <w:rsid w:val="39A832D5"/>
    <w:rsid w:val="3A500759"/>
    <w:rsid w:val="3A9C74FA"/>
    <w:rsid w:val="3C451CCE"/>
    <w:rsid w:val="3C926E07"/>
    <w:rsid w:val="3CB925E5"/>
    <w:rsid w:val="3D672041"/>
    <w:rsid w:val="3DF02C97"/>
    <w:rsid w:val="3E584838"/>
    <w:rsid w:val="40026B7C"/>
    <w:rsid w:val="408E5B37"/>
    <w:rsid w:val="40F63B96"/>
    <w:rsid w:val="41036525"/>
    <w:rsid w:val="420E6F2F"/>
    <w:rsid w:val="42DC702D"/>
    <w:rsid w:val="432602A9"/>
    <w:rsid w:val="44ED5522"/>
    <w:rsid w:val="45401AF6"/>
    <w:rsid w:val="45A8769B"/>
    <w:rsid w:val="45E32481"/>
    <w:rsid w:val="46534DFE"/>
    <w:rsid w:val="47347438"/>
    <w:rsid w:val="48084421"/>
    <w:rsid w:val="48284AC3"/>
    <w:rsid w:val="48BA1BBF"/>
    <w:rsid w:val="49262DB0"/>
    <w:rsid w:val="4AB56AE2"/>
    <w:rsid w:val="4AE922E8"/>
    <w:rsid w:val="4B272E10"/>
    <w:rsid w:val="4BA32DDE"/>
    <w:rsid w:val="4C7D362F"/>
    <w:rsid w:val="4CEE71ED"/>
    <w:rsid w:val="4E125FF9"/>
    <w:rsid w:val="4F0C2A48"/>
    <w:rsid w:val="4F0E056F"/>
    <w:rsid w:val="51312C3A"/>
    <w:rsid w:val="51BF3DA2"/>
    <w:rsid w:val="52CA0C50"/>
    <w:rsid w:val="52F91536"/>
    <w:rsid w:val="534327B1"/>
    <w:rsid w:val="53723E9A"/>
    <w:rsid w:val="54210D44"/>
    <w:rsid w:val="549A0AF6"/>
    <w:rsid w:val="54B576DE"/>
    <w:rsid w:val="54C53DC5"/>
    <w:rsid w:val="556C4241"/>
    <w:rsid w:val="5581018E"/>
    <w:rsid w:val="55986DE4"/>
    <w:rsid w:val="56821842"/>
    <w:rsid w:val="57203535"/>
    <w:rsid w:val="57831D16"/>
    <w:rsid w:val="57AC6B77"/>
    <w:rsid w:val="58CA7BFC"/>
    <w:rsid w:val="5934151A"/>
    <w:rsid w:val="59D16D68"/>
    <w:rsid w:val="5A9A1850"/>
    <w:rsid w:val="5AB26B9A"/>
    <w:rsid w:val="5AD308BE"/>
    <w:rsid w:val="5B7612E6"/>
    <w:rsid w:val="5D4D2BAA"/>
    <w:rsid w:val="5E0C75F4"/>
    <w:rsid w:val="5E965656"/>
    <w:rsid w:val="5EB427B5"/>
    <w:rsid w:val="5EB50A07"/>
    <w:rsid w:val="5F092B01"/>
    <w:rsid w:val="60A30D33"/>
    <w:rsid w:val="60D333C6"/>
    <w:rsid w:val="61406582"/>
    <w:rsid w:val="626D33A6"/>
    <w:rsid w:val="63A92B04"/>
    <w:rsid w:val="63CB4828"/>
    <w:rsid w:val="63F0603D"/>
    <w:rsid w:val="64C4731D"/>
    <w:rsid w:val="64C51278"/>
    <w:rsid w:val="653E72C4"/>
    <w:rsid w:val="67B6134C"/>
    <w:rsid w:val="6808604B"/>
    <w:rsid w:val="685748DD"/>
    <w:rsid w:val="688A2F04"/>
    <w:rsid w:val="69BD0A06"/>
    <w:rsid w:val="6AB97AD1"/>
    <w:rsid w:val="6BBA3B00"/>
    <w:rsid w:val="6BBF2EC5"/>
    <w:rsid w:val="6D463172"/>
    <w:rsid w:val="6DA46816"/>
    <w:rsid w:val="6DE22E9A"/>
    <w:rsid w:val="6E58315D"/>
    <w:rsid w:val="6EC10D02"/>
    <w:rsid w:val="6ED21161"/>
    <w:rsid w:val="6F0B6421"/>
    <w:rsid w:val="70514307"/>
    <w:rsid w:val="710650F2"/>
    <w:rsid w:val="71D376CA"/>
    <w:rsid w:val="722D66AE"/>
    <w:rsid w:val="729C11AF"/>
    <w:rsid w:val="740B2A1F"/>
    <w:rsid w:val="7522503C"/>
    <w:rsid w:val="760342F6"/>
    <w:rsid w:val="76C34BF6"/>
    <w:rsid w:val="771A18F7"/>
    <w:rsid w:val="775F730A"/>
    <w:rsid w:val="782D7408"/>
    <w:rsid w:val="7851759A"/>
    <w:rsid w:val="7B364826"/>
    <w:rsid w:val="7CF36E72"/>
    <w:rsid w:val="7DC223A1"/>
    <w:rsid w:val="7E0E6A9A"/>
    <w:rsid w:val="7F1B620C"/>
    <w:rsid w:val="7F2E23E3"/>
    <w:rsid w:val="7F5D6825"/>
    <w:rsid w:val="7FA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Lenovo\Desktop\&#32437;&#21521;&#30740;&#31350;&#25968;&#254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'[纵向研究数据.xlsx]4个时间点的折线图'!$H$10</c:f>
              <c:strCache>
                <c:ptCount val="1"/>
                <c:pt idx="0">
                  <c:v>Class 1</c:v>
                </c:pt>
              </c:strCache>
            </c:strRef>
          </c:tx>
          <c:spPr>
            <a:ln w="28575" cap="rnd" cmpd="sng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'[纵向研究数据.xlsx]4个时间点的折线图'!$I$9:$L$9</c:f>
              <c:strCache>
                <c:ptCount val="4"/>
                <c:pt idx="0" c:formatCode="0.00_);[Red]\(0.00\)">
                  <c:v>T1</c:v>
                </c:pt>
                <c:pt idx="1" c:formatCode="0.00_);[Red]\(0.00\)">
                  <c:v>T2</c:v>
                </c:pt>
                <c:pt idx="2" c:formatCode="0.00_);[Red]\(0.00\)">
                  <c:v>T3</c:v>
                </c:pt>
                <c:pt idx="3" c:formatCode="0.00_);[Red]\(0.00\)">
                  <c:v>T4</c:v>
                </c:pt>
              </c:strCache>
            </c:strRef>
          </c:cat>
          <c:val>
            <c:numRef>
              <c:f>'[纵向研究数据.xlsx]4个时间点的折线图'!$I$10:$L$10</c:f>
              <c:numCache>
                <c:formatCode>0.00_);[Red]\(0.00\)</c:formatCode>
                <c:ptCount val="4"/>
                <c:pt idx="0">
                  <c:v>22.8472222222222</c:v>
                </c:pt>
                <c:pt idx="1">
                  <c:v>25.5416666666667</c:v>
                </c:pt>
                <c:pt idx="2">
                  <c:v>26.4375</c:v>
                </c:pt>
                <c:pt idx="3">
                  <c:v>28.1944444444444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'[纵向研究数据.xlsx]4个时间点的折线图'!$H$11</c:f>
              <c:strCache>
                <c:ptCount val="1"/>
                <c:pt idx="0">
                  <c:v>Class 2</c:v>
                </c:pt>
              </c:strCache>
            </c:strRef>
          </c:tx>
          <c:spPr>
            <a:ln w="28575" cap="rnd" cmpd="sng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'[纵向研究数据.xlsx]4个时间点的折线图'!$I$9:$L$9</c:f>
              <c:strCache>
                <c:ptCount val="4"/>
                <c:pt idx="0" c:formatCode="0.00_);[Red]\(0.00\)">
                  <c:v>T1</c:v>
                </c:pt>
                <c:pt idx="1" c:formatCode="0.00_);[Red]\(0.00\)">
                  <c:v>T2</c:v>
                </c:pt>
                <c:pt idx="2" c:formatCode="0.00_);[Red]\(0.00\)">
                  <c:v>T3</c:v>
                </c:pt>
                <c:pt idx="3" c:formatCode="0.00_);[Red]\(0.00\)">
                  <c:v>T4</c:v>
                </c:pt>
              </c:strCache>
            </c:strRef>
          </c:cat>
          <c:val>
            <c:numRef>
              <c:f>'[纵向研究数据.xlsx]4个时间点的折线图'!$I$11:$L$11</c:f>
              <c:numCache>
                <c:formatCode>0.00_);[Red]\(0.00\)</c:formatCode>
                <c:ptCount val="4"/>
                <c:pt idx="0">
                  <c:v>32.5494505494505</c:v>
                </c:pt>
                <c:pt idx="1">
                  <c:v>36.1208791208791</c:v>
                </c:pt>
                <c:pt idx="2">
                  <c:v>41.0769230769231</c:v>
                </c:pt>
                <c:pt idx="3">
                  <c:v>44.3186813186813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'[纵向研究数据.xlsx]4个时间点的折线图'!$H$12</c:f>
              <c:strCache>
                <c:ptCount val="1"/>
                <c:pt idx="0">
                  <c:v>Class 3</c:v>
                </c:pt>
              </c:strCache>
            </c:strRef>
          </c:tx>
          <c:spPr>
            <a:ln w="28575" cap="rnd" cmpd="sng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'[纵向研究数据.xlsx]4个时间点的折线图'!$I$9:$L$9</c:f>
              <c:strCache>
                <c:ptCount val="4"/>
                <c:pt idx="0" c:formatCode="0.00_);[Red]\(0.00\)">
                  <c:v>T1</c:v>
                </c:pt>
                <c:pt idx="1" c:formatCode="0.00_);[Red]\(0.00\)">
                  <c:v>T2</c:v>
                </c:pt>
                <c:pt idx="2" c:formatCode="0.00_);[Red]\(0.00\)">
                  <c:v>T3</c:v>
                </c:pt>
                <c:pt idx="3" c:formatCode="0.00_);[Red]\(0.00\)">
                  <c:v>T4</c:v>
                </c:pt>
              </c:strCache>
            </c:strRef>
          </c:cat>
          <c:val>
            <c:numRef>
              <c:f>'[纵向研究数据.xlsx]4个时间点的折线图'!$I$12:$L$12</c:f>
              <c:numCache>
                <c:formatCode>0.00_);[Red]\(0.00\)</c:formatCode>
                <c:ptCount val="4"/>
                <c:pt idx="0">
                  <c:v>46.5609756097561</c:v>
                </c:pt>
                <c:pt idx="1">
                  <c:v>49.7073170731707</c:v>
                </c:pt>
                <c:pt idx="2">
                  <c:v>53.1219512195122</c:v>
                </c:pt>
                <c:pt idx="3">
                  <c:v>55.3658536585366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12700" cap="flat" cmpd="sng" algn="ctr">
              <a:solidFill>
                <a:schemeClr val="tx1">
                  <a:lumMod val="50000"/>
                  <a:lumOff val="50000"/>
                  <a:alpha val="20000"/>
                </a:schemeClr>
              </a:solidFill>
              <a:prstDash val="sysDash"/>
              <a:round/>
            </a:ln>
            <a:effectLst/>
          </c:spPr>
        </c:dropLines>
        <c:marker val="0"/>
        <c:smooth val="1"/>
        <c:axId val="495087041"/>
        <c:axId val="43815366"/>
      </c:lineChart>
      <c:catAx>
        <c:axId val="49508704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0"/>
                  <a:lumOff val="50000"/>
                  <a:alpha val="10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43815366"/>
        <c:crosses val="autoZero"/>
        <c:auto val="1"/>
        <c:lblAlgn val="ctr"/>
        <c:lblOffset val="100"/>
        <c:noMultiLvlLbl val="0"/>
      </c:catAx>
      <c:valAx>
        <c:axId val="43815366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00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49508704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691a60b-6de4-4c3f-a379-3fc8b427e3d5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 sz="900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商务粉">
    <a:dk1>
      <a:srgbClr val="000000"/>
    </a:dk1>
    <a:lt1>
      <a:srgbClr val="FFFFFF"/>
    </a:lt1>
    <a:dk2>
      <a:srgbClr val="44546A"/>
    </a:dk2>
    <a:lt2>
      <a:srgbClr val="E7E6E6"/>
    </a:lt2>
    <a:accent1>
      <a:srgbClr val="E94E72"/>
    </a:accent1>
    <a:accent2>
      <a:srgbClr val="164074"/>
    </a:accent2>
    <a:accent3>
      <a:srgbClr val="F4CCC9"/>
    </a:accent3>
    <a:accent4>
      <a:srgbClr val="776E84"/>
    </a:accent4>
    <a:accent5>
      <a:srgbClr val="B9E1DC"/>
    </a:accent5>
    <a:accent6>
      <a:srgbClr val="F37F7F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279</Words>
  <Characters>1308</Characters>
  <Lines>0</Lines>
  <Paragraphs>0</Paragraphs>
  <TotalTime>7</TotalTime>
  <ScaleCrop>false</ScaleCrop>
  <LinksUpToDate>false</LinksUpToDate>
  <CharactersWithSpaces>1462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2026-02-24T09:29:00Z</dcterms:created>
  <dc:creator>Lenovo</dc:creator>
  <cp:lastModifiedBy>lijuanroy</cp:lastModifiedBy>
  <dcterms:modified xsi:type="dcterms:W3CDTF">2026-06-04T07:25:55Z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eyJoZGlkIjoiODNmMjhiNzFiZTgxNTYwMzRmNTIzNDgzNTFlODAyYjciLCJ1c2VySWQiOiIyMzg2NzQwODgifQ==</vt:lpwstr>
  </property>
  <property fmtid="{D5CDD505-2E9C-101B-9397-08002B2CF9AE}" pid="4" name="ICV">
    <vt:lpwstr>062BC2785663460996880A79404811B4_12</vt:lpwstr>
  </property>
</Properties>
</file>