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9A928" w14:textId="5B7A5196" w:rsidR="00901ECE" w:rsidRPr="000E777D" w:rsidRDefault="6D155369" w:rsidP="6D155369">
      <w:pPr>
        <w:rPr>
          <w:rFonts w:ascii="Baskerville" w:hAnsi="Baskerville"/>
          <w:b/>
          <w:bCs/>
          <w:szCs w:val="28"/>
        </w:rPr>
      </w:pPr>
      <w:r w:rsidRPr="000E777D">
        <w:rPr>
          <w:rFonts w:ascii="Baskerville" w:hAnsi="Baskerville"/>
          <w:b/>
          <w:bCs/>
          <w:szCs w:val="28"/>
        </w:rPr>
        <w:t>Student preferences regarding re-opening universities in the Fall of 2020</w:t>
      </w:r>
    </w:p>
    <w:p w14:paraId="17535400" w14:textId="72CA500D" w:rsidR="00B91B48" w:rsidRPr="000E777D" w:rsidRDefault="00B91B48">
      <w:pPr>
        <w:rPr>
          <w:rFonts w:ascii="Baskerville" w:hAnsi="Baskerville"/>
        </w:rPr>
      </w:pPr>
    </w:p>
    <w:p w14:paraId="566DEA92" w14:textId="68555DCC" w:rsidR="00B91B48" w:rsidRPr="000E777D" w:rsidRDefault="004607BC">
      <w:pPr>
        <w:rPr>
          <w:rFonts w:ascii="Baskerville" w:hAnsi="Baskerville"/>
        </w:rPr>
      </w:pPr>
      <w:r w:rsidRPr="000E777D">
        <w:rPr>
          <w:rFonts w:ascii="Baskerville" w:hAnsi="Baskerville"/>
        </w:rPr>
        <w:t>Online appendix</w:t>
      </w:r>
    </w:p>
    <w:p w14:paraId="478DD0E9" w14:textId="26944F17" w:rsidR="00CA5788" w:rsidRPr="000E777D" w:rsidRDefault="00CA5788">
      <w:pPr>
        <w:rPr>
          <w:rFonts w:ascii="Baskerville" w:hAnsi="Baskerville"/>
        </w:rPr>
      </w:pPr>
    </w:p>
    <w:p w14:paraId="4BB83E67" w14:textId="720545D5" w:rsidR="004607BC" w:rsidRPr="000E777D" w:rsidRDefault="6D155369" w:rsidP="6D155369">
      <w:pPr>
        <w:rPr>
          <w:rFonts w:ascii="Baskerville" w:hAnsi="Baskerville"/>
          <w:b/>
          <w:bCs/>
        </w:rPr>
      </w:pPr>
      <w:r w:rsidRPr="000E777D">
        <w:rPr>
          <w:rFonts w:ascii="Baskerville" w:hAnsi="Baskerville"/>
          <w:b/>
          <w:bCs/>
        </w:rPr>
        <w:t>Sample</w:t>
      </w:r>
    </w:p>
    <w:p w14:paraId="5340FC41" w14:textId="210D32DF" w:rsidR="004137E9" w:rsidRPr="000E777D" w:rsidRDefault="3E5AB142">
      <w:pPr>
        <w:rPr>
          <w:rFonts w:ascii="Baskerville" w:hAnsi="Baskerville"/>
        </w:rPr>
      </w:pPr>
      <w:r w:rsidRPr="3E5AB142">
        <w:rPr>
          <w:rFonts w:ascii="Baskerville" w:hAnsi="Baskerville"/>
        </w:rPr>
        <w:t>Graduate students who had both attended in-person classes during the semester and online classes during the lockdown in the Spring of 2020 were identified by departmental administrators in Health Policy and Management in a convenience sample. 30 students were recruited to participate, with a target sample size of 22 students after attrition. All 30 students participated, and various students had recruited 16 other recent graduates from other departments within the School of Public Health to participate as well, yielding a total of 46 students. Each additional student recruited was done so with the permission of the authors under the assurance that the student who was recruited was a student in the School of Public Health. While we did not collect any personal information on the students, it is reasonable to assume that all were well-informed about the risks of Covid-19, the basic transmission dynamics of disease in the community, and the need to social distance in order to prevent its spread.</w:t>
      </w:r>
    </w:p>
    <w:p w14:paraId="28E0CF3B" w14:textId="77777777" w:rsidR="004137E9" w:rsidRPr="000E777D" w:rsidRDefault="004137E9">
      <w:pPr>
        <w:rPr>
          <w:rFonts w:ascii="Baskerville" w:hAnsi="Baskerville"/>
        </w:rPr>
      </w:pPr>
    </w:p>
    <w:p w14:paraId="22AAF408" w14:textId="23413DC6" w:rsidR="00CA5788" w:rsidRPr="000E777D" w:rsidRDefault="3E5AB142">
      <w:pPr>
        <w:rPr>
          <w:rFonts w:ascii="Baskerville" w:hAnsi="Baskerville"/>
        </w:rPr>
      </w:pPr>
      <w:r w:rsidRPr="3E5AB142">
        <w:rPr>
          <w:rFonts w:ascii="Baskerville" w:hAnsi="Baskerville"/>
        </w:rPr>
        <w:t xml:space="preserve">We used a combination of game theory-based questions and standard survey questions to assess their preferences for risk-taking in reference to Covid-19 in the university environment. We also asked about their willingness to leave campus to eat or to ride the subway, two potential sources of off-campus contagion. </w:t>
      </w:r>
    </w:p>
    <w:p w14:paraId="40A1123E" w14:textId="7E459CD3" w:rsidR="004137E9" w:rsidRPr="000E777D" w:rsidRDefault="004137E9">
      <w:pPr>
        <w:rPr>
          <w:rFonts w:ascii="Baskerville" w:hAnsi="Baskerville"/>
        </w:rPr>
      </w:pPr>
    </w:p>
    <w:p w14:paraId="4F9E55B8" w14:textId="596607BC" w:rsidR="004137E9" w:rsidRPr="000E777D" w:rsidRDefault="6D155369" w:rsidP="6D155369">
      <w:pPr>
        <w:rPr>
          <w:rFonts w:ascii="Baskerville" w:hAnsi="Baskerville"/>
          <w:b/>
          <w:bCs/>
        </w:rPr>
      </w:pPr>
      <w:r w:rsidRPr="000E777D">
        <w:rPr>
          <w:rFonts w:ascii="Baskerville" w:hAnsi="Baskerville"/>
          <w:b/>
          <w:bCs/>
        </w:rPr>
        <w:t>Survey instrument</w:t>
      </w:r>
    </w:p>
    <w:p w14:paraId="3A43AD3C" w14:textId="677979B2" w:rsidR="004137E9" w:rsidRDefault="5379AEFE" w:rsidP="5379AEFE">
      <w:pPr>
        <w:rPr>
          <w:rFonts w:ascii="Baskerville" w:hAnsi="Baskerville"/>
        </w:rPr>
      </w:pPr>
      <w:r w:rsidRPr="000E777D">
        <w:rPr>
          <w:rFonts w:ascii="Baskerville" w:hAnsi="Baskerville"/>
        </w:rPr>
        <w:t xml:space="preserve">We used Survey Sparrow, Inc. (Palo Alto, CA) to administer the survey. Survey Sparrow deploys an interactive chat bot that implements skip logic and can accept conditional terms. Thus, it is possible to ask a </w:t>
      </w:r>
      <w:r w:rsidR="008208E5">
        <w:rPr>
          <w:rFonts w:ascii="Baskerville" w:hAnsi="Baskerville"/>
        </w:rPr>
        <w:t>subsequent</w:t>
      </w:r>
      <w:r w:rsidRPr="000E777D">
        <w:rPr>
          <w:rFonts w:ascii="Baskerville" w:hAnsi="Baskerville"/>
        </w:rPr>
        <w:t xml:space="preserve"> question that is conditional on the response to the first question. Questions regarding risk offered ‘Yes’ and ‘No’ answer options when asking students whether they were willing to accept a certain risk to take classes in-person rather than online.</w:t>
      </w:r>
      <w:r w:rsidR="008208E5">
        <w:rPr>
          <w:rFonts w:ascii="Baskerville" w:hAnsi="Baskerville"/>
        </w:rPr>
        <w:t xml:space="preserve"> </w:t>
      </w:r>
      <w:r w:rsidR="008208E5" w:rsidRPr="000E777D">
        <w:rPr>
          <w:rFonts w:ascii="Baskerville" w:hAnsi="Baskerville"/>
        </w:rPr>
        <w:t xml:space="preserve">(See </w:t>
      </w:r>
      <w:r w:rsidR="008208E5" w:rsidRPr="000E777D">
        <w:rPr>
          <w:rFonts w:ascii="Baskerville" w:hAnsi="Baskerville"/>
          <w:b/>
          <w:bCs/>
        </w:rPr>
        <w:t>Appendix Figure 1</w:t>
      </w:r>
      <w:r w:rsidR="008208E5" w:rsidRPr="000E777D">
        <w:rPr>
          <w:rFonts w:ascii="Baskerville" w:hAnsi="Baskerville"/>
        </w:rPr>
        <w:t>.)</w:t>
      </w:r>
    </w:p>
    <w:p w14:paraId="605A7198" w14:textId="08C4C00B" w:rsidR="004A1BA6" w:rsidRDefault="004A1BA6" w:rsidP="5379AEFE">
      <w:pPr>
        <w:rPr>
          <w:rFonts w:ascii="Baskerville" w:hAnsi="Baskerville"/>
        </w:rPr>
      </w:pPr>
    </w:p>
    <w:p w14:paraId="7F082814" w14:textId="11D4DFEE" w:rsidR="004A1BA6" w:rsidRPr="004A1BA6" w:rsidRDefault="3E17DD6B" w:rsidP="5379AEFE">
      <w:pPr>
        <w:rPr>
          <w:rFonts w:ascii="Baskerville" w:hAnsi="Baskerville"/>
          <w:b/>
          <w:bCs/>
        </w:rPr>
      </w:pPr>
      <w:r w:rsidRPr="3E17DD6B">
        <w:rPr>
          <w:rFonts w:ascii="Baskerville" w:hAnsi="Baskerville"/>
          <w:b/>
          <w:bCs/>
        </w:rPr>
        <w:t>Standard gamble trading risk of infection for in-person class attendance</w:t>
      </w:r>
    </w:p>
    <w:p w14:paraId="067568E5" w14:textId="6145D55B" w:rsidR="00A53239" w:rsidRPr="000E777D" w:rsidRDefault="00A53239">
      <w:pPr>
        <w:rPr>
          <w:rFonts w:ascii="Baskerville" w:hAnsi="Baskerville"/>
        </w:rPr>
      </w:pPr>
    </w:p>
    <w:p w14:paraId="0C269B38" w14:textId="5C282203" w:rsidR="004137E9" w:rsidRPr="000E777D" w:rsidRDefault="3E5AB142">
      <w:pPr>
        <w:rPr>
          <w:rFonts w:ascii="Baskerville" w:hAnsi="Baskerville"/>
        </w:rPr>
      </w:pPr>
      <w:r w:rsidRPr="3E5AB142">
        <w:rPr>
          <w:rFonts w:ascii="Baskerville" w:hAnsi="Baskerville"/>
        </w:rPr>
        <w:t xml:space="preserve">Students were first presented with data on their age-specific risk of illness, hospitalization, and death as well as possible symptoms </w:t>
      </w:r>
      <w:proofErr w:type="gramStart"/>
      <w:r w:rsidRPr="3E5AB142">
        <w:rPr>
          <w:rFonts w:ascii="Baskerville" w:hAnsi="Baskerville"/>
        </w:rPr>
        <w:t>were</w:t>
      </w:r>
      <w:proofErr w:type="gramEnd"/>
      <w:r w:rsidRPr="3E5AB142">
        <w:rPr>
          <w:rFonts w:ascii="Baskerville" w:hAnsi="Baskerville"/>
        </w:rPr>
        <w:t xml:space="preserve"> they to become infected with Covid-19 as follows:</w:t>
      </w:r>
    </w:p>
    <w:p w14:paraId="0A9AAF45" w14:textId="6B42A841" w:rsidR="004137E9" w:rsidRPr="000E777D" w:rsidRDefault="004137E9">
      <w:pPr>
        <w:rPr>
          <w:rFonts w:ascii="Baskerville" w:hAnsi="Baskerville"/>
        </w:rPr>
      </w:pPr>
    </w:p>
    <w:p w14:paraId="4531BE9D" w14:textId="715F2642" w:rsidR="004137E9" w:rsidRPr="000E777D" w:rsidRDefault="3E5AB142">
      <w:pPr>
        <w:rPr>
          <w:rFonts w:ascii="Baskerville" w:hAnsi="Baskerville"/>
        </w:rPr>
      </w:pPr>
      <w:r w:rsidRPr="3E5AB142">
        <w:rPr>
          <w:rFonts w:ascii="Baskerville" w:hAnsi="Baskerville"/>
        </w:rPr>
        <w:t xml:space="preserve">“As a </w:t>
      </w:r>
      <w:proofErr w:type="gramStart"/>
      <w:r w:rsidRPr="3E5AB142">
        <w:rPr>
          <w:rFonts w:ascii="Baskerville" w:hAnsi="Baskerville"/>
        </w:rPr>
        <w:t>20-25 year old</w:t>
      </w:r>
      <w:proofErr w:type="gramEnd"/>
      <w:r w:rsidRPr="3E5AB142">
        <w:rPr>
          <w:rFonts w:ascii="Baskerville" w:hAnsi="Baskerville"/>
        </w:rPr>
        <w:t>, you have a 0.06% daily chance of contracting Covid-19. For individuals your age, this means you will typically have a flu-like illness in which you are in bed with a fever and cough. You will be quarantined for 2-3 weeks depending on the duration of your illness. If you become infected, you have a 1.04% chance of being hospitalized and a chance of requiring ventilation or dying (0.031%).”</w:t>
      </w:r>
    </w:p>
    <w:p w14:paraId="2C97B572" w14:textId="77777777" w:rsidR="004137E9" w:rsidRPr="000E777D" w:rsidRDefault="004137E9">
      <w:pPr>
        <w:rPr>
          <w:rFonts w:ascii="Baskerville" w:hAnsi="Baskerville"/>
        </w:rPr>
      </w:pPr>
    </w:p>
    <w:p w14:paraId="736B4AAC" w14:textId="05446B7E" w:rsidR="00A53239" w:rsidRPr="000E777D" w:rsidRDefault="6D155369">
      <w:pPr>
        <w:rPr>
          <w:rFonts w:ascii="Baskerville" w:hAnsi="Baskerville"/>
        </w:rPr>
      </w:pPr>
      <w:r w:rsidRPr="000E777D">
        <w:rPr>
          <w:rFonts w:ascii="Baskerville" w:hAnsi="Baskerville"/>
        </w:rPr>
        <w:t>They were then presented with a “standard gamble” exercise, in which they were asked to trade between the risk of illness presented from in-person instruction and the safety of online instruction. The gamble began with a trade-off between a 10% chance of becoming infected while attending in-person classes versus a 0% chance of becoming infected taking online classes:</w:t>
      </w:r>
    </w:p>
    <w:p w14:paraId="56C0158B" w14:textId="324AFCA8" w:rsidR="00A53239" w:rsidRPr="000E777D" w:rsidRDefault="00A53239">
      <w:pPr>
        <w:rPr>
          <w:rFonts w:ascii="Baskerville" w:hAnsi="Baskerville"/>
        </w:rPr>
      </w:pPr>
    </w:p>
    <w:p w14:paraId="0A8210A0" w14:textId="77777777" w:rsidR="008208E5" w:rsidRDefault="008208E5">
      <w:pPr>
        <w:rPr>
          <w:rFonts w:ascii="Baskerville" w:hAnsi="Baskerville"/>
          <w:b/>
          <w:bCs/>
        </w:rPr>
      </w:pPr>
    </w:p>
    <w:p w14:paraId="5FD4ADBB" w14:textId="5CC6D563" w:rsidR="00CF75B6" w:rsidRPr="000E777D" w:rsidRDefault="00CF75B6">
      <w:pPr>
        <w:rPr>
          <w:rFonts w:ascii="Baskerville" w:hAnsi="Baskerville"/>
        </w:rPr>
      </w:pPr>
      <w:r w:rsidRPr="000E777D">
        <w:rPr>
          <w:rFonts w:ascii="Baskerville" w:hAnsi="Baskerville"/>
          <w:b/>
          <w:bCs/>
        </w:rPr>
        <w:lastRenderedPageBreak/>
        <w:t>Appendix Figure 1</w:t>
      </w:r>
      <w:r w:rsidRPr="000E777D">
        <w:rPr>
          <w:rFonts w:ascii="Baskerville" w:hAnsi="Baskerville"/>
        </w:rPr>
        <w:t>. Screenshot from the standard gamble exercise.</w:t>
      </w:r>
    </w:p>
    <w:p w14:paraId="5F1D123D" w14:textId="79518F7D" w:rsidR="00CF75B6" w:rsidRPr="000E777D" w:rsidRDefault="00CF75B6">
      <w:pPr>
        <w:rPr>
          <w:rFonts w:ascii="Baskerville" w:hAnsi="Baskerville"/>
        </w:rPr>
      </w:pPr>
      <w:r w:rsidRPr="000E777D">
        <w:rPr>
          <w:rFonts w:ascii="Baskerville" w:hAnsi="Baskerville"/>
          <w:noProof/>
        </w:rPr>
        <w:drawing>
          <wp:inline distT="0" distB="0" distL="0" distR="0" wp14:anchorId="48FAACBD" wp14:editId="4C41A00E">
            <wp:extent cx="5943600" cy="53308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5330825"/>
                    </a:xfrm>
                    <a:prstGeom prst="rect">
                      <a:avLst/>
                    </a:prstGeom>
                  </pic:spPr>
                </pic:pic>
              </a:graphicData>
            </a:graphic>
          </wp:inline>
        </w:drawing>
      </w:r>
    </w:p>
    <w:p w14:paraId="7A187AA1" w14:textId="764A3954" w:rsidR="00A53239" w:rsidRPr="000E777D" w:rsidRDefault="00A53239" w:rsidP="6D155369">
      <w:pPr>
        <w:rPr>
          <w:rFonts w:ascii="Baskerville" w:hAnsi="Baskerville"/>
        </w:rPr>
      </w:pPr>
    </w:p>
    <w:p w14:paraId="563D1D74" w14:textId="1D66F0A4" w:rsidR="008B4A2B" w:rsidRPr="000E777D" w:rsidRDefault="5379AEFE">
      <w:pPr>
        <w:rPr>
          <w:rFonts w:ascii="Baskerville" w:hAnsi="Baskerville"/>
        </w:rPr>
      </w:pPr>
      <w:r w:rsidRPr="000E777D">
        <w:rPr>
          <w:rFonts w:ascii="Baskerville" w:hAnsi="Baskerville"/>
        </w:rPr>
        <w:t xml:space="preserve">If students were willing to accept a 10% risk (answering ‘No’), they were presented with an incremental 5% increase in risk of infection until they felt that the trade-off was not worth the risk. The risk maxed out at 100%, </w:t>
      </w:r>
      <w:r w:rsidR="00B67B50">
        <w:rPr>
          <w:rFonts w:ascii="Baskerville" w:hAnsi="Baskerville"/>
        </w:rPr>
        <w:t>indicating</w:t>
      </w:r>
      <w:r w:rsidRPr="000E777D">
        <w:rPr>
          <w:rFonts w:ascii="Baskerville" w:hAnsi="Baskerville"/>
        </w:rPr>
        <w:t xml:space="preserve"> that students who accepted this risk, would prefer in-person classes over online classes despite a guarantee of infection.</w:t>
      </w:r>
      <w:r w:rsidR="008B4A2B" w:rsidRPr="000E777D">
        <w:rPr>
          <w:rFonts w:ascii="Baskerville" w:hAnsi="Baskerville"/>
        </w:rPr>
        <w:t xml:space="preserve"> The gamble stopped as soon as the student’s level of risk tolerance was reached</w:t>
      </w:r>
      <w:r w:rsidRPr="000E777D">
        <w:rPr>
          <w:rFonts w:ascii="Baskerville" w:hAnsi="Baskerville"/>
        </w:rPr>
        <w:t xml:space="preserve"> </w:t>
      </w:r>
      <w:r w:rsidR="003A524D">
        <w:rPr>
          <w:rFonts w:ascii="Baskerville" w:hAnsi="Baskerville"/>
        </w:rPr>
        <w:t xml:space="preserve">by selecting “Yes.” </w:t>
      </w:r>
      <w:r w:rsidR="008B4A2B" w:rsidRPr="000E777D">
        <w:rPr>
          <w:rFonts w:ascii="Baskerville" w:hAnsi="Baskerville"/>
        </w:rPr>
        <w:t xml:space="preserve">(See </w:t>
      </w:r>
      <w:r w:rsidR="008B4A2B" w:rsidRPr="000E777D">
        <w:rPr>
          <w:rFonts w:ascii="Baskerville" w:hAnsi="Baskerville"/>
          <w:b/>
          <w:bCs/>
        </w:rPr>
        <w:t>Appendix Figure 2</w:t>
      </w:r>
      <w:r w:rsidR="008B4A2B" w:rsidRPr="000E777D">
        <w:rPr>
          <w:rFonts w:ascii="Baskerville" w:hAnsi="Baskerville"/>
        </w:rPr>
        <w:t>.)</w:t>
      </w:r>
    </w:p>
    <w:p w14:paraId="7F0001DB" w14:textId="77777777" w:rsidR="00892A41" w:rsidRDefault="00892A41">
      <w:pPr>
        <w:rPr>
          <w:rFonts w:ascii="Baskerville" w:hAnsi="Baskerville"/>
        </w:rPr>
      </w:pPr>
    </w:p>
    <w:p w14:paraId="3CB19AE1" w14:textId="77777777" w:rsidR="00892A41" w:rsidRPr="000E777D" w:rsidRDefault="00892A41" w:rsidP="00892A41">
      <w:pPr>
        <w:rPr>
          <w:rFonts w:ascii="Baskerville" w:hAnsi="Baskerville"/>
        </w:rPr>
      </w:pPr>
      <w:r w:rsidRPr="000E777D">
        <w:rPr>
          <w:rFonts w:ascii="Baskerville" w:hAnsi="Baskerville"/>
        </w:rPr>
        <w:t xml:space="preserve">Conversely, if they rejected the 10% risk, the chance of infection was reduced to 5%, then 1%, 0.5%, 0.1%, 0.05%, and finally 0.001%. If they rejected all of the presented risks, their accepted risk was reported as 0%. Each student’s accepted risk was reported as the average of the highest percent risk they were willing to accept and the lowest percent risk they were unwilling to accept. (See </w:t>
      </w:r>
      <w:r w:rsidRPr="000E777D">
        <w:rPr>
          <w:rFonts w:ascii="Baskerville" w:hAnsi="Baskerville"/>
          <w:b/>
          <w:bCs/>
        </w:rPr>
        <w:t>Appendix Figure 3</w:t>
      </w:r>
      <w:r w:rsidRPr="000E777D">
        <w:rPr>
          <w:rFonts w:ascii="Baskerville" w:hAnsi="Baskerville"/>
        </w:rPr>
        <w:t>.)</w:t>
      </w:r>
    </w:p>
    <w:p w14:paraId="32095914" w14:textId="3E542685" w:rsidR="00892A41" w:rsidRDefault="00892A41">
      <w:pPr>
        <w:rPr>
          <w:rFonts w:ascii="Baskerville" w:hAnsi="Baskerville"/>
          <w:b/>
          <w:bCs/>
        </w:rPr>
        <w:sectPr w:rsidR="00892A41">
          <w:pgSz w:w="12240" w:h="15840"/>
          <w:pgMar w:top="1440" w:right="1440" w:bottom="1440" w:left="1440" w:header="720" w:footer="720" w:gutter="0"/>
          <w:cols w:space="720"/>
          <w:docGrid w:linePitch="360"/>
        </w:sectPr>
      </w:pPr>
    </w:p>
    <w:p w14:paraId="5DABB5BC" w14:textId="1F089B01" w:rsidR="000E777D" w:rsidRDefault="3E5AB142">
      <w:pPr>
        <w:rPr>
          <w:rFonts w:ascii="Baskerville" w:hAnsi="Baskerville"/>
        </w:rPr>
      </w:pPr>
      <w:r w:rsidRPr="3E5AB142">
        <w:rPr>
          <w:rFonts w:ascii="Baskerville" w:hAnsi="Baskerville"/>
          <w:b/>
          <w:bCs/>
        </w:rPr>
        <w:lastRenderedPageBreak/>
        <w:t xml:space="preserve">Appendix Figure 2. </w:t>
      </w:r>
      <w:r w:rsidRPr="3E5AB142">
        <w:rPr>
          <w:rFonts w:ascii="Baskerville" w:hAnsi="Baskerville"/>
        </w:rPr>
        <w:t xml:space="preserve">Once the student reaches his or her level of risk tolerance, the exercise is stopped, and the next question is asked. Just as with the standard gamble technique deployed to ascertain risk tolerance for in-class exposure to Covid-19, students were asked to make trade-offs between community-level exposures and their willingness to attend parties (bottom of </w:t>
      </w:r>
      <w:r w:rsidRPr="3E5AB142">
        <w:rPr>
          <w:rFonts w:ascii="Baskerville" w:hAnsi="Baskerville"/>
          <w:b/>
          <w:bCs/>
        </w:rPr>
        <w:t>Appendix Figure 2</w:t>
      </w:r>
      <w:r w:rsidRPr="3E5AB142">
        <w:rPr>
          <w:rFonts w:ascii="Baskerville" w:hAnsi="Baskerville"/>
        </w:rPr>
        <w:t>.)</w:t>
      </w:r>
    </w:p>
    <w:p w14:paraId="18D6900D" w14:textId="77777777" w:rsidR="00DD1F4F" w:rsidRPr="00DD1F4F" w:rsidRDefault="00DD1F4F">
      <w:pPr>
        <w:rPr>
          <w:rFonts w:ascii="Baskerville" w:hAnsi="Baskerville"/>
        </w:rPr>
      </w:pPr>
    </w:p>
    <w:p w14:paraId="32106E8E" w14:textId="3B6E14F4" w:rsidR="008B4A2B" w:rsidRPr="000E777D" w:rsidRDefault="008B4A2B">
      <w:pPr>
        <w:rPr>
          <w:rFonts w:ascii="Baskerville" w:hAnsi="Baskerville"/>
        </w:rPr>
      </w:pPr>
      <w:r w:rsidRPr="000E777D">
        <w:rPr>
          <w:rFonts w:ascii="Baskerville" w:hAnsi="Baskerville"/>
          <w:noProof/>
        </w:rPr>
        <w:drawing>
          <wp:inline distT="0" distB="0" distL="0" distR="0" wp14:anchorId="0926A68A" wp14:editId="7F631126">
            <wp:extent cx="5943600" cy="53644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5364480"/>
                    </a:xfrm>
                    <a:prstGeom prst="rect">
                      <a:avLst/>
                    </a:prstGeom>
                  </pic:spPr>
                </pic:pic>
              </a:graphicData>
            </a:graphic>
          </wp:inline>
        </w:drawing>
      </w:r>
    </w:p>
    <w:p w14:paraId="69630235" w14:textId="77777777" w:rsidR="008B4A2B" w:rsidRPr="000E777D" w:rsidRDefault="008B4A2B">
      <w:pPr>
        <w:rPr>
          <w:rFonts w:ascii="Baskerville" w:hAnsi="Baskerville"/>
        </w:rPr>
      </w:pPr>
    </w:p>
    <w:p w14:paraId="2BA4F3FE" w14:textId="723115D6" w:rsidR="00653AAD" w:rsidRPr="000E777D" w:rsidRDefault="00653AAD">
      <w:pPr>
        <w:rPr>
          <w:rFonts w:ascii="Baskerville" w:hAnsi="Baskerville"/>
        </w:rPr>
      </w:pPr>
    </w:p>
    <w:p w14:paraId="6090596E" w14:textId="77777777" w:rsidR="000E777D" w:rsidRDefault="000E777D">
      <w:pPr>
        <w:rPr>
          <w:rFonts w:ascii="Baskerville" w:hAnsi="Baskerville"/>
          <w:b/>
          <w:bCs/>
        </w:rPr>
        <w:sectPr w:rsidR="000E777D">
          <w:pgSz w:w="12240" w:h="15840"/>
          <w:pgMar w:top="1440" w:right="1440" w:bottom="1440" w:left="1440" w:header="720" w:footer="720" w:gutter="0"/>
          <w:cols w:space="720"/>
          <w:docGrid w:linePitch="360"/>
        </w:sectPr>
      </w:pPr>
    </w:p>
    <w:p w14:paraId="601FA648" w14:textId="4B62B9D7" w:rsidR="00653AAD" w:rsidRPr="000E777D" w:rsidRDefault="1923DFBC" w:rsidP="1923DFBC">
      <w:pPr>
        <w:rPr>
          <w:rFonts w:ascii="Baskerville" w:eastAsia="Baskerville" w:hAnsi="Baskerville" w:cs="Baskerville"/>
        </w:rPr>
      </w:pPr>
      <w:r w:rsidRPr="1923DFBC">
        <w:rPr>
          <w:rFonts w:ascii="Baskerville" w:eastAsia="Baskerville" w:hAnsi="Baskerville" w:cs="Baskerville"/>
          <w:b/>
          <w:bCs/>
        </w:rPr>
        <w:lastRenderedPageBreak/>
        <w:t xml:space="preserve">Appendix Figure 3. </w:t>
      </w:r>
      <w:r w:rsidRPr="1923DFBC">
        <w:rPr>
          <w:rFonts w:ascii="Baskerville" w:eastAsia="Baskerville" w:hAnsi="Baskerville" w:cs="Baskerville"/>
        </w:rPr>
        <w:t>Told that they were to imagine that they faced a given prevalence of infection if they attended classes in person, students underwent a gamble in which their risk tolerance for in-person class time was assessed. Many students were willing to face a significant risk of infection in exchange of taking classes in-person.</w:t>
      </w:r>
    </w:p>
    <w:p w14:paraId="276B7368" w14:textId="77777777" w:rsidR="00E35236" w:rsidRPr="000E777D" w:rsidRDefault="00E35236" w:rsidP="1923DFBC">
      <w:pPr>
        <w:rPr>
          <w:rFonts w:ascii="Baskerville" w:eastAsia="Baskerville" w:hAnsi="Baskerville" w:cs="Baskerville"/>
        </w:rPr>
      </w:pPr>
    </w:p>
    <w:p w14:paraId="1EF6DF2F" w14:textId="0A67AD4E" w:rsidR="00052812" w:rsidRPr="000E777D" w:rsidRDefault="00F749A4" w:rsidP="1923DFBC">
      <w:pPr>
        <w:rPr>
          <w:rFonts w:ascii="Baskerville" w:eastAsia="Baskerville" w:hAnsi="Baskerville" w:cs="Baskerville"/>
        </w:rPr>
      </w:pPr>
      <w:r>
        <w:rPr>
          <w:noProof/>
        </w:rPr>
        <w:drawing>
          <wp:inline distT="0" distB="0" distL="0" distR="0" wp14:anchorId="4670402F" wp14:editId="483B72A1">
            <wp:extent cx="4584701" cy="2755900"/>
            <wp:effectExtent l="0" t="0" r="0" b="0"/>
            <wp:docPr id="17987371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4584701" cy="2755900"/>
                    </a:xfrm>
                    <a:prstGeom prst="rect">
                      <a:avLst/>
                    </a:prstGeom>
                  </pic:spPr>
                </pic:pic>
              </a:graphicData>
            </a:graphic>
          </wp:inline>
        </w:drawing>
      </w:r>
    </w:p>
    <w:p w14:paraId="2AFA5E03" w14:textId="61F55FE5" w:rsidR="0067557F" w:rsidRPr="000E777D" w:rsidRDefault="0067557F" w:rsidP="1923DFBC">
      <w:pPr>
        <w:rPr>
          <w:rFonts w:ascii="Baskerville" w:eastAsia="Baskerville" w:hAnsi="Baskerville" w:cs="Baskerville"/>
        </w:rPr>
      </w:pPr>
    </w:p>
    <w:p w14:paraId="6C6B6EB7" w14:textId="77777777" w:rsidR="004A1BA6" w:rsidRDefault="004A1BA6" w:rsidP="1923DFBC">
      <w:pPr>
        <w:rPr>
          <w:rFonts w:ascii="Baskerville" w:eastAsia="Baskerville" w:hAnsi="Baskerville" w:cs="Baskerville"/>
          <w:b/>
          <w:bCs/>
        </w:rPr>
      </w:pPr>
    </w:p>
    <w:p w14:paraId="21FD094B" w14:textId="2D1FF317" w:rsidR="004A1BA6" w:rsidRPr="004A1BA6" w:rsidRDefault="1923DFBC" w:rsidP="1923DFBC">
      <w:pPr>
        <w:rPr>
          <w:rFonts w:ascii="Baskerville" w:eastAsia="Baskerville" w:hAnsi="Baskerville" w:cs="Baskerville"/>
          <w:b/>
          <w:bCs/>
        </w:rPr>
      </w:pPr>
      <w:r w:rsidRPr="1923DFBC">
        <w:rPr>
          <w:rFonts w:ascii="Baskerville" w:eastAsia="Baskerville" w:hAnsi="Baskerville" w:cs="Baskerville"/>
          <w:b/>
          <w:bCs/>
        </w:rPr>
        <w:t>Willingness to attend a party at different incidence levels of Covid-19</w:t>
      </w:r>
    </w:p>
    <w:p w14:paraId="37A0824F" w14:textId="77777777" w:rsidR="004A1BA6" w:rsidRDefault="004A1BA6" w:rsidP="1923DFBC">
      <w:pPr>
        <w:rPr>
          <w:rFonts w:ascii="Baskerville" w:eastAsia="Baskerville" w:hAnsi="Baskerville" w:cs="Baskerville"/>
        </w:rPr>
      </w:pPr>
    </w:p>
    <w:p w14:paraId="7B2C2023" w14:textId="77777777" w:rsidR="00162547" w:rsidRDefault="1923DFBC" w:rsidP="1923DFBC">
      <w:pPr>
        <w:rPr>
          <w:rFonts w:ascii="Baskerville" w:eastAsia="Baskerville" w:hAnsi="Baskerville" w:cs="Baskerville"/>
        </w:rPr>
      </w:pPr>
      <w:r w:rsidRPr="1923DFBC">
        <w:rPr>
          <w:rFonts w:ascii="Baskerville" w:eastAsia="Baskerville" w:hAnsi="Baskerville" w:cs="Baskerville"/>
        </w:rPr>
        <w:t xml:space="preserve">Next, participants were presented with a scenario in which their best friend was planning a social gathering off-campus in an environment where the prevalence of circulating virus in the community was very low, with just a “few people” testing positive. The social gathering involved “drinking and talking” with 4-5 people whom they did not know. </w:t>
      </w:r>
    </w:p>
    <w:p w14:paraId="4F4C8EEA" w14:textId="77777777" w:rsidR="00162547" w:rsidRDefault="00162547" w:rsidP="1923DFBC">
      <w:pPr>
        <w:rPr>
          <w:rFonts w:ascii="Baskerville" w:eastAsia="Baskerville" w:hAnsi="Baskerville" w:cs="Baskerville"/>
        </w:rPr>
      </w:pPr>
    </w:p>
    <w:p w14:paraId="4519A2BB" w14:textId="143910CD" w:rsidR="00162547" w:rsidRDefault="1923DFBC" w:rsidP="1923DFBC">
      <w:pPr>
        <w:rPr>
          <w:rFonts w:ascii="Baskerville" w:eastAsia="Baskerville" w:hAnsi="Baskerville" w:cs="Baskerville"/>
        </w:rPr>
      </w:pPr>
      <w:r w:rsidRPr="1923DFBC">
        <w:rPr>
          <w:rFonts w:ascii="Baskerville" w:eastAsia="Baskerville" w:hAnsi="Baskerville" w:cs="Baskerville"/>
        </w:rPr>
        <w:t xml:space="preserve">They were first asked whether they would be willing to go to the social gathering under this low risk setting. If the student answered ‘Yes’, then the prevalence of Covid-19 was increased to medium but not negligible (a “few hundred people”) and then to high (a “few thousand people”). At that point, the exercise was stopped. </w:t>
      </w:r>
    </w:p>
    <w:p w14:paraId="176FE03D" w14:textId="77777777" w:rsidR="00162547" w:rsidRDefault="00162547" w:rsidP="1923DFBC">
      <w:pPr>
        <w:rPr>
          <w:rFonts w:ascii="Baskerville" w:eastAsia="Baskerville" w:hAnsi="Baskerville" w:cs="Baskerville"/>
        </w:rPr>
      </w:pPr>
    </w:p>
    <w:p w14:paraId="265229AD" w14:textId="715DD666" w:rsidR="003F0D44" w:rsidRPr="00162547" w:rsidRDefault="1923DFBC" w:rsidP="1923DFBC">
      <w:pPr>
        <w:rPr>
          <w:rFonts w:ascii="Baskerville" w:eastAsia="Baskerville" w:hAnsi="Baskerville" w:cs="Baskerville"/>
        </w:rPr>
      </w:pPr>
      <w:r w:rsidRPr="1923DFBC">
        <w:rPr>
          <w:rFonts w:ascii="Baskerville" w:eastAsia="Baskerville" w:hAnsi="Baskerville" w:cs="Baskerville"/>
        </w:rPr>
        <w:t xml:space="preserve">If the student was not willing to go to a social gathering under the low risk setting, they were reported to have no willingness to attend social gatherings. If they accepted only the low risk setting, rejecting the higher risk settings, they were reported to be willing to accept low risk of infection to attend a social gathering. If they also accepted the next risk (low but not negligible), they were reported to accept a medium risk of infection. If they accepted the risk in all scenarios, they were reported to accept high risk of infection. (See </w:t>
      </w:r>
      <w:r w:rsidRPr="1923DFBC">
        <w:rPr>
          <w:rFonts w:ascii="Baskerville" w:eastAsia="Baskerville" w:hAnsi="Baskerville" w:cs="Baskerville"/>
          <w:b/>
          <w:bCs/>
        </w:rPr>
        <w:t>Appendix Figure 4</w:t>
      </w:r>
      <w:r w:rsidRPr="1923DFBC">
        <w:rPr>
          <w:rFonts w:ascii="Baskerville" w:eastAsia="Baskerville" w:hAnsi="Baskerville" w:cs="Baskerville"/>
        </w:rPr>
        <w:t>.)</w:t>
      </w:r>
    </w:p>
    <w:p w14:paraId="7D4FE5E5" w14:textId="7D338CE1" w:rsidR="001B3271" w:rsidRPr="000E777D" w:rsidRDefault="001B3271" w:rsidP="1923DFBC">
      <w:pPr>
        <w:rPr>
          <w:rFonts w:ascii="Baskerville" w:eastAsia="Baskerville" w:hAnsi="Baskerville" w:cs="Baskerville"/>
        </w:rPr>
      </w:pPr>
    </w:p>
    <w:p w14:paraId="62E6065F" w14:textId="77777777" w:rsidR="002E4F36" w:rsidRDefault="002E4F36" w:rsidP="1923DFBC">
      <w:pPr>
        <w:rPr>
          <w:rFonts w:ascii="Baskerville" w:eastAsia="Baskerville" w:hAnsi="Baskerville" w:cs="Baskerville"/>
          <w:b/>
          <w:bCs/>
        </w:rPr>
      </w:pPr>
      <w:r w:rsidRPr="1923DFBC">
        <w:rPr>
          <w:rFonts w:ascii="Baskerville" w:eastAsia="Baskerville" w:hAnsi="Baskerville" w:cs="Baskerville"/>
          <w:b/>
          <w:bCs/>
        </w:rPr>
        <w:br w:type="page"/>
      </w:r>
    </w:p>
    <w:p w14:paraId="3DB09C55" w14:textId="65A68A0E" w:rsidR="001B3271" w:rsidRPr="000E777D" w:rsidRDefault="7779E0DB" w:rsidP="1923DFBC">
      <w:pPr>
        <w:rPr>
          <w:rFonts w:ascii="Baskerville" w:eastAsia="Baskerville" w:hAnsi="Baskerville" w:cs="Baskerville"/>
        </w:rPr>
      </w:pPr>
      <w:r w:rsidRPr="7779E0DB">
        <w:rPr>
          <w:rFonts w:ascii="Baskerville" w:eastAsia="Baskerville" w:hAnsi="Baskerville" w:cs="Baskerville"/>
          <w:b/>
          <w:bCs/>
        </w:rPr>
        <w:lastRenderedPageBreak/>
        <w:t>Appendix Figure 4</w:t>
      </w:r>
      <w:r w:rsidRPr="7779E0DB">
        <w:rPr>
          <w:rFonts w:ascii="Baskerville" w:eastAsia="Baskerville" w:hAnsi="Baskerville" w:cs="Baskerville"/>
        </w:rPr>
        <w:t xml:space="preserve">. Out of 35 students reporting, only </w:t>
      </w:r>
      <w:r w:rsidR="00C5148F">
        <w:rPr>
          <w:rFonts w:ascii="Baskerville" w:eastAsia="Baskerville" w:hAnsi="Baskerville" w:cs="Baskerville"/>
        </w:rPr>
        <w:t>27</w:t>
      </w:r>
      <w:r w:rsidRPr="7779E0DB">
        <w:rPr>
          <w:rFonts w:ascii="Baskerville" w:eastAsia="Baskerville" w:hAnsi="Baskerville" w:cs="Baskerville"/>
        </w:rPr>
        <w:t xml:space="preserve"> graduate students in public health said that they would not attend any parties over the semester that involved 4-5 people drinking in a room. 7 indicated that they would be willing to attend a party even if the prevalence of Covid-19 in the community was very high.</w:t>
      </w:r>
    </w:p>
    <w:p w14:paraId="3524EA35" w14:textId="6439C274" w:rsidR="001B3271" w:rsidRPr="000E777D" w:rsidRDefault="001B3271" w:rsidP="1923DFBC">
      <w:pPr>
        <w:rPr>
          <w:rFonts w:ascii="Baskerville" w:eastAsia="Baskerville" w:hAnsi="Baskerville" w:cs="Baskerville"/>
        </w:rPr>
      </w:pPr>
    </w:p>
    <w:p w14:paraId="16E5B5C2" w14:textId="0BBA4E11" w:rsidR="001B3271" w:rsidRPr="000E777D" w:rsidRDefault="00362D82" w:rsidP="1923DFBC">
      <w:pPr>
        <w:rPr>
          <w:rFonts w:ascii="Baskerville" w:eastAsia="Baskerville" w:hAnsi="Baskerville" w:cs="Baskerville"/>
        </w:rPr>
      </w:pPr>
      <w:r>
        <w:rPr>
          <w:noProof/>
        </w:rPr>
        <w:drawing>
          <wp:inline distT="0" distB="0" distL="0" distR="0" wp14:anchorId="0551A637" wp14:editId="25ECB2C7">
            <wp:extent cx="5524498" cy="2755900"/>
            <wp:effectExtent l="0" t="0" r="0" b="0"/>
            <wp:docPr id="5308691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5524498" cy="2755900"/>
                    </a:xfrm>
                    <a:prstGeom prst="rect">
                      <a:avLst/>
                    </a:prstGeom>
                  </pic:spPr>
                </pic:pic>
              </a:graphicData>
            </a:graphic>
          </wp:inline>
        </w:drawing>
      </w:r>
    </w:p>
    <w:p w14:paraId="0D49090E" w14:textId="77777777" w:rsidR="003F0D44" w:rsidRPr="000E777D" w:rsidRDefault="003F0D44" w:rsidP="1923DFBC">
      <w:pPr>
        <w:rPr>
          <w:rFonts w:ascii="Baskerville" w:eastAsia="Baskerville" w:hAnsi="Baskerville" w:cs="Baskerville"/>
        </w:rPr>
      </w:pPr>
    </w:p>
    <w:p w14:paraId="5EF0A9FE" w14:textId="77777777" w:rsidR="00A5579F" w:rsidRDefault="1923DFBC" w:rsidP="1923DFBC">
      <w:pPr>
        <w:rPr>
          <w:rFonts w:ascii="Baskerville" w:eastAsia="Baskerville" w:hAnsi="Baskerville" w:cs="Baskerville"/>
        </w:rPr>
      </w:pPr>
      <w:r w:rsidRPr="1923DFBC">
        <w:rPr>
          <w:rFonts w:ascii="Baskerville" w:eastAsia="Baskerville" w:hAnsi="Baskerville" w:cs="Baskerville"/>
        </w:rPr>
        <w:t xml:space="preserve">Next, the students were queried as to how many times per week that they were planning on leaving the campus by subway, dining in restaurants, and engaging in other activities that may put them in close contact with non-Columbia University affiliates. (See </w:t>
      </w:r>
      <w:r w:rsidRPr="1923DFBC">
        <w:rPr>
          <w:rFonts w:ascii="Baskerville" w:eastAsia="Baskerville" w:hAnsi="Baskerville" w:cs="Baskerville"/>
          <w:b/>
          <w:bCs/>
        </w:rPr>
        <w:t>Appendix Figure 5</w:t>
      </w:r>
      <w:r w:rsidRPr="1923DFBC">
        <w:rPr>
          <w:rFonts w:ascii="Baskerville" w:eastAsia="Baskerville" w:hAnsi="Baskerville" w:cs="Baskerville"/>
        </w:rPr>
        <w:t>.)</w:t>
      </w:r>
    </w:p>
    <w:p w14:paraId="6DADF1D0" w14:textId="45229B8B" w:rsidR="002E4F36" w:rsidRDefault="002E4F36" w:rsidP="1923DFBC">
      <w:pPr>
        <w:rPr>
          <w:rFonts w:ascii="Baskerville" w:eastAsia="Baskerville" w:hAnsi="Baskerville" w:cs="Baskerville"/>
        </w:rPr>
      </w:pPr>
    </w:p>
    <w:p w14:paraId="5BB5FB63" w14:textId="1A3A4ADE" w:rsidR="002E4F36" w:rsidRPr="00FA177E" w:rsidRDefault="1923DFBC" w:rsidP="1923DFBC">
      <w:pPr>
        <w:rPr>
          <w:rFonts w:ascii="Baskerville" w:eastAsia="Baskerville" w:hAnsi="Baskerville" w:cs="Baskerville"/>
        </w:rPr>
      </w:pPr>
      <w:r w:rsidRPr="1923DFBC">
        <w:rPr>
          <w:rFonts w:ascii="Baskerville" w:eastAsia="Baskerville" w:hAnsi="Baskerville" w:cs="Baskerville"/>
          <w:b/>
          <w:bCs/>
        </w:rPr>
        <w:t xml:space="preserve">Appendix Figure 5. </w:t>
      </w:r>
      <w:r w:rsidRPr="1923DFBC">
        <w:rPr>
          <w:rFonts w:ascii="Baskerville" w:eastAsia="Baskerville" w:hAnsi="Baskerville" w:cs="Baskerville"/>
        </w:rPr>
        <w:t>The number of times students plan to leave campus per week to take the subway or eat.</w:t>
      </w:r>
    </w:p>
    <w:p w14:paraId="55D70FAA" w14:textId="3680D2E3" w:rsidR="008B0453" w:rsidRPr="000E777D" w:rsidRDefault="008B0453" w:rsidP="1923DFBC">
      <w:pPr>
        <w:rPr>
          <w:rFonts w:ascii="Baskerville" w:eastAsia="Baskerville" w:hAnsi="Baskerville" w:cs="Baskerville"/>
        </w:rPr>
      </w:pPr>
    </w:p>
    <w:p w14:paraId="0727180C" w14:textId="10E6C7D6" w:rsidR="008B0453" w:rsidRPr="000E777D" w:rsidRDefault="004638E7" w:rsidP="1923DFBC">
      <w:pPr>
        <w:jc w:val="center"/>
        <w:rPr>
          <w:rFonts w:ascii="Baskerville" w:eastAsia="Baskerville" w:hAnsi="Baskerville" w:cs="Baskerville"/>
        </w:rPr>
      </w:pPr>
      <w:r>
        <w:rPr>
          <w:noProof/>
        </w:rPr>
        <w:drawing>
          <wp:inline distT="0" distB="0" distL="0" distR="0" wp14:anchorId="008D28CC" wp14:editId="2DAA2C51">
            <wp:extent cx="4584701" cy="2755900"/>
            <wp:effectExtent l="0" t="0" r="0" b="0"/>
            <wp:docPr id="184681699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4584701" cy="2755900"/>
                    </a:xfrm>
                    <a:prstGeom prst="rect">
                      <a:avLst/>
                    </a:prstGeom>
                  </pic:spPr>
                </pic:pic>
              </a:graphicData>
            </a:graphic>
          </wp:inline>
        </w:drawing>
      </w:r>
    </w:p>
    <w:p w14:paraId="7EBB3A7C" w14:textId="77777777" w:rsidR="001B3271" w:rsidRPr="000E777D" w:rsidRDefault="001B3271" w:rsidP="1923DFBC">
      <w:pPr>
        <w:rPr>
          <w:rFonts w:ascii="Baskerville" w:eastAsia="Baskerville" w:hAnsi="Baskerville" w:cs="Baskerville"/>
        </w:rPr>
      </w:pPr>
    </w:p>
    <w:p w14:paraId="1D6CC6FC" w14:textId="4717693C" w:rsidR="0067557F" w:rsidRPr="00A5579F" w:rsidRDefault="1923DFBC" w:rsidP="1923DFBC">
      <w:pPr>
        <w:rPr>
          <w:rFonts w:ascii="Baskerville" w:eastAsia="Baskerville" w:hAnsi="Baskerville" w:cs="Baskerville"/>
        </w:rPr>
      </w:pPr>
      <w:r w:rsidRPr="1923DFBC">
        <w:rPr>
          <w:rFonts w:ascii="Baskerville" w:eastAsia="Baskerville" w:hAnsi="Baskerville" w:cs="Baskerville"/>
        </w:rPr>
        <w:lastRenderedPageBreak/>
        <w:t xml:space="preserve">Finally, the students were presented with the average tuition paid per year at Columbia University ($20,000, a figure rounded down to the nearest $10,000 increment). They were then asked how much they would be willing to pay for classes per year given that they were online instead. (See </w:t>
      </w:r>
      <w:r w:rsidRPr="1923DFBC">
        <w:rPr>
          <w:rFonts w:ascii="Baskerville" w:eastAsia="Baskerville" w:hAnsi="Baskerville" w:cs="Baskerville"/>
          <w:b/>
          <w:bCs/>
        </w:rPr>
        <w:t>Appendix Figure 6</w:t>
      </w:r>
      <w:r w:rsidRPr="1923DFBC">
        <w:rPr>
          <w:rFonts w:ascii="Baskerville" w:eastAsia="Baskerville" w:hAnsi="Baskerville" w:cs="Baskerville"/>
        </w:rPr>
        <w:t>.)</w:t>
      </w:r>
    </w:p>
    <w:p w14:paraId="5EDCB9B3" w14:textId="54CCF473" w:rsidR="00653AAD" w:rsidRPr="000E777D" w:rsidRDefault="00653AAD" w:rsidP="1923DFBC">
      <w:pPr>
        <w:rPr>
          <w:rFonts w:ascii="Baskerville" w:eastAsia="Baskerville" w:hAnsi="Baskerville" w:cs="Baskerville"/>
        </w:rPr>
      </w:pPr>
    </w:p>
    <w:p w14:paraId="5C4B5F10" w14:textId="3555F480" w:rsidR="00653AAD" w:rsidRPr="000E777D" w:rsidRDefault="1923DFBC" w:rsidP="1923DFBC">
      <w:pPr>
        <w:rPr>
          <w:rFonts w:ascii="Baskerville" w:eastAsia="Baskerville" w:hAnsi="Baskerville" w:cs="Baskerville"/>
        </w:rPr>
      </w:pPr>
      <w:r w:rsidRPr="1923DFBC">
        <w:rPr>
          <w:rFonts w:ascii="Baskerville" w:eastAsia="Baskerville" w:hAnsi="Baskerville" w:cs="Baskerville"/>
          <w:b/>
          <w:bCs/>
        </w:rPr>
        <w:t xml:space="preserve">Appendix Figure 6. </w:t>
      </w:r>
      <w:r w:rsidRPr="1923DFBC">
        <w:rPr>
          <w:rFonts w:ascii="Baskerville" w:eastAsia="Baskerville" w:hAnsi="Baskerville" w:cs="Baskerville"/>
        </w:rPr>
        <w:t xml:space="preserve">Told that they were to imagine that they were paying $20,000 in tuition out-of-pocket, students were asked to simply report the value that they would be willing to pay in the event that all classes were held online. </w:t>
      </w:r>
    </w:p>
    <w:p w14:paraId="55CAB33F" w14:textId="77777777" w:rsidR="00653AAD" w:rsidRPr="000E777D" w:rsidRDefault="00653AAD" w:rsidP="1923DFBC">
      <w:pPr>
        <w:rPr>
          <w:rFonts w:ascii="Baskerville" w:eastAsia="Baskerville" w:hAnsi="Baskerville" w:cs="Baskerville"/>
        </w:rPr>
      </w:pPr>
    </w:p>
    <w:p w14:paraId="77892848" w14:textId="63DB4F49" w:rsidR="00FD31A0" w:rsidRPr="000E777D" w:rsidRDefault="00FD31A0" w:rsidP="1923DFBC">
      <w:pPr>
        <w:rPr>
          <w:rFonts w:ascii="Baskerville" w:eastAsia="Baskerville" w:hAnsi="Baskerville" w:cs="Baskerville"/>
        </w:rPr>
      </w:pPr>
    </w:p>
    <w:p w14:paraId="6F7D8A8B" w14:textId="61081B6E" w:rsidR="00FD31A0" w:rsidRPr="000E777D" w:rsidRDefault="004638E7" w:rsidP="1923DFBC">
      <w:pPr>
        <w:jc w:val="center"/>
        <w:rPr>
          <w:rFonts w:ascii="Baskerville" w:eastAsia="Baskerville" w:hAnsi="Baskerville" w:cs="Baskerville"/>
        </w:rPr>
      </w:pPr>
      <w:r>
        <w:rPr>
          <w:noProof/>
        </w:rPr>
        <w:drawing>
          <wp:inline distT="0" distB="0" distL="0" distR="0" wp14:anchorId="0F113F67" wp14:editId="3D9A8D0A">
            <wp:extent cx="4584701" cy="2755900"/>
            <wp:effectExtent l="0" t="0" r="0" b="0"/>
            <wp:docPr id="4794015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4584701" cy="2755900"/>
                    </a:xfrm>
                    <a:prstGeom prst="rect">
                      <a:avLst/>
                    </a:prstGeom>
                  </pic:spPr>
                </pic:pic>
              </a:graphicData>
            </a:graphic>
          </wp:inline>
        </w:drawing>
      </w:r>
    </w:p>
    <w:p w14:paraId="431CF1A1" w14:textId="486E94D0" w:rsidR="007D4F28" w:rsidRPr="000E777D" w:rsidRDefault="007D4F28" w:rsidP="1923DFBC">
      <w:pPr>
        <w:rPr>
          <w:rFonts w:ascii="Baskerville" w:eastAsia="Baskerville" w:hAnsi="Baskerville" w:cs="Baskerville"/>
        </w:rPr>
      </w:pPr>
    </w:p>
    <w:p w14:paraId="554FDBE8" w14:textId="234C2663" w:rsidR="007D4F28" w:rsidRPr="000E777D" w:rsidRDefault="1923DFBC" w:rsidP="1923DFBC">
      <w:pPr>
        <w:rPr>
          <w:rFonts w:ascii="Baskerville" w:eastAsia="Baskerville" w:hAnsi="Baskerville" w:cs="Baskerville"/>
        </w:rPr>
      </w:pPr>
      <w:r w:rsidRPr="1923DFBC">
        <w:rPr>
          <w:rFonts w:ascii="Baskerville" w:eastAsia="Baskerville" w:hAnsi="Baskerville" w:cs="Baskerville"/>
        </w:rPr>
        <w:t xml:space="preserve">The raw data are presented </w:t>
      </w:r>
      <w:r w:rsidRPr="1923DFBC">
        <w:rPr>
          <w:rFonts w:ascii="Baskerville" w:eastAsia="Baskerville" w:hAnsi="Baskerville" w:cs="Baskerville"/>
          <w:b/>
          <w:bCs/>
        </w:rPr>
        <w:t>in Appendix Table 1</w:t>
      </w:r>
      <w:r w:rsidRPr="1923DFBC">
        <w:rPr>
          <w:rFonts w:ascii="Baskerville" w:eastAsia="Baskerville" w:hAnsi="Baskerville" w:cs="Baskerville"/>
        </w:rPr>
        <w:t>.</w:t>
      </w:r>
    </w:p>
    <w:p w14:paraId="29FA1C47" w14:textId="69A49173" w:rsidR="6D155369" w:rsidRPr="000E777D" w:rsidRDefault="6D155369" w:rsidP="1923DFBC">
      <w:pPr>
        <w:rPr>
          <w:rFonts w:ascii="Baskerville" w:eastAsia="Baskerville" w:hAnsi="Baskerville" w:cs="Baskerville"/>
        </w:rPr>
      </w:pPr>
    </w:p>
    <w:p w14:paraId="6D32CB5D" w14:textId="2EB29F16"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Appendix Table 1</w:t>
      </w:r>
    </w:p>
    <w:p w14:paraId="4C88B68A" w14:textId="6617D2E2" w:rsidR="6D155369" w:rsidRPr="000E777D" w:rsidRDefault="6D155369" w:rsidP="1923DFBC">
      <w:pPr>
        <w:rPr>
          <w:rFonts w:ascii="Baskerville" w:eastAsia="Baskerville" w:hAnsi="Baskerville" w:cs="Baskerville"/>
        </w:rPr>
      </w:pPr>
    </w:p>
    <w:tbl>
      <w:tblPr>
        <w:tblStyle w:val="TableGrid"/>
        <w:tblW w:w="0" w:type="auto"/>
        <w:tblLayout w:type="fixed"/>
        <w:tblLook w:val="06A0" w:firstRow="1" w:lastRow="0" w:firstColumn="1" w:lastColumn="0" w:noHBand="1" w:noVBand="1"/>
      </w:tblPr>
      <w:tblGrid>
        <w:gridCol w:w="2340"/>
        <w:gridCol w:w="2340"/>
        <w:gridCol w:w="2340"/>
        <w:gridCol w:w="2340"/>
      </w:tblGrid>
      <w:tr w:rsidR="6D155369" w:rsidRPr="000E777D" w14:paraId="06E162F6" w14:textId="77777777" w:rsidTr="1923DFBC">
        <w:tc>
          <w:tcPr>
            <w:tcW w:w="2340" w:type="dxa"/>
          </w:tcPr>
          <w:p w14:paraId="46229E32" w14:textId="1EBE42C4"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Average Risk of Infection accepted until preference of Online Class</w:t>
            </w:r>
          </w:p>
        </w:tc>
        <w:tc>
          <w:tcPr>
            <w:tcW w:w="2340" w:type="dxa"/>
          </w:tcPr>
          <w:p w14:paraId="77D6AB7D" w14:textId="7CDB4E52"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Students willing to attend social gatherings given Low/Moderate prevalence of Covid-19 in NYC</w:t>
            </w:r>
          </w:p>
        </w:tc>
        <w:tc>
          <w:tcPr>
            <w:tcW w:w="2340" w:type="dxa"/>
          </w:tcPr>
          <w:p w14:paraId="53EA8373" w14:textId="7A86DA54"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 xml:space="preserve">Average Annual Tuition willing to pay for Online Classes </w:t>
            </w:r>
          </w:p>
        </w:tc>
        <w:tc>
          <w:tcPr>
            <w:tcW w:w="2340" w:type="dxa"/>
          </w:tcPr>
          <w:p w14:paraId="347E5CD6" w14:textId="271C958B"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Average Number of times per week going off-campus</w:t>
            </w:r>
          </w:p>
        </w:tc>
      </w:tr>
      <w:tr w:rsidR="6D155369" w:rsidRPr="000E777D" w14:paraId="59CE6610" w14:textId="77777777" w:rsidTr="1923DFBC">
        <w:tc>
          <w:tcPr>
            <w:tcW w:w="2340" w:type="dxa"/>
            <w:shd w:val="clear" w:color="auto" w:fill="B4C6E7" w:themeFill="accent1" w:themeFillTint="66"/>
          </w:tcPr>
          <w:p w14:paraId="7704F14F" w14:textId="7C41A5A8"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23%</w:t>
            </w:r>
          </w:p>
        </w:tc>
        <w:tc>
          <w:tcPr>
            <w:tcW w:w="2340" w:type="dxa"/>
            <w:shd w:val="clear" w:color="auto" w:fill="B4C6E7" w:themeFill="accent1" w:themeFillTint="66"/>
          </w:tcPr>
          <w:p w14:paraId="778174A6" w14:textId="25C65996"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28%</w:t>
            </w:r>
          </w:p>
        </w:tc>
        <w:tc>
          <w:tcPr>
            <w:tcW w:w="2340" w:type="dxa"/>
            <w:shd w:val="clear" w:color="auto" w:fill="B4C6E7" w:themeFill="accent1" w:themeFillTint="66"/>
          </w:tcPr>
          <w:p w14:paraId="1E28153E" w14:textId="5E5B9738"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$9,818</w:t>
            </w:r>
          </w:p>
        </w:tc>
        <w:tc>
          <w:tcPr>
            <w:tcW w:w="2340" w:type="dxa"/>
            <w:shd w:val="clear" w:color="auto" w:fill="B4C6E7" w:themeFill="accent1" w:themeFillTint="66"/>
          </w:tcPr>
          <w:p w14:paraId="057B4151" w14:textId="1F0590F2"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3.6</w:t>
            </w:r>
          </w:p>
        </w:tc>
      </w:tr>
    </w:tbl>
    <w:p w14:paraId="47CE36E7" w14:textId="4D1D11B6" w:rsidR="00B91B48" w:rsidRPr="000E777D" w:rsidRDefault="00B91B48" w:rsidP="1923DFBC">
      <w:pPr>
        <w:rPr>
          <w:rFonts w:ascii="Baskerville" w:eastAsia="Baskerville" w:hAnsi="Baskerville" w:cs="Baskerville"/>
        </w:rPr>
      </w:pPr>
    </w:p>
    <w:tbl>
      <w:tblPr>
        <w:tblStyle w:val="TableGrid"/>
        <w:tblW w:w="0" w:type="auto"/>
        <w:tblLayout w:type="fixed"/>
        <w:tblLook w:val="06A0" w:firstRow="1" w:lastRow="0" w:firstColumn="1" w:lastColumn="0" w:noHBand="1" w:noVBand="1"/>
      </w:tblPr>
      <w:tblGrid>
        <w:gridCol w:w="2340"/>
        <w:gridCol w:w="2340"/>
        <w:gridCol w:w="2340"/>
        <w:gridCol w:w="2340"/>
      </w:tblGrid>
      <w:tr w:rsidR="6D155369" w:rsidRPr="000E777D" w14:paraId="3839BF8C" w14:textId="77777777" w:rsidTr="1923DFBC">
        <w:tc>
          <w:tcPr>
            <w:tcW w:w="2340" w:type="dxa"/>
          </w:tcPr>
          <w:p w14:paraId="752677DC" w14:textId="5FC8B988"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Average Risk of Infection accepted until preference of Online Class</w:t>
            </w:r>
          </w:p>
        </w:tc>
        <w:tc>
          <w:tcPr>
            <w:tcW w:w="2340" w:type="dxa"/>
          </w:tcPr>
          <w:p w14:paraId="65AF0D37" w14:textId="73278585" w:rsidR="6D155369" w:rsidRPr="000E777D" w:rsidRDefault="1923DFBC" w:rsidP="1923DFBC">
            <w:pPr>
              <w:spacing w:line="259" w:lineRule="auto"/>
              <w:rPr>
                <w:rFonts w:ascii="Baskerville" w:eastAsia="Baskerville" w:hAnsi="Baskerville" w:cs="Baskerville"/>
              </w:rPr>
            </w:pPr>
            <w:r w:rsidRPr="1923DFBC">
              <w:rPr>
                <w:rFonts w:ascii="Baskerville" w:eastAsia="Baskerville" w:hAnsi="Baskerville" w:cs="Baskerville"/>
                <w:b/>
                <w:bCs/>
              </w:rPr>
              <w:t>Willingness to attend social gatherings</w:t>
            </w:r>
          </w:p>
          <w:p w14:paraId="3ECF17B1" w14:textId="4288469D" w:rsidR="6D155369" w:rsidRPr="000E777D" w:rsidRDefault="6D155369" w:rsidP="1923DFBC">
            <w:pPr>
              <w:rPr>
                <w:rFonts w:ascii="Baskerville" w:eastAsia="Baskerville" w:hAnsi="Baskerville" w:cs="Baskerville"/>
              </w:rPr>
            </w:pPr>
          </w:p>
        </w:tc>
        <w:tc>
          <w:tcPr>
            <w:tcW w:w="2340" w:type="dxa"/>
          </w:tcPr>
          <w:p w14:paraId="492356B1" w14:textId="0495C9A0" w:rsidR="6D155369" w:rsidRPr="000E777D" w:rsidRDefault="1923DFBC" w:rsidP="1923DFBC">
            <w:pPr>
              <w:spacing w:line="259" w:lineRule="auto"/>
              <w:rPr>
                <w:rFonts w:ascii="Baskerville" w:eastAsia="Baskerville" w:hAnsi="Baskerville" w:cs="Baskerville"/>
                <w:b/>
                <w:bCs/>
              </w:rPr>
            </w:pPr>
            <w:r w:rsidRPr="1923DFBC">
              <w:rPr>
                <w:rFonts w:ascii="Baskerville" w:eastAsia="Baskerville" w:hAnsi="Baskerville" w:cs="Baskerville"/>
                <w:b/>
                <w:bCs/>
              </w:rPr>
              <w:t>Number of times per week going off campus</w:t>
            </w:r>
          </w:p>
        </w:tc>
        <w:tc>
          <w:tcPr>
            <w:tcW w:w="2340" w:type="dxa"/>
          </w:tcPr>
          <w:p w14:paraId="15451539" w14:textId="079D01CE" w:rsidR="6D155369" w:rsidRPr="000E777D" w:rsidRDefault="1923DFBC" w:rsidP="1923DFBC">
            <w:pPr>
              <w:rPr>
                <w:rFonts w:ascii="Baskerville" w:eastAsia="Baskerville" w:hAnsi="Baskerville" w:cs="Baskerville"/>
                <w:b/>
                <w:bCs/>
              </w:rPr>
            </w:pPr>
            <w:r w:rsidRPr="1923DFBC">
              <w:rPr>
                <w:rFonts w:ascii="Baskerville" w:eastAsia="Baskerville" w:hAnsi="Baskerville" w:cs="Baskerville"/>
                <w:b/>
                <w:bCs/>
              </w:rPr>
              <w:t>Average Annual Tuition willing to pay for Online Classes</w:t>
            </w:r>
          </w:p>
          <w:p w14:paraId="659A0776" w14:textId="55B6FDBF" w:rsidR="6D155369" w:rsidRPr="000E777D" w:rsidRDefault="6D155369" w:rsidP="1923DFBC">
            <w:pPr>
              <w:rPr>
                <w:rFonts w:ascii="Baskerville" w:eastAsia="Baskerville" w:hAnsi="Baskerville" w:cs="Baskerville"/>
              </w:rPr>
            </w:pPr>
          </w:p>
        </w:tc>
      </w:tr>
      <w:tr w:rsidR="6D155369" w:rsidRPr="000E777D" w14:paraId="2765A9DC" w14:textId="77777777" w:rsidTr="1923DFBC">
        <w:tc>
          <w:tcPr>
            <w:tcW w:w="2340" w:type="dxa"/>
          </w:tcPr>
          <w:p w14:paraId="45C1ED01" w14:textId="67B758A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0.125</w:t>
            </w:r>
          </w:p>
        </w:tc>
        <w:tc>
          <w:tcPr>
            <w:tcW w:w="2340" w:type="dxa"/>
          </w:tcPr>
          <w:p w14:paraId="02167635" w14:textId="7F810E2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71BCD51B" w14:textId="0C7A302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0.5</w:t>
            </w:r>
          </w:p>
        </w:tc>
        <w:tc>
          <w:tcPr>
            <w:tcW w:w="2340" w:type="dxa"/>
          </w:tcPr>
          <w:p w14:paraId="052C320F" w14:textId="1BAF8F7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9050</w:t>
            </w:r>
          </w:p>
        </w:tc>
      </w:tr>
      <w:tr w:rsidR="6D155369" w:rsidRPr="000E777D" w14:paraId="61268FFD" w14:textId="77777777" w:rsidTr="1923DFBC">
        <w:tc>
          <w:tcPr>
            <w:tcW w:w="2340" w:type="dxa"/>
          </w:tcPr>
          <w:p w14:paraId="783D5F5D" w14:textId="5C8EE25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0.125</w:t>
            </w:r>
          </w:p>
        </w:tc>
        <w:tc>
          <w:tcPr>
            <w:tcW w:w="2340" w:type="dxa"/>
          </w:tcPr>
          <w:p w14:paraId="1B084D8D" w14:textId="21EF54E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Low</w:t>
            </w:r>
          </w:p>
        </w:tc>
        <w:tc>
          <w:tcPr>
            <w:tcW w:w="2340" w:type="dxa"/>
          </w:tcPr>
          <w:p w14:paraId="36EFE570" w14:textId="502184A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w:t>
            </w:r>
          </w:p>
        </w:tc>
        <w:tc>
          <w:tcPr>
            <w:tcW w:w="2340" w:type="dxa"/>
          </w:tcPr>
          <w:p w14:paraId="24614F9D" w14:textId="1E90488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7BF0407B" w14:textId="77777777" w:rsidTr="1923DFBC">
        <w:tc>
          <w:tcPr>
            <w:tcW w:w="2340" w:type="dxa"/>
          </w:tcPr>
          <w:p w14:paraId="39355D54" w14:textId="73EE19D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24C8718C" w14:textId="44EEC21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122378B7" w14:textId="1931C8E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4</w:t>
            </w:r>
          </w:p>
        </w:tc>
        <w:tc>
          <w:tcPr>
            <w:tcW w:w="2340" w:type="dxa"/>
          </w:tcPr>
          <w:p w14:paraId="6EC35D35" w14:textId="06FF9EB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7000</w:t>
            </w:r>
          </w:p>
        </w:tc>
      </w:tr>
      <w:tr w:rsidR="6D155369" w:rsidRPr="000E777D" w14:paraId="1109C518" w14:textId="77777777" w:rsidTr="1923DFBC">
        <w:tc>
          <w:tcPr>
            <w:tcW w:w="2340" w:type="dxa"/>
          </w:tcPr>
          <w:p w14:paraId="503EDEA2" w14:textId="2144884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lastRenderedPageBreak/>
              <w:t>0.003</w:t>
            </w:r>
          </w:p>
        </w:tc>
        <w:tc>
          <w:tcPr>
            <w:tcW w:w="2340" w:type="dxa"/>
          </w:tcPr>
          <w:p w14:paraId="10FA4DCE" w14:textId="5350F05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5EEF5CB2" w14:textId="76C1704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62D2686E" w14:textId="3717211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79A62F26" w14:textId="77777777" w:rsidTr="1923DFBC">
        <w:tc>
          <w:tcPr>
            <w:tcW w:w="2340" w:type="dxa"/>
          </w:tcPr>
          <w:p w14:paraId="3D9FF9B5" w14:textId="1BA23DA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0.475</w:t>
            </w:r>
          </w:p>
        </w:tc>
        <w:tc>
          <w:tcPr>
            <w:tcW w:w="2340" w:type="dxa"/>
          </w:tcPr>
          <w:p w14:paraId="23027AF4" w14:textId="290B7A7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Low</w:t>
            </w:r>
          </w:p>
        </w:tc>
        <w:tc>
          <w:tcPr>
            <w:tcW w:w="2340" w:type="dxa"/>
          </w:tcPr>
          <w:p w14:paraId="56817A71" w14:textId="0A096A5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6</w:t>
            </w:r>
          </w:p>
        </w:tc>
        <w:tc>
          <w:tcPr>
            <w:tcW w:w="2340" w:type="dxa"/>
          </w:tcPr>
          <w:p w14:paraId="634E53A6" w14:textId="32B5B34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640E8C38" w14:textId="77777777" w:rsidTr="1923DFBC">
        <w:tc>
          <w:tcPr>
            <w:tcW w:w="2340" w:type="dxa"/>
          </w:tcPr>
          <w:p w14:paraId="35F224D9" w14:textId="6D640CD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0.175</w:t>
            </w:r>
          </w:p>
        </w:tc>
        <w:tc>
          <w:tcPr>
            <w:tcW w:w="2340" w:type="dxa"/>
          </w:tcPr>
          <w:p w14:paraId="565E808B" w14:textId="4634515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Medium</w:t>
            </w:r>
          </w:p>
        </w:tc>
        <w:tc>
          <w:tcPr>
            <w:tcW w:w="2340" w:type="dxa"/>
          </w:tcPr>
          <w:p w14:paraId="009EFACE" w14:textId="5AE9745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w:t>
            </w:r>
          </w:p>
        </w:tc>
        <w:tc>
          <w:tcPr>
            <w:tcW w:w="2340" w:type="dxa"/>
          </w:tcPr>
          <w:p w14:paraId="79550F80" w14:textId="516F553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00D37A44" w14:textId="77777777" w:rsidTr="1923DFBC">
        <w:tc>
          <w:tcPr>
            <w:tcW w:w="2340" w:type="dxa"/>
          </w:tcPr>
          <w:p w14:paraId="44B551FF" w14:textId="6125D7B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0.0075</w:t>
            </w:r>
          </w:p>
        </w:tc>
        <w:tc>
          <w:tcPr>
            <w:tcW w:w="2340" w:type="dxa"/>
          </w:tcPr>
          <w:p w14:paraId="09F78495" w14:textId="1BC4AEF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35A3C1B7" w14:textId="483F67A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462741E9" w14:textId="36C1CA3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16000</w:t>
            </w:r>
          </w:p>
        </w:tc>
      </w:tr>
      <w:tr w:rsidR="6D155369" w:rsidRPr="000E777D" w14:paraId="0F90D8D7" w14:textId="77777777" w:rsidTr="1923DFBC">
        <w:tc>
          <w:tcPr>
            <w:tcW w:w="2340" w:type="dxa"/>
          </w:tcPr>
          <w:p w14:paraId="1DF8D669" w14:textId="3E9BE18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0.275</w:t>
            </w:r>
          </w:p>
        </w:tc>
        <w:tc>
          <w:tcPr>
            <w:tcW w:w="2340" w:type="dxa"/>
          </w:tcPr>
          <w:p w14:paraId="478BA7D7" w14:textId="3609ED0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14E14641" w14:textId="31B2ECB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5EF0BF47" w14:textId="45A0B3A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699A22CD" w14:textId="77777777" w:rsidTr="1923DFBC">
        <w:tc>
          <w:tcPr>
            <w:tcW w:w="2340" w:type="dxa"/>
          </w:tcPr>
          <w:p w14:paraId="29E221DD" w14:textId="67519EA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32E53BA9" w14:textId="05207C0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5B4AA2D3" w14:textId="71DEDDE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61CBE6F5" w14:textId="5F06E6A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15000</w:t>
            </w:r>
          </w:p>
        </w:tc>
      </w:tr>
      <w:tr w:rsidR="6D155369" w:rsidRPr="000E777D" w14:paraId="5136976E" w14:textId="77777777" w:rsidTr="1923DFBC">
        <w:tc>
          <w:tcPr>
            <w:tcW w:w="2340" w:type="dxa"/>
          </w:tcPr>
          <w:p w14:paraId="555F06DE" w14:textId="7EFFAD3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w:t>
            </w:r>
          </w:p>
        </w:tc>
        <w:tc>
          <w:tcPr>
            <w:tcW w:w="2340" w:type="dxa"/>
          </w:tcPr>
          <w:p w14:paraId="7F5645C5" w14:textId="71FC376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6F968FF3" w14:textId="2EF08A4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w:t>
            </w:r>
          </w:p>
        </w:tc>
        <w:tc>
          <w:tcPr>
            <w:tcW w:w="2340" w:type="dxa"/>
          </w:tcPr>
          <w:p w14:paraId="7394A7FA" w14:textId="15D19DB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17000</w:t>
            </w:r>
          </w:p>
        </w:tc>
      </w:tr>
      <w:tr w:rsidR="6D155369" w:rsidRPr="000E777D" w14:paraId="4CCD5AE9" w14:textId="77777777" w:rsidTr="1923DFBC">
        <w:tc>
          <w:tcPr>
            <w:tcW w:w="2340" w:type="dxa"/>
          </w:tcPr>
          <w:p w14:paraId="0FCEA062" w14:textId="30BD283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0.175</w:t>
            </w:r>
          </w:p>
        </w:tc>
        <w:tc>
          <w:tcPr>
            <w:tcW w:w="2340" w:type="dxa"/>
          </w:tcPr>
          <w:p w14:paraId="0FDDBCC8" w14:textId="66C42B6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6312F25B" w14:textId="7AF1908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w:t>
            </w:r>
          </w:p>
        </w:tc>
        <w:tc>
          <w:tcPr>
            <w:tcW w:w="2340" w:type="dxa"/>
          </w:tcPr>
          <w:p w14:paraId="63980802" w14:textId="79608B6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3BD57F4C" w14:textId="77777777" w:rsidTr="1923DFBC">
        <w:tc>
          <w:tcPr>
            <w:tcW w:w="2340" w:type="dxa"/>
          </w:tcPr>
          <w:p w14:paraId="3BDD6BED" w14:textId="4F21213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0.175</w:t>
            </w:r>
          </w:p>
        </w:tc>
        <w:tc>
          <w:tcPr>
            <w:tcW w:w="2340" w:type="dxa"/>
          </w:tcPr>
          <w:p w14:paraId="18682B49" w14:textId="52C19D7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1C089AD5" w14:textId="3F4550B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6818C013" w14:textId="4CE2B71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4AE7177C" w14:textId="77777777" w:rsidTr="1923DFBC">
        <w:tc>
          <w:tcPr>
            <w:tcW w:w="2340" w:type="dxa"/>
          </w:tcPr>
          <w:p w14:paraId="28452885" w14:textId="030EE65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0.075</w:t>
            </w:r>
          </w:p>
        </w:tc>
        <w:tc>
          <w:tcPr>
            <w:tcW w:w="2340" w:type="dxa"/>
          </w:tcPr>
          <w:p w14:paraId="05F56194" w14:textId="3C5A62E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19922686" w14:textId="57DBA79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8</w:t>
            </w:r>
          </w:p>
        </w:tc>
        <w:tc>
          <w:tcPr>
            <w:tcW w:w="2340" w:type="dxa"/>
          </w:tcPr>
          <w:p w14:paraId="55DD4594" w14:textId="2C8E8BA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7500</w:t>
            </w:r>
          </w:p>
        </w:tc>
      </w:tr>
      <w:tr w:rsidR="6D155369" w:rsidRPr="000E777D" w14:paraId="621DE826" w14:textId="77777777" w:rsidTr="1923DFBC">
        <w:tc>
          <w:tcPr>
            <w:tcW w:w="2340" w:type="dxa"/>
          </w:tcPr>
          <w:p w14:paraId="54EE7556" w14:textId="3D6DC54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0.225</w:t>
            </w:r>
          </w:p>
        </w:tc>
        <w:tc>
          <w:tcPr>
            <w:tcW w:w="2340" w:type="dxa"/>
          </w:tcPr>
          <w:p w14:paraId="7844B6D7" w14:textId="09EDD0E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6DFDD20E" w14:textId="17764CD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32A401B9" w14:textId="64B3056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15000</w:t>
            </w:r>
          </w:p>
        </w:tc>
      </w:tr>
      <w:tr w:rsidR="6D155369" w:rsidRPr="000E777D" w14:paraId="5F3DC9EF" w14:textId="77777777" w:rsidTr="1923DFBC">
        <w:tc>
          <w:tcPr>
            <w:tcW w:w="2340" w:type="dxa"/>
          </w:tcPr>
          <w:p w14:paraId="674D9ABF" w14:textId="1717B9D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6AC087D8" w14:textId="522E3F1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Medium</w:t>
            </w:r>
          </w:p>
        </w:tc>
        <w:tc>
          <w:tcPr>
            <w:tcW w:w="2340" w:type="dxa"/>
          </w:tcPr>
          <w:p w14:paraId="3D3C9D39" w14:textId="5AAB6DC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080F109C" w14:textId="03B07D9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17000</w:t>
            </w:r>
          </w:p>
        </w:tc>
      </w:tr>
      <w:tr w:rsidR="6D155369" w:rsidRPr="000E777D" w14:paraId="623C2FBE" w14:textId="77777777" w:rsidTr="1923DFBC">
        <w:tc>
          <w:tcPr>
            <w:tcW w:w="2340" w:type="dxa"/>
          </w:tcPr>
          <w:p w14:paraId="64FF61AA" w14:textId="2D52302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0.003</w:t>
            </w:r>
          </w:p>
        </w:tc>
        <w:tc>
          <w:tcPr>
            <w:tcW w:w="2340" w:type="dxa"/>
          </w:tcPr>
          <w:p w14:paraId="4DBAAF39" w14:textId="4AAB385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18F530E6" w14:textId="4D0D011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2D9FBDB4" w14:textId="54C0575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09539D69" w14:textId="77777777" w:rsidTr="1923DFBC">
        <w:tc>
          <w:tcPr>
            <w:tcW w:w="2340" w:type="dxa"/>
          </w:tcPr>
          <w:p w14:paraId="3C503C8D" w14:textId="11F6C7C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0.075</w:t>
            </w:r>
          </w:p>
        </w:tc>
        <w:tc>
          <w:tcPr>
            <w:tcW w:w="2340" w:type="dxa"/>
          </w:tcPr>
          <w:p w14:paraId="23D3C92F" w14:textId="1A80600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2148F621" w14:textId="7F352D3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5B998133" w14:textId="6A62C8B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12000</w:t>
            </w:r>
          </w:p>
        </w:tc>
      </w:tr>
      <w:tr w:rsidR="6D155369" w:rsidRPr="000E777D" w14:paraId="45BB995E" w14:textId="77777777" w:rsidTr="1923DFBC">
        <w:tc>
          <w:tcPr>
            <w:tcW w:w="2340" w:type="dxa"/>
          </w:tcPr>
          <w:p w14:paraId="64D416C6" w14:textId="33EA067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0.375</w:t>
            </w:r>
          </w:p>
        </w:tc>
        <w:tc>
          <w:tcPr>
            <w:tcW w:w="2340" w:type="dxa"/>
          </w:tcPr>
          <w:p w14:paraId="49F7D8FE" w14:textId="05D65D1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7293FE03" w14:textId="3BE5DA4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63DEF730" w14:textId="61C39AB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8000</w:t>
            </w:r>
          </w:p>
        </w:tc>
      </w:tr>
      <w:tr w:rsidR="6D155369" w:rsidRPr="000E777D" w14:paraId="308D3EF9" w14:textId="77777777" w:rsidTr="1923DFBC">
        <w:tc>
          <w:tcPr>
            <w:tcW w:w="2340" w:type="dxa"/>
          </w:tcPr>
          <w:p w14:paraId="21AAE6FA" w14:textId="1F5D08A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0.775</w:t>
            </w:r>
          </w:p>
        </w:tc>
        <w:tc>
          <w:tcPr>
            <w:tcW w:w="2340" w:type="dxa"/>
          </w:tcPr>
          <w:p w14:paraId="31A4D3B3" w14:textId="4C3BA41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Medium</w:t>
            </w:r>
          </w:p>
        </w:tc>
        <w:tc>
          <w:tcPr>
            <w:tcW w:w="2340" w:type="dxa"/>
          </w:tcPr>
          <w:p w14:paraId="4056C5DF" w14:textId="62DD4F4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w:t>
            </w:r>
          </w:p>
        </w:tc>
        <w:tc>
          <w:tcPr>
            <w:tcW w:w="2340" w:type="dxa"/>
          </w:tcPr>
          <w:p w14:paraId="30DE2B35" w14:textId="2C4763F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094AF4F9" w14:textId="77777777" w:rsidTr="1923DFBC">
        <w:tc>
          <w:tcPr>
            <w:tcW w:w="2340" w:type="dxa"/>
          </w:tcPr>
          <w:p w14:paraId="621C22D0" w14:textId="2BCA59D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0.175</w:t>
            </w:r>
          </w:p>
        </w:tc>
        <w:tc>
          <w:tcPr>
            <w:tcW w:w="2340" w:type="dxa"/>
          </w:tcPr>
          <w:p w14:paraId="4887327F" w14:textId="75DE3C3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Medium</w:t>
            </w:r>
          </w:p>
        </w:tc>
        <w:tc>
          <w:tcPr>
            <w:tcW w:w="2340" w:type="dxa"/>
          </w:tcPr>
          <w:p w14:paraId="06D440E2" w14:textId="071D7B3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w:t>
            </w:r>
          </w:p>
        </w:tc>
        <w:tc>
          <w:tcPr>
            <w:tcW w:w="2340" w:type="dxa"/>
          </w:tcPr>
          <w:p w14:paraId="4B366A4A" w14:textId="69D84F2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06CE257F" w14:textId="77777777" w:rsidTr="1923DFBC">
        <w:tc>
          <w:tcPr>
            <w:tcW w:w="2340" w:type="dxa"/>
          </w:tcPr>
          <w:p w14:paraId="79C973E1" w14:textId="6D44868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0.575</w:t>
            </w:r>
          </w:p>
        </w:tc>
        <w:tc>
          <w:tcPr>
            <w:tcW w:w="2340" w:type="dxa"/>
          </w:tcPr>
          <w:p w14:paraId="202D45B4" w14:textId="20DA495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75A2DE6B" w14:textId="2A1CC09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4</w:t>
            </w:r>
          </w:p>
        </w:tc>
        <w:tc>
          <w:tcPr>
            <w:tcW w:w="2340" w:type="dxa"/>
          </w:tcPr>
          <w:p w14:paraId="391698C0" w14:textId="19E9BED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NA</w:t>
            </w:r>
          </w:p>
        </w:tc>
      </w:tr>
      <w:tr w:rsidR="6D155369" w:rsidRPr="000E777D" w14:paraId="763839F3" w14:textId="77777777" w:rsidTr="1923DFBC">
        <w:tc>
          <w:tcPr>
            <w:tcW w:w="2340" w:type="dxa"/>
          </w:tcPr>
          <w:p w14:paraId="6664D2FB" w14:textId="7CC348B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3DAF8A87" w14:textId="62F9214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41F18999" w14:textId="02D55B5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55DDAE05" w14:textId="52BFAF8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w:t>
            </w:r>
          </w:p>
        </w:tc>
      </w:tr>
      <w:tr w:rsidR="6D155369" w:rsidRPr="000E777D" w14:paraId="701BA501" w14:textId="77777777" w:rsidTr="1923DFBC">
        <w:tc>
          <w:tcPr>
            <w:tcW w:w="2340" w:type="dxa"/>
          </w:tcPr>
          <w:p w14:paraId="368E2422" w14:textId="6B2C62B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0.125</w:t>
            </w:r>
          </w:p>
        </w:tc>
        <w:tc>
          <w:tcPr>
            <w:tcW w:w="2340" w:type="dxa"/>
          </w:tcPr>
          <w:p w14:paraId="58F77FF4" w14:textId="6F2BDCF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09DAB50B" w14:textId="4AB05EA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673D55C1" w14:textId="05C67D8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6AC11AD9" w14:textId="77777777" w:rsidTr="1923DFBC">
        <w:tc>
          <w:tcPr>
            <w:tcW w:w="2340" w:type="dxa"/>
          </w:tcPr>
          <w:p w14:paraId="210EA129" w14:textId="1A288C9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0.075</w:t>
            </w:r>
          </w:p>
        </w:tc>
        <w:tc>
          <w:tcPr>
            <w:tcW w:w="2340" w:type="dxa"/>
          </w:tcPr>
          <w:p w14:paraId="58458B72" w14:textId="6DA6A63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27BE1E34" w14:textId="208DF9A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w:t>
            </w:r>
          </w:p>
        </w:tc>
        <w:tc>
          <w:tcPr>
            <w:tcW w:w="2340" w:type="dxa"/>
          </w:tcPr>
          <w:p w14:paraId="645F51A5" w14:textId="057A62A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15000</w:t>
            </w:r>
          </w:p>
        </w:tc>
      </w:tr>
      <w:tr w:rsidR="6D155369" w:rsidRPr="000E777D" w14:paraId="781FBEC5" w14:textId="77777777" w:rsidTr="1923DFBC">
        <w:tc>
          <w:tcPr>
            <w:tcW w:w="2340" w:type="dxa"/>
          </w:tcPr>
          <w:p w14:paraId="584CE15A" w14:textId="79167B2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0.375</w:t>
            </w:r>
          </w:p>
        </w:tc>
        <w:tc>
          <w:tcPr>
            <w:tcW w:w="2340" w:type="dxa"/>
          </w:tcPr>
          <w:p w14:paraId="02B34685" w14:textId="20616B9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Low</w:t>
            </w:r>
          </w:p>
        </w:tc>
        <w:tc>
          <w:tcPr>
            <w:tcW w:w="2340" w:type="dxa"/>
          </w:tcPr>
          <w:p w14:paraId="454E7696" w14:textId="6AC4B0C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404B5212" w14:textId="0764EAE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4DA9A8BF" w14:textId="77777777" w:rsidTr="1923DFBC">
        <w:tc>
          <w:tcPr>
            <w:tcW w:w="2340" w:type="dxa"/>
          </w:tcPr>
          <w:p w14:paraId="217A841E" w14:textId="29FB962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0.003</w:t>
            </w:r>
          </w:p>
        </w:tc>
        <w:tc>
          <w:tcPr>
            <w:tcW w:w="2340" w:type="dxa"/>
          </w:tcPr>
          <w:p w14:paraId="6FEC0E7C" w14:textId="491364D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5A86B78D" w14:textId="67D6B88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w:t>
            </w:r>
          </w:p>
        </w:tc>
        <w:tc>
          <w:tcPr>
            <w:tcW w:w="2340" w:type="dxa"/>
          </w:tcPr>
          <w:p w14:paraId="7341DB03" w14:textId="3553B08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5A1E5CDF" w14:textId="77777777" w:rsidTr="1923DFBC">
        <w:tc>
          <w:tcPr>
            <w:tcW w:w="2340" w:type="dxa"/>
          </w:tcPr>
          <w:p w14:paraId="24AA8C96" w14:textId="1BECBFD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0.125</w:t>
            </w:r>
          </w:p>
        </w:tc>
        <w:tc>
          <w:tcPr>
            <w:tcW w:w="2340" w:type="dxa"/>
          </w:tcPr>
          <w:p w14:paraId="572DFF40" w14:textId="34A62EE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Low</w:t>
            </w:r>
          </w:p>
        </w:tc>
        <w:tc>
          <w:tcPr>
            <w:tcW w:w="2340" w:type="dxa"/>
          </w:tcPr>
          <w:p w14:paraId="20ECBE48" w14:textId="6D729C3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363FCB7D" w14:textId="72BC834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4B28AAB9" w14:textId="77777777" w:rsidTr="1923DFBC">
        <w:tc>
          <w:tcPr>
            <w:tcW w:w="2340" w:type="dxa"/>
          </w:tcPr>
          <w:p w14:paraId="52A7FECE" w14:textId="78CB302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0.175</w:t>
            </w:r>
          </w:p>
        </w:tc>
        <w:tc>
          <w:tcPr>
            <w:tcW w:w="2340" w:type="dxa"/>
          </w:tcPr>
          <w:p w14:paraId="69F85BE5" w14:textId="1B20AE9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Medium</w:t>
            </w:r>
          </w:p>
        </w:tc>
        <w:tc>
          <w:tcPr>
            <w:tcW w:w="2340" w:type="dxa"/>
          </w:tcPr>
          <w:p w14:paraId="23B9CC1E" w14:textId="2C5E7BF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0ECDBD7C" w14:textId="550E71E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0AF23538" w14:textId="77777777" w:rsidTr="1923DFBC">
        <w:tc>
          <w:tcPr>
            <w:tcW w:w="2340" w:type="dxa"/>
          </w:tcPr>
          <w:p w14:paraId="0FACA891" w14:textId="30E0600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1D89E0ED" w14:textId="48B3978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Low</w:t>
            </w:r>
          </w:p>
        </w:tc>
        <w:tc>
          <w:tcPr>
            <w:tcW w:w="2340" w:type="dxa"/>
          </w:tcPr>
          <w:p w14:paraId="60987492" w14:textId="4070A3D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349DBE1F" w14:textId="629241B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6E5D7F5F" w14:textId="77777777" w:rsidTr="1923DFBC">
        <w:tc>
          <w:tcPr>
            <w:tcW w:w="2340" w:type="dxa"/>
          </w:tcPr>
          <w:p w14:paraId="714521BF" w14:textId="445C1D9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0.725</w:t>
            </w:r>
          </w:p>
        </w:tc>
        <w:tc>
          <w:tcPr>
            <w:tcW w:w="2340" w:type="dxa"/>
          </w:tcPr>
          <w:p w14:paraId="391A9CAC" w14:textId="6EC7509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567F2CE8" w14:textId="1FD3BBB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w:t>
            </w:r>
          </w:p>
        </w:tc>
        <w:tc>
          <w:tcPr>
            <w:tcW w:w="2340" w:type="dxa"/>
          </w:tcPr>
          <w:p w14:paraId="7CE45A6B" w14:textId="20330FB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65A6D502" w14:textId="77777777" w:rsidTr="1923DFBC">
        <w:tc>
          <w:tcPr>
            <w:tcW w:w="2340" w:type="dxa"/>
          </w:tcPr>
          <w:p w14:paraId="2CCFF6B1" w14:textId="79BE94C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52340ACC" w14:textId="5FE4011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2C8AAC55" w14:textId="771B1CE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4</w:t>
            </w:r>
          </w:p>
        </w:tc>
        <w:tc>
          <w:tcPr>
            <w:tcW w:w="2340" w:type="dxa"/>
          </w:tcPr>
          <w:p w14:paraId="3CE159B5" w14:textId="52942B5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3F2F766A" w14:textId="77777777" w:rsidTr="1923DFBC">
        <w:tc>
          <w:tcPr>
            <w:tcW w:w="2340" w:type="dxa"/>
          </w:tcPr>
          <w:p w14:paraId="5BE73BFE" w14:textId="241791F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0.125</w:t>
            </w:r>
          </w:p>
        </w:tc>
        <w:tc>
          <w:tcPr>
            <w:tcW w:w="2340" w:type="dxa"/>
          </w:tcPr>
          <w:p w14:paraId="69CADE5A" w14:textId="3241BC3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Medium</w:t>
            </w:r>
          </w:p>
        </w:tc>
        <w:tc>
          <w:tcPr>
            <w:tcW w:w="2340" w:type="dxa"/>
          </w:tcPr>
          <w:p w14:paraId="37FA6CAF" w14:textId="79FDAB5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0E0E8298" w14:textId="7C93036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41D61C37" w14:textId="77777777" w:rsidTr="1923DFBC">
        <w:tc>
          <w:tcPr>
            <w:tcW w:w="2340" w:type="dxa"/>
          </w:tcPr>
          <w:p w14:paraId="0FE3D0DE" w14:textId="2313348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0.0075</w:t>
            </w:r>
          </w:p>
        </w:tc>
        <w:tc>
          <w:tcPr>
            <w:tcW w:w="2340" w:type="dxa"/>
          </w:tcPr>
          <w:p w14:paraId="7F34185E" w14:textId="2DF5442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470C4D43" w14:textId="54060BC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758BD372" w14:textId="5BE2F03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8000</w:t>
            </w:r>
          </w:p>
        </w:tc>
      </w:tr>
      <w:tr w:rsidR="6D155369" w:rsidRPr="000E777D" w14:paraId="3E465182" w14:textId="77777777" w:rsidTr="1923DFBC">
        <w:tc>
          <w:tcPr>
            <w:tcW w:w="2340" w:type="dxa"/>
          </w:tcPr>
          <w:p w14:paraId="5991D410" w14:textId="14D831A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0.175</w:t>
            </w:r>
          </w:p>
        </w:tc>
        <w:tc>
          <w:tcPr>
            <w:tcW w:w="2340" w:type="dxa"/>
          </w:tcPr>
          <w:p w14:paraId="6AFB93D2" w14:textId="404B524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Low</w:t>
            </w:r>
          </w:p>
        </w:tc>
        <w:tc>
          <w:tcPr>
            <w:tcW w:w="2340" w:type="dxa"/>
          </w:tcPr>
          <w:p w14:paraId="130DF913" w14:textId="1B93C86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4</w:t>
            </w:r>
          </w:p>
        </w:tc>
        <w:tc>
          <w:tcPr>
            <w:tcW w:w="2340" w:type="dxa"/>
          </w:tcPr>
          <w:p w14:paraId="1FF1BDFD" w14:textId="339827D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00DC32FF" w14:textId="77777777" w:rsidTr="1923DFBC">
        <w:tc>
          <w:tcPr>
            <w:tcW w:w="2340" w:type="dxa"/>
          </w:tcPr>
          <w:p w14:paraId="092858B2" w14:textId="3FA0661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0.003</w:t>
            </w:r>
          </w:p>
        </w:tc>
        <w:tc>
          <w:tcPr>
            <w:tcW w:w="2340" w:type="dxa"/>
          </w:tcPr>
          <w:p w14:paraId="4C2CD7C2" w14:textId="2C73D77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42DF4F8B" w14:textId="216A952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w:t>
            </w:r>
          </w:p>
        </w:tc>
        <w:tc>
          <w:tcPr>
            <w:tcW w:w="2340" w:type="dxa"/>
          </w:tcPr>
          <w:p w14:paraId="03FAD444" w14:textId="329A5A6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4BD4D2EB" w14:textId="77777777" w:rsidTr="1923DFBC">
        <w:tc>
          <w:tcPr>
            <w:tcW w:w="2340" w:type="dxa"/>
          </w:tcPr>
          <w:p w14:paraId="138EE621" w14:textId="76A9172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0.875</w:t>
            </w:r>
          </w:p>
        </w:tc>
        <w:tc>
          <w:tcPr>
            <w:tcW w:w="2340" w:type="dxa"/>
          </w:tcPr>
          <w:p w14:paraId="1B91BA74" w14:textId="2784DA9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3FE5AFD5" w14:textId="094D85C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743AC05E" w14:textId="27E2A14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5DECD12E" w14:textId="77777777" w:rsidTr="1923DFBC">
        <w:tc>
          <w:tcPr>
            <w:tcW w:w="2340" w:type="dxa"/>
          </w:tcPr>
          <w:p w14:paraId="0D274486" w14:textId="2A8B20C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032EDA16" w14:textId="5204AA6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326245D5" w14:textId="3082B74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5ABC8F82" w14:textId="6280EE8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5C213B94" w14:textId="77777777" w:rsidTr="1923DFBC">
        <w:tc>
          <w:tcPr>
            <w:tcW w:w="2340" w:type="dxa"/>
          </w:tcPr>
          <w:p w14:paraId="7FC80BDE" w14:textId="70E0F6B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0.225</w:t>
            </w:r>
          </w:p>
        </w:tc>
        <w:tc>
          <w:tcPr>
            <w:tcW w:w="2340" w:type="dxa"/>
          </w:tcPr>
          <w:p w14:paraId="2A9159ED" w14:textId="7DB3B57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124DDFE5" w14:textId="2DEBD5A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3</w:t>
            </w:r>
          </w:p>
        </w:tc>
        <w:tc>
          <w:tcPr>
            <w:tcW w:w="2340" w:type="dxa"/>
          </w:tcPr>
          <w:p w14:paraId="4EC89696" w14:textId="4D9911C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67C8D8CC" w14:textId="77777777" w:rsidTr="1923DFBC">
        <w:tc>
          <w:tcPr>
            <w:tcW w:w="2340" w:type="dxa"/>
          </w:tcPr>
          <w:p w14:paraId="2BF222BC" w14:textId="6521899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0.0075</w:t>
            </w:r>
          </w:p>
        </w:tc>
        <w:tc>
          <w:tcPr>
            <w:tcW w:w="2340" w:type="dxa"/>
          </w:tcPr>
          <w:p w14:paraId="7C28BD19" w14:textId="759B149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0976B7DE" w14:textId="7515898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46DD19C9" w14:textId="33CAF0F3"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10200</w:t>
            </w:r>
          </w:p>
        </w:tc>
      </w:tr>
      <w:tr w:rsidR="6D155369" w:rsidRPr="000E777D" w14:paraId="2514893E" w14:textId="77777777" w:rsidTr="1923DFBC">
        <w:tc>
          <w:tcPr>
            <w:tcW w:w="2340" w:type="dxa"/>
          </w:tcPr>
          <w:p w14:paraId="7E817988" w14:textId="6ECBCDFE"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2A08AAA0" w14:textId="48494F64"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No</w:t>
            </w:r>
          </w:p>
        </w:tc>
        <w:tc>
          <w:tcPr>
            <w:tcW w:w="2340" w:type="dxa"/>
          </w:tcPr>
          <w:p w14:paraId="49FB4CA7" w14:textId="29507DE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1EEE0C38" w14:textId="229D5BD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15050</w:t>
            </w:r>
          </w:p>
        </w:tc>
      </w:tr>
      <w:tr w:rsidR="6D155369" w:rsidRPr="000E777D" w14:paraId="4D98211E" w14:textId="77777777" w:rsidTr="1923DFBC">
        <w:tc>
          <w:tcPr>
            <w:tcW w:w="2340" w:type="dxa"/>
          </w:tcPr>
          <w:p w14:paraId="1985E321" w14:textId="71B7902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0.275</w:t>
            </w:r>
          </w:p>
        </w:tc>
        <w:tc>
          <w:tcPr>
            <w:tcW w:w="2340" w:type="dxa"/>
          </w:tcPr>
          <w:p w14:paraId="13EAE4EE" w14:textId="379526B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5C946B69" w14:textId="361F48C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w:t>
            </w:r>
          </w:p>
        </w:tc>
        <w:tc>
          <w:tcPr>
            <w:tcW w:w="2340" w:type="dxa"/>
          </w:tcPr>
          <w:p w14:paraId="1D77F2B3" w14:textId="06A0730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15000</w:t>
            </w:r>
          </w:p>
        </w:tc>
      </w:tr>
      <w:tr w:rsidR="6D155369" w:rsidRPr="000E777D" w14:paraId="0963A3C4" w14:textId="77777777" w:rsidTr="1923DFBC">
        <w:tc>
          <w:tcPr>
            <w:tcW w:w="2340" w:type="dxa"/>
          </w:tcPr>
          <w:p w14:paraId="18BE48B4" w14:textId="7E57E94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0.225</w:t>
            </w:r>
          </w:p>
        </w:tc>
        <w:tc>
          <w:tcPr>
            <w:tcW w:w="2340" w:type="dxa"/>
          </w:tcPr>
          <w:p w14:paraId="64ADC938" w14:textId="33A463D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High</w:t>
            </w:r>
          </w:p>
        </w:tc>
        <w:tc>
          <w:tcPr>
            <w:tcW w:w="2340" w:type="dxa"/>
          </w:tcPr>
          <w:p w14:paraId="42D7C6B5" w14:textId="71E4648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7</w:t>
            </w:r>
          </w:p>
        </w:tc>
        <w:tc>
          <w:tcPr>
            <w:tcW w:w="2340" w:type="dxa"/>
          </w:tcPr>
          <w:p w14:paraId="68BB3829" w14:textId="1266B4C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15000</w:t>
            </w:r>
          </w:p>
        </w:tc>
      </w:tr>
      <w:tr w:rsidR="6D155369" w:rsidRPr="000E777D" w14:paraId="6CA57250" w14:textId="77777777" w:rsidTr="1923DFBC">
        <w:tc>
          <w:tcPr>
            <w:tcW w:w="2340" w:type="dxa"/>
          </w:tcPr>
          <w:p w14:paraId="4753F40F" w14:textId="45B0ED4B"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0.003</w:t>
            </w:r>
          </w:p>
        </w:tc>
        <w:tc>
          <w:tcPr>
            <w:tcW w:w="2340" w:type="dxa"/>
          </w:tcPr>
          <w:p w14:paraId="44556283" w14:textId="19AE999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 xml:space="preserve">No </w:t>
            </w:r>
          </w:p>
        </w:tc>
        <w:tc>
          <w:tcPr>
            <w:tcW w:w="2340" w:type="dxa"/>
          </w:tcPr>
          <w:p w14:paraId="5F9DA03C" w14:textId="28AF84D6"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w:t>
            </w:r>
          </w:p>
        </w:tc>
        <w:tc>
          <w:tcPr>
            <w:tcW w:w="2340" w:type="dxa"/>
          </w:tcPr>
          <w:p w14:paraId="1DAEF079" w14:textId="4FA408A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31C53AA8" w14:textId="77777777" w:rsidTr="1923DFBC">
        <w:tc>
          <w:tcPr>
            <w:tcW w:w="2340" w:type="dxa"/>
          </w:tcPr>
          <w:p w14:paraId="0AAF73E7" w14:textId="233F4CAD"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w:t>
            </w:r>
          </w:p>
        </w:tc>
        <w:tc>
          <w:tcPr>
            <w:tcW w:w="2340" w:type="dxa"/>
          </w:tcPr>
          <w:p w14:paraId="715931FE" w14:textId="2EFF1D1A"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 xml:space="preserve">No </w:t>
            </w:r>
          </w:p>
        </w:tc>
        <w:tc>
          <w:tcPr>
            <w:tcW w:w="2340" w:type="dxa"/>
          </w:tcPr>
          <w:p w14:paraId="32BBA0B2" w14:textId="459079C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21</w:t>
            </w:r>
          </w:p>
        </w:tc>
        <w:tc>
          <w:tcPr>
            <w:tcW w:w="2340" w:type="dxa"/>
          </w:tcPr>
          <w:p w14:paraId="495AB1A3" w14:textId="7F0241F7"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10000</w:t>
            </w:r>
          </w:p>
        </w:tc>
      </w:tr>
      <w:tr w:rsidR="6D155369" w:rsidRPr="000E777D" w14:paraId="523CDB1F" w14:textId="77777777" w:rsidTr="1923DFBC">
        <w:tc>
          <w:tcPr>
            <w:tcW w:w="2340" w:type="dxa"/>
          </w:tcPr>
          <w:p w14:paraId="0A678D1E" w14:textId="310D90F1"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0.03</w:t>
            </w:r>
          </w:p>
        </w:tc>
        <w:tc>
          <w:tcPr>
            <w:tcW w:w="2340" w:type="dxa"/>
          </w:tcPr>
          <w:p w14:paraId="56240C1C" w14:textId="7C618325"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 xml:space="preserve">No </w:t>
            </w:r>
          </w:p>
        </w:tc>
        <w:tc>
          <w:tcPr>
            <w:tcW w:w="2340" w:type="dxa"/>
          </w:tcPr>
          <w:p w14:paraId="49982051" w14:textId="246107EC"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NA</w:t>
            </w:r>
          </w:p>
        </w:tc>
        <w:tc>
          <w:tcPr>
            <w:tcW w:w="2340" w:type="dxa"/>
          </w:tcPr>
          <w:p w14:paraId="50B165C7" w14:textId="392BF382"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r w:rsidR="6D155369" w:rsidRPr="000E777D" w14:paraId="6AFA7812" w14:textId="77777777" w:rsidTr="1923DFBC">
        <w:tc>
          <w:tcPr>
            <w:tcW w:w="2340" w:type="dxa"/>
          </w:tcPr>
          <w:p w14:paraId="0BAF23D3" w14:textId="17D172B8"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0.075</w:t>
            </w:r>
          </w:p>
        </w:tc>
        <w:tc>
          <w:tcPr>
            <w:tcW w:w="2340" w:type="dxa"/>
          </w:tcPr>
          <w:p w14:paraId="11C5972E" w14:textId="188BBFD0"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 xml:space="preserve">No </w:t>
            </w:r>
          </w:p>
        </w:tc>
        <w:tc>
          <w:tcPr>
            <w:tcW w:w="2340" w:type="dxa"/>
          </w:tcPr>
          <w:p w14:paraId="2ED6BF31" w14:textId="25327FA9"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4</w:t>
            </w:r>
          </w:p>
        </w:tc>
        <w:tc>
          <w:tcPr>
            <w:tcW w:w="2340" w:type="dxa"/>
          </w:tcPr>
          <w:p w14:paraId="2A232BC4" w14:textId="3786679F" w:rsidR="6D155369" w:rsidRPr="000E777D" w:rsidRDefault="1923DFBC" w:rsidP="1923DFBC">
            <w:pPr>
              <w:rPr>
                <w:rFonts w:ascii="Baskerville" w:eastAsia="Baskerville" w:hAnsi="Baskerville" w:cs="Baskerville"/>
              </w:rPr>
            </w:pPr>
            <w:r w:rsidRPr="1923DFBC">
              <w:rPr>
                <w:rFonts w:ascii="Baskerville" w:eastAsia="Baskerville" w:hAnsi="Baskerville" w:cs="Baskerville"/>
              </w:rPr>
              <w:t>5000</w:t>
            </w:r>
          </w:p>
        </w:tc>
      </w:tr>
    </w:tbl>
    <w:p w14:paraId="216B3C82" w14:textId="10F9A8F3" w:rsidR="70939671" w:rsidRPr="000E777D" w:rsidRDefault="70939671" w:rsidP="1923DFBC">
      <w:pPr>
        <w:rPr>
          <w:rFonts w:ascii="Baskerville" w:eastAsia="Baskerville" w:hAnsi="Baskerville" w:cs="Baskerville"/>
        </w:rPr>
      </w:pPr>
    </w:p>
    <w:p w14:paraId="79E48DA9" w14:textId="1330F123" w:rsidR="1923DFBC" w:rsidRDefault="1923DFBC" w:rsidP="1923DFBC">
      <w:pPr>
        <w:spacing w:after="160" w:line="259" w:lineRule="auto"/>
        <w:rPr>
          <w:rFonts w:ascii="Baskerville" w:eastAsia="Baskerville" w:hAnsi="Baskerville" w:cs="Baskerville"/>
        </w:rPr>
      </w:pPr>
      <w:r w:rsidRPr="1923DFBC">
        <w:rPr>
          <w:rFonts w:ascii="Baskerville" w:eastAsia="Baskerville" w:hAnsi="Baskerville" w:cs="Baskerville"/>
          <w:b/>
          <w:bCs/>
        </w:rPr>
        <w:t>Sample of Survey Questions</w:t>
      </w:r>
    </w:p>
    <w:p w14:paraId="49709BF5" w14:textId="2504CAEC" w:rsidR="1923DFBC" w:rsidRDefault="1923DFBC" w:rsidP="1923DFBC">
      <w:pPr>
        <w:spacing w:after="160" w:line="259" w:lineRule="auto"/>
        <w:rPr>
          <w:rFonts w:ascii="Baskerville" w:eastAsia="Baskerville" w:hAnsi="Baskerville" w:cs="Baskerville"/>
        </w:rPr>
      </w:pPr>
      <w:r w:rsidRPr="1923DFBC">
        <w:rPr>
          <w:rFonts w:ascii="Baskerville" w:eastAsia="Baskerville" w:hAnsi="Baskerville" w:cs="Baskerville"/>
        </w:rPr>
        <w:lastRenderedPageBreak/>
        <w:t>“Assume that there is a 10% chance of becoming infected with COVID-19 over the semester, would you prefer to take classes online instead of in-person?”</w:t>
      </w:r>
    </w:p>
    <w:p w14:paraId="563B90F7" w14:textId="64221884" w:rsidR="1923DFBC" w:rsidRDefault="1923DFBC" w:rsidP="1923DFBC">
      <w:pPr>
        <w:spacing w:after="160" w:line="259" w:lineRule="auto"/>
        <w:rPr>
          <w:rFonts w:ascii="Baskerville" w:eastAsia="Baskerville" w:hAnsi="Baskerville" w:cs="Baskerville"/>
        </w:rPr>
      </w:pPr>
      <w:r w:rsidRPr="1923DFBC">
        <w:rPr>
          <w:rFonts w:ascii="Baskerville" w:eastAsia="Baskerville" w:hAnsi="Baskerville" w:cs="Baskerville"/>
        </w:rPr>
        <w:t>“Now imagine that your best friend is planning on having a party in student housing. The circulating rate of COVID-19 in the community is very low at the moment, with just a few people in New York City testing positive. The party will involve drinking and talking with four or five other friends, some of whom you don’t know. Would you be willing to go to the party?”</w:t>
      </w:r>
    </w:p>
    <w:p w14:paraId="3B119954" w14:textId="74D404B5" w:rsidR="1923DFBC" w:rsidRDefault="1923DFBC" w:rsidP="1923DFBC">
      <w:pPr>
        <w:spacing w:after="160" w:line="259" w:lineRule="auto"/>
        <w:rPr>
          <w:rFonts w:ascii="Baskerville" w:eastAsia="Baskerville" w:hAnsi="Baskerville" w:cs="Baskerville"/>
        </w:rPr>
      </w:pPr>
      <w:r w:rsidRPr="1923DFBC">
        <w:rPr>
          <w:rFonts w:ascii="Baskerville" w:eastAsia="Baskerville" w:hAnsi="Baskerville" w:cs="Baskerville"/>
        </w:rPr>
        <w:t>“Approximately, how many times a week do you plan to leave the Columbia campus and spend time in the general New York City area, possibly interacting with non-Columbia affiliates (riding the subway, eating at restaurants, etc.)?”</w:t>
      </w:r>
    </w:p>
    <w:p w14:paraId="62850B81" w14:textId="12F9CFD1" w:rsidR="1923DFBC" w:rsidRDefault="1923DFBC" w:rsidP="1923DFBC">
      <w:pPr>
        <w:rPr>
          <w:rFonts w:ascii="Baskerville" w:eastAsia="Baskerville" w:hAnsi="Baskerville" w:cs="Baskerville"/>
        </w:rPr>
      </w:pPr>
      <w:r w:rsidRPr="1923DFBC">
        <w:rPr>
          <w:rFonts w:ascii="Baskerville" w:eastAsia="Baskerville" w:hAnsi="Baskerville" w:cs="Baskerville"/>
        </w:rPr>
        <w:t>“Imagine that you are paying tuition out of pocket, and the annual tuition for online classes is $20,000. All things being equal (you remain in your New York housing and obtain a degree from Columbia University), how much would you be willing to pay if the courses were only available on Zoom as opposed to in-person?</w:t>
      </w:r>
    </w:p>
    <w:p w14:paraId="2976EFE3" w14:textId="775DC8AD" w:rsidR="1923DFBC" w:rsidRDefault="1923DFBC" w:rsidP="1923DFBC">
      <w:pPr>
        <w:rPr>
          <w:rFonts w:ascii="Baskerville" w:eastAsia="Baskerville" w:hAnsi="Baskerville" w:cs="Baskerville"/>
        </w:rPr>
      </w:pPr>
    </w:p>
    <w:p w14:paraId="48D9CDD9" w14:textId="6010A5D2" w:rsidR="1923DFBC" w:rsidRDefault="1923DFBC" w:rsidP="1923DFBC">
      <w:pPr>
        <w:spacing w:after="160" w:line="259" w:lineRule="auto"/>
        <w:rPr>
          <w:rFonts w:ascii="Baskerville" w:eastAsia="Baskerville" w:hAnsi="Baskerville" w:cs="Baskerville"/>
        </w:rPr>
      </w:pPr>
      <w:r w:rsidRPr="1923DFBC">
        <w:rPr>
          <w:rFonts w:ascii="Baskerville" w:eastAsia="Baskerville" w:hAnsi="Baskerville" w:cs="Baskerville"/>
        </w:rPr>
        <w:t>Input value between 0 and 20,000”</w:t>
      </w:r>
    </w:p>
    <w:p w14:paraId="6DE8A7CA" w14:textId="33898488" w:rsidR="1923DFBC" w:rsidRDefault="1923DFBC" w:rsidP="1923DFBC">
      <w:pPr>
        <w:spacing w:after="160" w:line="259" w:lineRule="auto"/>
        <w:ind w:left="4320"/>
        <w:rPr>
          <w:rFonts w:ascii="Baskerville" w:eastAsia="Baskerville" w:hAnsi="Baskerville" w:cs="Baskerville"/>
        </w:rPr>
      </w:pPr>
    </w:p>
    <w:p w14:paraId="35A6223A" w14:textId="6CBAE64C" w:rsidR="1923DFBC" w:rsidRDefault="1923DFBC" w:rsidP="1923DFBC">
      <w:pPr>
        <w:spacing w:after="160" w:line="259" w:lineRule="auto"/>
        <w:rPr>
          <w:rFonts w:ascii="Baskerville" w:eastAsia="Baskerville" w:hAnsi="Baskerville" w:cs="Baskerville"/>
          <w:sz w:val="22"/>
          <w:szCs w:val="22"/>
        </w:rPr>
      </w:pPr>
      <w:r w:rsidRPr="1923DFBC">
        <w:rPr>
          <w:rFonts w:ascii="Baskerville" w:eastAsia="Baskerville" w:hAnsi="Baskerville" w:cs="Baskerville"/>
          <w:b/>
          <w:bCs/>
        </w:rPr>
        <w:t>Link to survey:</w:t>
      </w:r>
      <w:r w:rsidRPr="1923DFBC">
        <w:rPr>
          <w:rFonts w:ascii="Baskerville" w:eastAsia="Baskerville" w:hAnsi="Baskerville" w:cs="Baskerville"/>
        </w:rPr>
        <w:t xml:space="preserve"> </w:t>
      </w:r>
      <w:hyperlink r:id="rId11">
        <w:r w:rsidRPr="1923DFBC">
          <w:rPr>
            <w:rStyle w:val="Hyperlink"/>
            <w:rFonts w:ascii="Baskerville" w:eastAsia="Baskerville" w:hAnsi="Baskerville" w:cs="Baskerville"/>
            <w:color w:val="0563C1"/>
          </w:rPr>
          <w:t>https://katiakay.surveysparrow.com/s/COVID/tt-a89615</w:t>
        </w:r>
      </w:hyperlink>
    </w:p>
    <w:p w14:paraId="5017A5EE" w14:textId="6E6584FD" w:rsidR="1923DFBC" w:rsidRDefault="1923DFBC" w:rsidP="1923DFBC">
      <w:pPr>
        <w:spacing w:after="160" w:line="259" w:lineRule="auto"/>
        <w:rPr>
          <w:rFonts w:ascii="Baskerville" w:eastAsia="Baskerville" w:hAnsi="Baskerville" w:cs="Baskerville"/>
        </w:rPr>
      </w:pPr>
    </w:p>
    <w:p w14:paraId="52E3C416" w14:textId="65F1BD78" w:rsidR="1923DFBC" w:rsidRDefault="1923DFBC" w:rsidP="1923DFBC">
      <w:pPr>
        <w:rPr>
          <w:rFonts w:ascii="Baskerville" w:eastAsia="Baskerville" w:hAnsi="Baskerville" w:cs="Baskerville"/>
        </w:rPr>
      </w:pPr>
    </w:p>
    <w:sectPr w:rsidR="1923D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Baskerville">
    <w:altName w:val="Cambria Math"/>
    <w:panose1 w:val="02020502070401020303"/>
    <w:charset w:val="00"/>
    <w:family w:val="roman"/>
    <w:pitch w:val="variable"/>
    <w:sig w:usb0="80000067" w:usb1="02000000"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C01E4"/>
    <w:multiLevelType w:val="hybridMultilevel"/>
    <w:tmpl w:val="72BADF00"/>
    <w:lvl w:ilvl="0" w:tplc="C53E5FB2">
      <w:start w:val="1"/>
      <w:numFmt w:val="bullet"/>
      <w:lvlText w:val=""/>
      <w:lvlJc w:val="left"/>
      <w:pPr>
        <w:ind w:left="720" w:hanging="360"/>
      </w:pPr>
      <w:rPr>
        <w:rFonts w:ascii="Symbol" w:hAnsi="Symbol" w:hint="default"/>
      </w:rPr>
    </w:lvl>
    <w:lvl w:ilvl="1" w:tplc="921E1E6C">
      <w:start w:val="1"/>
      <w:numFmt w:val="bullet"/>
      <w:lvlText w:val="o"/>
      <w:lvlJc w:val="left"/>
      <w:pPr>
        <w:ind w:left="1440" w:hanging="360"/>
      </w:pPr>
      <w:rPr>
        <w:rFonts w:ascii="Courier New" w:hAnsi="Courier New" w:hint="default"/>
      </w:rPr>
    </w:lvl>
    <w:lvl w:ilvl="2" w:tplc="A0F07DA6">
      <w:start w:val="1"/>
      <w:numFmt w:val="bullet"/>
      <w:lvlText w:val=""/>
      <w:lvlJc w:val="left"/>
      <w:pPr>
        <w:ind w:left="2160" w:hanging="360"/>
      </w:pPr>
      <w:rPr>
        <w:rFonts w:ascii="Wingdings" w:hAnsi="Wingdings" w:hint="default"/>
      </w:rPr>
    </w:lvl>
    <w:lvl w:ilvl="3" w:tplc="B2BECFCC">
      <w:start w:val="1"/>
      <w:numFmt w:val="bullet"/>
      <w:lvlText w:val=""/>
      <w:lvlJc w:val="left"/>
      <w:pPr>
        <w:ind w:left="2880" w:hanging="360"/>
      </w:pPr>
      <w:rPr>
        <w:rFonts w:ascii="Symbol" w:hAnsi="Symbol" w:hint="default"/>
      </w:rPr>
    </w:lvl>
    <w:lvl w:ilvl="4" w:tplc="4BFEB94A">
      <w:start w:val="1"/>
      <w:numFmt w:val="bullet"/>
      <w:lvlText w:val="o"/>
      <w:lvlJc w:val="left"/>
      <w:pPr>
        <w:ind w:left="3600" w:hanging="360"/>
      </w:pPr>
      <w:rPr>
        <w:rFonts w:ascii="Courier New" w:hAnsi="Courier New" w:hint="default"/>
      </w:rPr>
    </w:lvl>
    <w:lvl w:ilvl="5" w:tplc="D0E0ABCE">
      <w:start w:val="1"/>
      <w:numFmt w:val="bullet"/>
      <w:lvlText w:val=""/>
      <w:lvlJc w:val="left"/>
      <w:pPr>
        <w:ind w:left="4320" w:hanging="360"/>
      </w:pPr>
      <w:rPr>
        <w:rFonts w:ascii="Wingdings" w:hAnsi="Wingdings" w:hint="default"/>
      </w:rPr>
    </w:lvl>
    <w:lvl w:ilvl="6" w:tplc="6CB613AE">
      <w:start w:val="1"/>
      <w:numFmt w:val="bullet"/>
      <w:lvlText w:val=""/>
      <w:lvlJc w:val="left"/>
      <w:pPr>
        <w:ind w:left="5040" w:hanging="360"/>
      </w:pPr>
      <w:rPr>
        <w:rFonts w:ascii="Symbol" w:hAnsi="Symbol" w:hint="default"/>
      </w:rPr>
    </w:lvl>
    <w:lvl w:ilvl="7" w:tplc="600E93CE">
      <w:start w:val="1"/>
      <w:numFmt w:val="bullet"/>
      <w:lvlText w:val="o"/>
      <w:lvlJc w:val="left"/>
      <w:pPr>
        <w:ind w:left="5760" w:hanging="360"/>
      </w:pPr>
      <w:rPr>
        <w:rFonts w:ascii="Courier New" w:hAnsi="Courier New" w:hint="default"/>
      </w:rPr>
    </w:lvl>
    <w:lvl w:ilvl="8" w:tplc="E8A250E0">
      <w:start w:val="1"/>
      <w:numFmt w:val="bullet"/>
      <w:lvlText w:val=""/>
      <w:lvlJc w:val="left"/>
      <w:pPr>
        <w:ind w:left="6480" w:hanging="360"/>
      </w:pPr>
      <w:rPr>
        <w:rFonts w:ascii="Wingdings" w:hAnsi="Wingdings" w:hint="default"/>
      </w:rPr>
    </w:lvl>
  </w:abstractNum>
  <w:abstractNum w:abstractNumId="1" w15:restartNumberingAfterBreak="0">
    <w:nsid w:val="14AE0CEC"/>
    <w:multiLevelType w:val="hybridMultilevel"/>
    <w:tmpl w:val="BD3E6CEC"/>
    <w:lvl w:ilvl="0" w:tplc="0CA6B726">
      <w:start w:val="1"/>
      <w:numFmt w:val="bullet"/>
      <w:lvlText w:val=""/>
      <w:lvlJc w:val="left"/>
      <w:pPr>
        <w:ind w:left="720" w:hanging="360"/>
      </w:pPr>
      <w:rPr>
        <w:rFonts w:ascii="Symbol" w:hAnsi="Symbol" w:hint="default"/>
      </w:rPr>
    </w:lvl>
    <w:lvl w:ilvl="1" w:tplc="CFC08F3E">
      <w:start w:val="1"/>
      <w:numFmt w:val="bullet"/>
      <w:lvlText w:val="o"/>
      <w:lvlJc w:val="left"/>
      <w:pPr>
        <w:ind w:left="1440" w:hanging="360"/>
      </w:pPr>
      <w:rPr>
        <w:rFonts w:ascii="Courier New" w:hAnsi="Courier New" w:hint="default"/>
      </w:rPr>
    </w:lvl>
    <w:lvl w:ilvl="2" w:tplc="CA220D66">
      <w:start w:val="1"/>
      <w:numFmt w:val="bullet"/>
      <w:lvlText w:val=""/>
      <w:lvlJc w:val="left"/>
      <w:pPr>
        <w:ind w:left="2160" w:hanging="360"/>
      </w:pPr>
      <w:rPr>
        <w:rFonts w:ascii="Wingdings" w:hAnsi="Wingdings" w:hint="default"/>
      </w:rPr>
    </w:lvl>
    <w:lvl w:ilvl="3" w:tplc="6454734E">
      <w:start w:val="1"/>
      <w:numFmt w:val="bullet"/>
      <w:lvlText w:val=""/>
      <w:lvlJc w:val="left"/>
      <w:pPr>
        <w:ind w:left="2880" w:hanging="360"/>
      </w:pPr>
      <w:rPr>
        <w:rFonts w:ascii="Symbol" w:hAnsi="Symbol" w:hint="default"/>
      </w:rPr>
    </w:lvl>
    <w:lvl w:ilvl="4" w:tplc="E5105728">
      <w:start w:val="1"/>
      <w:numFmt w:val="bullet"/>
      <w:lvlText w:val="o"/>
      <w:lvlJc w:val="left"/>
      <w:pPr>
        <w:ind w:left="3600" w:hanging="360"/>
      </w:pPr>
      <w:rPr>
        <w:rFonts w:ascii="Courier New" w:hAnsi="Courier New" w:hint="default"/>
      </w:rPr>
    </w:lvl>
    <w:lvl w:ilvl="5" w:tplc="15EEB4F4">
      <w:start w:val="1"/>
      <w:numFmt w:val="bullet"/>
      <w:lvlText w:val=""/>
      <w:lvlJc w:val="left"/>
      <w:pPr>
        <w:ind w:left="4320" w:hanging="360"/>
      </w:pPr>
      <w:rPr>
        <w:rFonts w:ascii="Wingdings" w:hAnsi="Wingdings" w:hint="default"/>
      </w:rPr>
    </w:lvl>
    <w:lvl w:ilvl="6" w:tplc="73B0A9BA">
      <w:start w:val="1"/>
      <w:numFmt w:val="bullet"/>
      <w:lvlText w:val=""/>
      <w:lvlJc w:val="left"/>
      <w:pPr>
        <w:ind w:left="5040" w:hanging="360"/>
      </w:pPr>
      <w:rPr>
        <w:rFonts w:ascii="Symbol" w:hAnsi="Symbol" w:hint="default"/>
      </w:rPr>
    </w:lvl>
    <w:lvl w:ilvl="7" w:tplc="C8E0B156">
      <w:start w:val="1"/>
      <w:numFmt w:val="bullet"/>
      <w:lvlText w:val="o"/>
      <w:lvlJc w:val="left"/>
      <w:pPr>
        <w:ind w:left="5760" w:hanging="360"/>
      </w:pPr>
      <w:rPr>
        <w:rFonts w:ascii="Courier New" w:hAnsi="Courier New" w:hint="default"/>
      </w:rPr>
    </w:lvl>
    <w:lvl w:ilvl="8" w:tplc="D3224DAE">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E57"/>
    <w:rsid w:val="00023407"/>
    <w:rsid w:val="00052812"/>
    <w:rsid w:val="000A70B5"/>
    <w:rsid w:val="000C4B5B"/>
    <w:rsid w:val="000E777D"/>
    <w:rsid w:val="00112121"/>
    <w:rsid w:val="00162547"/>
    <w:rsid w:val="00197572"/>
    <w:rsid w:val="001B3271"/>
    <w:rsid w:val="001C3E57"/>
    <w:rsid w:val="002E4F36"/>
    <w:rsid w:val="00350C22"/>
    <w:rsid w:val="00362D82"/>
    <w:rsid w:val="003647C4"/>
    <w:rsid w:val="003A524D"/>
    <w:rsid w:val="003E0174"/>
    <w:rsid w:val="003F0D44"/>
    <w:rsid w:val="004137E9"/>
    <w:rsid w:val="004607BC"/>
    <w:rsid w:val="004638E7"/>
    <w:rsid w:val="00493B5A"/>
    <w:rsid w:val="004A1BA6"/>
    <w:rsid w:val="00515C77"/>
    <w:rsid w:val="005548E9"/>
    <w:rsid w:val="00556A96"/>
    <w:rsid w:val="00590EA1"/>
    <w:rsid w:val="005F1CB6"/>
    <w:rsid w:val="00625275"/>
    <w:rsid w:val="00653AAD"/>
    <w:rsid w:val="0067557F"/>
    <w:rsid w:val="006E38DC"/>
    <w:rsid w:val="007B2EB2"/>
    <w:rsid w:val="007D1B00"/>
    <w:rsid w:val="007D4F28"/>
    <w:rsid w:val="007F6983"/>
    <w:rsid w:val="008208E5"/>
    <w:rsid w:val="00892A41"/>
    <w:rsid w:val="008A77B0"/>
    <w:rsid w:val="008B0453"/>
    <w:rsid w:val="008B4A2B"/>
    <w:rsid w:val="008E15FA"/>
    <w:rsid w:val="00901ECE"/>
    <w:rsid w:val="00914F0A"/>
    <w:rsid w:val="00923402"/>
    <w:rsid w:val="00930F0F"/>
    <w:rsid w:val="009A162A"/>
    <w:rsid w:val="00A020CC"/>
    <w:rsid w:val="00A11DA0"/>
    <w:rsid w:val="00A37BF9"/>
    <w:rsid w:val="00A53239"/>
    <w:rsid w:val="00A5579F"/>
    <w:rsid w:val="00A90C26"/>
    <w:rsid w:val="00B07300"/>
    <w:rsid w:val="00B322BB"/>
    <w:rsid w:val="00B67B50"/>
    <w:rsid w:val="00B91B48"/>
    <w:rsid w:val="00C3413B"/>
    <w:rsid w:val="00C5148F"/>
    <w:rsid w:val="00CA5788"/>
    <w:rsid w:val="00CF75B6"/>
    <w:rsid w:val="00D22298"/>
    <w:rsid w:val="00D260FB"/>
    <w:rsid w:val="00D71F2B"/>
    <w:rsid w:val="00DC3CD4"/>
    <w:rsid w:val="00DD1F4F"/>
    <w:rsid w:val="00E335F8"/>
    <w:rsid w:val="00E35236"/>
    <w:rsid w:val="00E3740B"/>
    <w:rsid w:val="00F15646"/>
    <w:rsid w:val="00F16A7D"/>
    <w:rsid w:val="00F749A4"/>
    <w:rsid w:val="00F949F5"/>
    <w:rsid w:val="00F973D9"/>
    <w:rsid w:val="00FA177E"/>
    <w:rsid w:val="00FD31A0"/>
    <w:rsid w:val="1923DFBC"/>
    <w:rsid w:val="3E17DD6B"/>
    <w:rsid w:val="3E5AB142"/>
    <w:rsid w:val="5379AEFE"/>
    <w:rsid w:val="6D155369"/>
    <w:rsid w:val="70939671"/>
    <w:rsid w:val="7779E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C1A330C"/>
  <w15:chartTrackingRefBased/>
  <w15:docId w15:val="{AF167705-D0FA-8744-9247-84B00FC35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sid w:val="003E017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E0174"/>
    <w:rPr>
      <w:rFonts w:ascii="Times New Roman" w:hAnsi="Times New Roman" w:cs="Times New Roman"/>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759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katiakay.surveysparrow.com/s/COVID/tt-a89615"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1489</Words>
  <Characters>8493</Characters>
  <Application>Microsoft Office Word</Application>
  <DocSecurity>0</DocSecurity>
  <Lines>70</Lines>
  <Paragraphs>19</Paragraphs>
  <ScaleCrop>false</ScaleCrop>
  <Company/>
  <LinksUpToDate>false</LinksUpToDate>
  <CharactersWithSpaces>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Zafari, Zafar</cp:lastModifiedBy>
  <cp:revision>64</cp:revision>
  <dcterms:created xsi:type="dcterms:W3CDTF">2020-06-25T12:57:00Z</dcterms:created>
  <dcterms:modified xsi:type="dcterms:W3CDTF">2020-08-26T21:44:00Z</dcterms:modified>
</cp:coreProperties>
</file>