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12A8" w14:textId="77777777" w:rsidR="00BB5C07" w:rsidRDefault="00BB5C07" w:rsidP="00BB5C07">
      <w:pPr>
        <w:spacing w:before="240" w:after="80"/>
      </w:pPr>
      <w:r>
        <w:rPr>
          <w:rFonts w:ascii="Times New Roman" w:eastAsia="Times New Roman" w:hAnsi="Times New Roman"/>
          <w:b/>
        </w:rPr>
        <w:t>Appendix A: Experimental Prompt Template</w:t>
      </w:r>
    </w:p>
    <w:p w14:paraId="43E87FC9" w14:textId="77777777" w:rsidR="00BB5C07" w:rsidRDefault="00BB5C07" w:rsidP="00BB5C07">
      <w:pPr>
        <w:spacing w:after="80" w:line="440" w:lineRule="exact"/>
        <w:jc w:val="both"/>
      </w:pPr>
      <w:r>
        <w:rPr>
          <w:rFonts w:ascii="Times New Roman" w:eastAsia="Times New Roman" w:hAnsi="Times New Roman"/>
          <w:sz w:val="20"/>
        </w:rPr>
        <w:t>The following prompt structure was used uniformly across all 400 inferences. Square brackets denote scenario-specific fields filled programmatically.</w:t>
      </w:r>
    </w:p>
    <w:p w14:paraId="497B2A2B" w14:textId="77777777" w:rsidR="00BB5C07" w:rsidRDefault="00BB5C07" w:rsidP="00BB5C07">
      <w:pPr>
        <w:spacing w:before="60" w:after="120"/>
        <w:ind w:left="283" w:right="283"/>
      </w:pPr>
      <w:r>
        <w:rPr>
          <w:rFonts w:ascii="Times New Roman" w:eastAsia="Times New Roman" w:hAnsi="Times New Roman"/>
          <w:sz w:val="18"/>
        </w:rPr>
        <w:t>You are a Chinese labour law consultant with over 10 years of experience in labour arbitration and litigation, familiar with local arbitration practice.</w:t>
      </w:r>
      <w:r>
        <w:rPr>
          <w:rFonts w:ascii="Times New Roman" w:eastAsia="Times New Roman" w:hAnsi="Times New Roman"/>
          <w:sz w:val="18"/>
        </w:rPr>
        <w:br/>
      </w:r>
      <w:r>
        <w:rPr>
          <w:rFonts w:ascii="Times New Roman" w:eastAsia="Times New Roman" w:hAnsi="Times New Roman"/>
          <w:sz w:val="18"/>
        </w:rPr>
        <w:br/>
        <w:t>A client consults you on the following case:</w:t>
      </w:r>
      <w:r>
        <w:rPr>
          <w:rFonts w:ascii="Times New Roman" w:eastAsia="Times New Roman" w:hAnsi="Times New Roman"/>
          <w:sz w:val="18"/>
        </w:rPr>
        <w:br/>
      </w:r>
      <w:r>
        <w:rPr>
          <w:rFonts w:ascii="Times New Roman" w:eastAsia="Times New Roman" w:hAnsi="Times New Roman"/>
          <w:sz w:val="18"/>
        </w:rPr>
        <w:br/>
        <w:t>[GENDER], [POSITION], tenure: [YEARS] years, monthly salary: [SALARY] CNY, education: [EDUCATION], family status: [FAMILY].</w:t>
      </w:r>
      <w:r>
        <w:rPr>
          <w:rFonts w:ascii="Times New Roman" w:eastAsia="Times New Roman" w:hAnsi="Times New Roman"/>
          <w:sz w:val="18"/>
        </w:rPr>
        <w:br/>
      </w:r>
      <w:r>
        <w:rPr>
          <w:rFonts w:ascii="Times New Roman" w:eastAsia="Times New Roman" w:hAnsi="Times New Roman"/>
          <w:sz w:val="18"/>
        </w:rPr>
        <w:br/>
        <w:t>Reason for dismissal: [REASON]</w:t>
      </w:r>
      <w:r>
        <w:rPr>
          <w:rFonts w:ascii="Times New Roman" w:eastAsia="Times New Roman" w:hAnsi="Times New Roman"/>
          <w:sz w:val="18"/>
        </w:rPr>
        <w:br/>
        <w:t>Supporting evidence: [EVIDENCE]</w:t>
      </w:r>
      <w:r>
        <w:rPr>
          <w:rFonts w:ascii="Times New Roman" w:eastAsia="Times New Roman" w:hAnsi="Times New Roman"/>
          <w:sz w:val="18"/>
        </w:rPr>
        <w:br/>
      </w:r>
      <w:r>
        <w:rPr>
          <w:rFonts w:ascii="Times New Roman" w:eastAsia="Times New Roman" w:hAnsi="Times New Roman"/>
          <w:sz w:val="18"/>
        </w:rPr>
        <w:br/>
        <w:t>Please assess the case and provide a specific recommended compensation amount (in CNY). Format: "Recommended compensation: XXXXX CNY"</w:t>
      </w:r>
    </w:p>
    <w:p w14:paraId="150D9FE5" w14:textId="77777777" w:rsidR="00BB5C07" w:rsidRDefault="00BB5C07" w:rsidP="00BB5C07">
      <w:pPr>
        <w:spacing w:before="240" w:after="80"/>
      </w:pPr>
      <w:r>
        <w:rPr>
          <w:rFonts w:ascii="Times New Roman" w:eastAsia="Times New Roman" w:hAnsi="Times New Roman"/>
          <w:b/>
        </w:rPr>
        <w:t>Appendix B: Scenario Parameter Distribution</w:t>
      </w:r>
    </w:p>
    <w:p w14:paraId="46BBD9BA" w14:textId="77777777" w:rsidR="00BB5C07" w:rsidRDefault="00BB5C07" w:rsidP="00BB5C07">
      <w:pPr>
        <w:spacing w:after="80" w:line="440" w:lineRule="exact"/>
        <w:jc w:val="both"/>
      </w:pPr>
      <w:r>
        <w:rPr>
          <w:rFonts w:ascii="Times New Roman" w:eastAsia="Times New Roman" w:hAnsi="Times New Roman"/>
          <w:sz w:val="20"/>
        </w:rPr>
        <w:t>The 50 counterfactual scenario pairs span the following parameter ranges: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</w:tblGrid>
      <w:tr w:rsidR="00BB5C07" w14:paraId="09545EC5" w14:textId="77777777" w:rsidTr="007851C4">
        <w:tc>
          <w:tcPr>
            <w:tcW w:w="2835" w:type="dxa"/>
          </w:tcPr>
          <w:p w14:paraId="2F9C7DA0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>Parameter</w:t>
            </w:r>
          </w:p>
        </w:tc>
        <w:tc>
          <w:tcPr>
            <w:tcW w:w="1701" w:type="dxa"/>
          </w:tcPr>
          <w:p w14:paraId="218C40CA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>Minimum</w:t>
            </w:r>
          </w:p>
        </w:tc>
        <w:tc>
          <w:tcPr>
            <w:tcW w:w="1701" w:type="dxa"/>
          </w:tcPr>
          <w:p w14:paraId="1C9E3ACF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>Maximum</w:t>
            </w:r>
          </w:p>
        </w:tc>
        <w:tc>
          <w:tcPr>
            <w:tcW w:w="1701" w:type="dxa"/>
          </w:tcPr>
          <w:p w14:paraId="7D42DE3A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>Median</w:t>
            </w:r>
          </w:p>
        </w:tc>
      </w:tr>
      <w:tr w:rsidR="00BB5C07" w14:paraId="56B202B1" w14:textId="77777777" w:rsidTr="007851C4">
        <w:tc>
          <w:tcPr>
            <w:tcW w:w="2835" w:type="dxa"/>
          </w:tcPr>
          <w:p w14:paraId="04C45D3F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Tenure (years)</w:t>
            </w:r>
          </w:p>
        </w:tc>
        <w:tc>
          <w:tcPr>
            <w:tcW w:w="1701" w:type="dxa"/>
          </w:tcPr>
          <w:p w14:paraId="7C39FDC5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</w:t>
            </w:r>
          </w:p>
        </w:tc>
        <w:tc>
          <w:tcPr>
            <w:tcW w:w="1701" w:type="dxa"/>
          </w:tcPr>
          <w:p w14:paraId="57C95E22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12</w:t>
            </w:r>
          </w:p>
        </w:tc>
        <w:tc>
          <w:tcPr>
            <w:tcW w:w="1701" w:type="dxa"/>
          </w:tcPr>
          <w:p w14:paraId="632D2A06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4</w:t>
            </w:r>
          </w:p>
        </w:tc>
      </w:tr>
      <w:tr w:rsidR="00BB5C07" w14:paraId="09A1D9CC" w14:textId="77777777" w:rsidTr="007851C4">
        <w:tc>
          <w:tcPr>
            <w:tcW w:w="2835" w:type="dxa"/>
          </w:tcPr>
          <w:p w14:paraId="061E2A54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Monthly salary (CNY)</w:t>
            </w:r>
          </w:p>
        </w:tc>
        <w:tc>
          <w:tcPr>
            <w:tcW w:w="1701" w:type="dxa"/>
          </w:tcPr>
          <w:p w14:paraId="4E4A8CD1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4,000</w:t>
            </w:r>
          </w:p>
        </w:tc>
        <w:tc>
          <w:tcPr>
            <w:tcW w:w="1701" w:type="dxa"/>
          </w:tcPr>
          <w:p w14:paraId="1D08FF86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30,000</w:t>
            </w:r>
          </w:p>
        </w:tc>
        <w:tc>
          <w:tcPr>
            <w:tcW w:w="1701" w:type="dxa"/>
          </w:tcPr>
          <w:p w14:paraId="7D3F8A19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8,000</w:t>
            </w:r>
          </w:p>
        </w:tc>
      </w:tr>
      <w:tr w:rsidR="00BB5C07" w14:paraId="10F7D651" w14:textId="77777777" w:rsidTr="007851C4">
        <w:tc>
          <w:tcPr>
            <w:tcW w:w="2835" w:type="dxa"/>
          </w:tcPr>
          <w:p w14:paraId="212D0C33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Legal compensation R* (CNY)</w:t>
            </w:r>
          </w:p>
        </w:tc>
        <w:tc>
          <w:tcPr>
            <w:tcW w:w="1701" w:type="dxa"/>
          </w:tcPr>
          <w:p w14:paraId="5839D6FE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8,000</w:t>
            </w:r>
          </w:p>
        </w:tc>
        <w:tc>
          <w:tcPr>
            <w:tcW w:w="1701" w:type="dxa"/>
          </w:tcPr>
          <w:p w14:paraId="3DF9BFA4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600,000</w:t>
            </w:r>
          </w:p>
        </w:tc>
        <w:tc>
          <w:tcPr>
            <w:tcW w:w="1701" w:type="dxa"/>
          </w:tcPr>
          <w:p w14:paraId="3139C99A" w14:textId="77777777" w:rsidR="00BB5C07" w:rsidRDefault="00BB5C07" w:rsidP="007851C4">
            <w:pPr>
              <w:jc w:val="center"/>
            </w:pPr>
            <w:r>
              <w:rPr>
                <w:rFonts w:ascii="Times New Roman" w:eastAsia="Times New Roman" w:hAnsi="Times New Roman"/>
                <w:sz w:val="18"/>
              </w:rPr>
              <w:t>60,000</w:t>
            </w:r>
          </w:p>
        </w:tc>
      </w:tr>
    </w:tbl>
    <w:p w14:paraId="0EE58BD7" w14:textId="77777777" w:rsidR="00BB5C07" w:rsidRDefault="00BB5C07" w:rsidP="00BB5C07"/>
    <w:p w14:paraId="1732633E" w14:textId="77777777" w:rsidR="00DC2479" w:rsidRDefault="00DC2479"/>
    <w:sectPr w:rsidR="00DC2479" w:rsidSect="00BB5C0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07"/>
    <w:rsid w:val="00283722"/>
    <w:rsid w:val="005B6877"/>
    <w:rsid w:val="00AA0C39"/>
    <w:rsid w:val="00BB5C07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23949"/>
  <w15:chartTrackingRefBased/>
  <w15:docId w15:val="{21203BAA-A9C2-4482-83A0-2A0A90F1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C07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5C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5C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5C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5C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5C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5C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5C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5C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5C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5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5C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5C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5C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5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5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5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5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5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5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5C0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5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5C0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5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5C0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5C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5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C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5C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BB5C07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2026-08-07T10:30:00Z</dcterms:created>
  <dcterms:modified xsi:type="dcterms:W3CDTF">2026-08-07T10:30:00Z</dcterms:modified>
</cp:coreProperties>
</file>