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AB744" w14:textId="1400320F" w:rsidR="00886C9D" w:rsidRDefault="00886C9D" w:rsidP="00886C9D">
      <w:pPr>
        <w:rPr>
          <w:rFonts w:ascii="Times New Roman" w:hAnsi="Times New Roman"/>
          <w:b/>
          <w:bCs/>
        </w:rPr>
      </w:pPr>
      <w:bookmarkStart w:id="0" w:name="OLE_LINK3"/>
      <w:r>
        <w:rPr>
          <w:rFonts w:ascii="Times New Roman" w:hAnsi="Times New Roman"/>
          <w:b/>
          <w:bCs/>
        </w:rPr>
        <w:t xml:space="preserve">Table </w:t>
      </w:r>
      <w:r w:rsidR="00CD3F8B">
        <w:rPr>
          <w:rFonts w:ascii="Times New Roman" w:hAnsi="Times New Roman" w:hint="eastAsia"/>
          <w:b/>
          <w:bCs/>
        </w:rPr>
        <w:t>2</w:t>
      </w:r>
      <w:r>
        <w:rPr>
          <w:rFonts w:ascii="Times New Roman" w:hAnsi="Times New Roman"/>
          <w:b/>
          <w:bCs/>
        </w:rPr>
        <w:t>S Association between β blockers use and 30/60/90/365-day mortality risk in different models</w:t>
      </w:r>
      <w:r>
        <w:rPr>
          <w:rFonts w:ascii="Times New Roman" w:hAnsi="Times New Roman" w:hint="eastAsia"/>
          <w:b/>
          <w:bCs/>
        </w:rPr>
        <w:t xml:space="preserve"> (Exclude asthma</w:t>
      </w:r>
      <w:r w:rsidR="00ED5A75">
        <w:rPr>
          <w:rFonts w:ascii="Times New Roman" w:hAnsi="Times New Roman" w:hint="eastAsia"/>
          <w:b/>
          <w:bCs/>
        </w:rPr>
        <w:t xml:space="preserve">, </w:t>
      </w:r>
      <w:r>
        <w:rPr>
          <w:rFonts w:ascii="Times New Roman" w:hAnsi="Times New Roman" w:hint="eastAsia"/>
          <w:b/>
          <w:bCs/>
        </w:rPr>
        <w:t xml:space="preserve">high-degree </w:t>
      </w:r>
      <w:r w:rsidRPr="00886C9D">
        <w:rPr>
          <w:rFonts w:ascii="Times New Roman" w:hAnsi="Times New Roman"/>
          <w:b/>
          <w:bCs/>
        </w:rPr>
        <w:t>atrioventricular block</w:t>
      </w:r>
      <w:r w:rsidR="00436930">
        <w:rPr>
          <w:rFonts w:ascii="Times New Roman" w:hAnsi="Times New Roman" w:hint="eastAsia"/>
          <w:b/>
          <w:bCs/>
        </w:rPr>
        <w:t>，</w:t>
      </w:r>
      <w:r w:rsidR="00ED5A75">
        <w:rPr>
          <w:rFonts w:ascii="Times New Roman" w:hAnsi="Times New Roman" w:hint="eastAsia"/>
          <w:b/>
          <w:bCs/>
        </w:rPr>
        <w:t>acute myocardial infarction</w:t>
      </w:r>
      <w:r w:rsidR="00ED5A75">
        <w:rPr>
          <w:rFonts w:ascii="Times New Roman" w:hAnsi="Times New Roman" w:hint="eastAsia"/>
          <w:b/>
          <w:bCs/>
        </w:rPr>
        <w:t>，</w:t>
      </w:r>
      <w:r w:rsidR="00ED5A75">
        <w:rPr>
          <w:rFonts w:ascii="Times New Roman" w:hAnsi="Times New Roman" w:hint="eastAsia"/>
          <w:b/>
          <w:bCs/>
        </w:rPr>
        <w:t xml:space="preserve">acute heart failure, bradycardia, </w:t>
      </w:r>
      <w:r w:rsidR="00436930">
        <w:rPr>
          <w:rFonts w:ascii="Times New Roman" w:hAnsi="Times New Roman" w:hint="eastAsia"/>
          <w:b/>
          <w:bCs/>
        </w:rPr>
        <w:t>final n=</w:t>
      </w:r>
      <w:r w:rsidR="00ED5A75">
        <w:rPr>
          <w:rFonts w:ascii="Times New Roman" w:hAnsi="Times New Roman" w:hint="eastAsia"/>
          <w:b/>
          <w:bCs/>
        </w:rPr>
        <w:t>4146</w:t>
      </w:r>
      <w:r w:rsidR="00436930">
        <w:rPr>
          <w:rFonts w:ascii="Times New Roman" w:hAnsi="Times New Roman" w:hint="eastAsia"/>
          <w:b/>
          <w:bCs/>
        </w:rPr>
        <w:t xml:space="preserve"> included</w:t>
      </w:r>
      <w:r>
        <w:rPr>
          <w:rFonts w:ascii="Times New Roman" w:hAnsi="Times New Roman" w:hint="eastAsia"/>
          <w:b/>
          <w:bCs/>
        </w:rPr>
        <w:t>)</w:t>
      </w:r>
    </w:p>
    <w:tbl>
      <w:tblPr>
        <w:tblStyle w:val="ae"/>
        <w:tblW w:w="5211" w:type="pct"/>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2"/>
        <w:gridCol w:w="1743"/>
        <w:gridCol w:w="975"/>
        <w:gridCol w:w="1810"/>
        <w:gridCol w:w="972"/>
        <w:gridCol w:w="1810"/>
        <w:gridCol w:w="975"/>
        <w:gridCol w:w="1949"/>
        <w:gridCol w:w="2301"/>
      </w:tblGrid>
      <w:tr w:rsidR="00886C9D" w14:paraId="55991ACD" w14:textId="77777777" w:rsidTr="00886C9D">
        <w:trPr>
          <w:jc w:val="center"/>
        </w:trPr>
        <w:tc>
          <w:tcPr>
            <w:tcW w:w="692" w:type="pct"/>
            <w:tcBorders>
              <w:top w:val="single" w:sz="4" w:space="0" w:color="auto"/>
              <w:left w:val="nil"/>
              <w:bottom w:val="single" w:sz="4" w:space="0" w:color="auto"/>
              <w:right w:val="nil"/>
            </w:tcBorders>
            <w:vAlign w:val="center"/>
          </w:tcPr>
          <w:p w14:paraId="1005920F" w14:textId="77777777" w:rsidR="00886C9D" w:rsidRDefault="00886C9D">
            <w:pPr>
              <w:spacing w:line="360" w:lineRule="auto"/>
              <w:rPr>
                <w:rFonts w:ascii="Times New Roman" w:hAnsi="Times New Roman"/>
              </w:rPr>
            </w:pPr>
            <w:bookmarkStart w:id="1" w:name="_Hlk193409860"/>
            <w:bookmarkEnd w:id="0"/>
          </w:p>
        </w:tc>
        <w:tc>
          <w:tcPr>
            <w:tcW w:w="599" w:type="pct"/>
            <w:tcBorders>
              <w:top w:val="single" w:sz="4" w:space="0" w:color="auto"/>
              <w:left w:val="nil"/>
              <w:bottom w:val="single" w:sz="4" w:space="0" w:color="auto"/>
              <w:right w:val="nil"/>
            </w:tcBorders>
            <w:vAlign w:val="center"/>
            <w:hideMark/>
          </w:tcPr>
          <w:p w14:paraId="40C10192" w14:textId="77777777" w:rsidR="00886C9D" w:rsidRDefault="00886C9D">
            <w:pPr>
              <w:spacing w:line="360" w:lineRule="auto"/>
              <w:rPr>
                <w:rFonts w:ascii="Times New Roman" w:hAnsi="Times New Roman"/>
              </w:rPr>
            </w:pPr>
            <w:r>
              <w:rPr>
                <w:rFonts w:ascii="Times New Roman" w:hAnsi="Times New Roman"/>
              </w:rPr>
              <w:t>Model1</w:t>
            </w:r>
          </w:p>
          <w:p w14:paraId="476619C0" w14:textId="77777777" w:rsidR="00886C9D" w:rsidRDefault="00886C9D">
            <w:pPr>
              <w:spacing w:line="360" w:lineRule="auto"/>
              <w:rPr>
                <w:rFonts w:ascii="Times New Roman" w:hAnsi="Times New Roman"/>
              </w:rPr>
            </w:pPr>
            <w:r>
              <w:rPr>
                <w:rFonts w:ascii="Times New Roman" w:hAnsi="Times New Roman"/>
              </w:rPr>
              <w:t>HR (95%CIs)</w:t>
            </w:r>
          </w:p>
        </w:tc>
        <w:tc>
          <w:tcPr>
            <w:tcW w:w="335" w:type="pct"/>
            <w:tcBorders>
              <w:top w:val="single" w:sz="4" w:space="0" w:color="auto"/>
              <w:left w:val="nil"/>
              <w:bottom w:val="single" w:sz="4" w:space="0" w:color="auto"/>
              <w:right w:val="nil"/>
            </w:tcBorders>
            <w:vAlign w:val="center"/>
            <w:hideMark/>
          </w:tcPr>
          <w:p w14:paraId="32F6C12E" w14:textId="77777777" w:rsidR="00886C9D" w:rsidRDefault="00886C9D">
            <w:pPr>
              <w:spacing w:line="360" w:lineRule="auto"/>
              <w:rPr>
                <w:rFonts w:ascii="Times New Roman" w:hAnsi="Times New Roman"/>
                <w:i/>
                <w:iCs/>
              </w:rPr>
            </w:pPr>
            <w:r>
              <w:rPr>
                <w:rFonts w:ascii="Times New Roman" w:hAnsi="Times New Roman"/>
                <w:i/>
                <w:iCs/>
              </w:rPr>
              <w:t>P</w:t>
            </w:r>
          </w:p>
        </w:tc>
        <w:tc>
          <w:tcPr>
            <w:tcW w:w="622" w:type="pct"/>
            <w:tcBorders>
              <w:top w:val="single" w:sz="4" w:space="0" w:color="auto"/>
              <w:left w:val="nil"/>
              <w:bottom w:val="single" w:sz="4" w:space="0" w:color="auto"/>
              <w:right w:val="nil"/>
            </w:tcBorders>
            <w:vAlign w:val="center"/>
            <w:hideMark/>
          </w:tcPr>
          <w:p w14:paraId="3F5DC0CD" w14:textId="77777777" w:rsidR="00886C9D" w:rsidRDefault="00886C9D">
            <w:pPr>
              <w:spacing w:line="360" w:lineRule="auto"/>
              <w:rPr>
                <w:rFonts w:ascii="Times New Roman" w:hAnsi="Times New Roman"/>
              </w:rPr>
            </w:pPr>
            <w:r>
              <w:rPr>
                <w:rFonts w:ascii="Times New Roman" w:hAnsi="Times New Roman"/>
              </w:rPr>
              <w:t>Model2</w:t>
            </w:r>
          </w:p>
          <w:p w14:paraId="0ABA5011" w14:textId="77777777" w:rsidR="00886C9D" w:rsidRDefault="00886C9D">
            <w:pPr>
              <w:spacing w:line="360" w:lineRule="auto"/>
              <w:rPr>
                <w:rFonts w:ascii="Times New Roman" w:hAnsi="Times New Roman"/>
              </w:rPr>
            </w:pPr>
            <w:r>
              <w:rPr>
                <w:rFonts w:ascii="Times New Roman" w:hAnsi="Times New Roman"/>
              </w:rPr>
              <w:t>HR (95%CIs)</w:t>
            </w:r>
          </w:p>
        </w:tc>
        <w:tc>
          <w:tcPr>
            <w:tcW w:w="334" w:type="pct"/>
            <w:tcBorders>
              <w:top w:val="single" w:sz="4" w:space="0" w:color="auto"/>
              <w:left w:val="nil"/>
              <w:bottom w:val="single" w:sz="4" w:space="0" w:color="auto"/>
              <w:right w:val="nil"/>
            </w:tcBorders>
            <w:vAlign w:val="center"/>
            <w:hideMark/>
          </w:tcPr>
          <w:p w14:paraId="289E5C9E" w14:textId="77777777" w:rsidR="00886C9D" w:rsidRDefault="00886C9D">
            <w:pPr>
              <w:spacing w:line="360" w:lineRule="auto"/>
              <w:rPr>
                <w:rFonts w:ascii="Times New Roman" w:hAnsi="Times New Roman"/>
              </w:rPr>
            </w:pPr>
            <w:r>
              <w:rPr>
                <w:rFonts w:ascii="Times New Roman" w:hAnsi="Times New Roman"/>
                <w:i/>
                <w:iCs/>
              </w:rPr>
              <w:t>P</w:t>
            </w:r>
          </w:p>
        </w:tc>
        <w:tc>
          <w:tcPr>
            <w:tcW w:w="622" w:type="pct"/>
            <w:tcBorders>
              <w:top w:val="single" w:sz="4" w:space="0" w:color="auto"/>
              <w:left w:val="nil"/>
              <w:bottom w:val="single" w:sz="4" w:space="0" w:color="auto"/>
              <w:right w:val="nil"/>
            </w:tcBorders>
            <w:vAlign w:val="center"/>
            <w:hideMark/>
          </w:tcPr>
          <w:p w14:paraId="5E53D4F7" w14:textId="77777777" w:rsidR="00886C9D" w:rsidRDefault="00886C9D">
            <w:pPr>
              <w:spacing w:line="360" w:lineRule="auto"/>
              <w:rPr>
                <w:rFonts w:ascii="Times New Roman" w:hAnsi="Times New Roman"/>
              </w:rPr>
            </w:pPr>
            <w:r>
              <w:rPr>
                <w:rFonts w:ascii="Times New Roman" w:hAnsi="Times New Roman"/>
              </w:rPr>
              <w:t>Model3</w:t>
            </w:r>
          </w:p>
          <w:p w14:paraId="511DF114" w14:textId="77777777" w:rsidR="00886C9D" w:rsidRDefault="00886C9D">
            <w:pPr>
              <w:spacing w:line="360" w:lineRule="auto"/>
              <w:rPr>
                <w:rFonts w:ascii="Times New Roman" w:hAnsi="Times New Roman"/>
              </w:rPr>
            </w:pPr>
            <w:r>
              <w:rPr>
                <w:rFonts w:ascii="Times New Roman" w:hAnsi="Times New Roman"/>
              </w:rPr>
              <w:t>HR (95%CIs)</w:t>
            </w:r>
          </w:p>
        </w:tc>
        <w:tc>
          <w:tcPr>
            <w:tcW w:w="335" w:type="pct"/>
            <w:tcBorders>
              <w:top w:val="single" w:sz="4" w:space="0" w:color="auto"/>
              <w:left w:val="nil"/>
              <w:bottom w:val="single" w:sz="4" w:space="0" w:color="auto"/>
              <w:right w:val="nil"/>
            </w:tcBorders>
            <w:vAlign w:val="center"/>
            <w:hideMark/>
          </w:tcPr>
          <w:p w14:paraId="04B674F2" w14:textId="77777777" w:rsidR="00886C9D" w:rsidRDefault="00886C9D">
            <w:pPr>
              <w:spacing w:line="360" w:lineRule="auto"/>
              <w:rPr>
                <w:rFonts w:ascii="Times New Roman" w:hAnsi="Times New Roman"/>
              </w:rPr>
            </w:pPr>
            <w:r>
              <w:rPr>
                <w:rFonts w:ascii="Times New Roman" w:hAnsi="Times New Roman"/>
                <w:i/>
                <w:iCs/>
              </w:rPr>
              <w:t>P</w:t>
            </w:r>
          </w:p>
        </w:tc>
        <w:tc>
          <w:tcPr>
            <w:tcW w:w="670" w:type="pct"/>
            <w:tcBorders>
              <w:top w:val="single" w:sz="4" w:space="0" w:color="auto"/>
              <w:left w:val="nil"/>
              <w:bottom w:val="single" w:sz="4" w:space="0" w:color="auto"/>
              <w:right w:val="nil"/>
            </w:tcBorders>
            <w:vAlign w:val="center"/>
            <w:hideMark/>
          </w:tcPr>
          <w:p w14:paraId="66B111DF" w14:textId="77777777" w:rsidR="00886C9D" w:rsidRDefault="00886C9D">
            <w:pPr>
              <w:spacing w:line="360" w:lineRule="auto"/>
              <w:rPr>
                <w:rFonts w:ascii="Times New Roman" w:hAnsi="Times New Roman"/>
              </w:rPr>
            </w:pPr>
            <w:r>
              <w:rPr>
                <w:rFonts w:ascii="Times New Roman" w:hAnsi="Times New Roman"/>
              </w:rPr>
              <w:t>Model4</w:t>
            </w:r>
          </w:p>
          <w:p w14:paraId="32078D6D" w14:textId="77777777" w:rsidR="00886C9D" w:rsidRDefault="00886C9D">
            <w:pPr>
              <w:spacing w:line="360" w:lineRule="auto"/>
              <w:rPr>
                <w:rFonts w:ascii="Times New Roman" w:hAnsi="Times New Roman"/>
              </w:rPr>
            </w:pPr>
            <w:r>
              <w:rPr>
                <w:rFonts w:ascii="Times New Roman" w:hAnsi="Times New Roman"/>
              </w:rPr>
              <w:t>HR (95%CIs)</w:t>
            </w:r>
          </w:p>
        </w:tc>
        <w:tc>
          <w:tcPr>
            <w:tcW w:w="791" w:type="pct"/>
            <w:tcBorders>
              <w:top w:val="single" w:sz="4" w:space="0" w:color="auto"/>
              <w:left w:val="nil"/>
              <w:bottom w:val="single" w:sz="4" w:space="0" w:color="auto"/>
              <w:right w:val="nil"/>
            </w:tcBorders>
            <w:vAlign w:val="center"/>
            <w:hideMark/>
          </w:tcPr>
          <w:p w14:paraId="66C95A46" w14:textId="77777777" w:rsidR="00886C9D" w:rsidRDefault="00886C9D">
            <w:pPr>
              <w:spacing w:line="360" w:lineRule="auto"/>
              <w:rPr>
                <w:rFonts w:ascii="Times New Roman" w:hAnsi="Times New Roman"/>
              </w:rPr>
            </w:pPr>
            <w:r>
              <w:rPr>
                <w:rFonts w:ascii="Times New Roman" w:hAnsi="Times New Roman"/>
                <w:i/>
                <w:iCs/>
              </w:rPr>
              <w:t>P</w:t>
            </w:r>
          </w:p>
        </w:tc>
      </w:tr>
      <w:tr w:rsidR="00421629" w14:paraId="4790C5B7" w14:textId="77777777" w:rsidTr="00E1533F">
        <w:trPr>
          <w:jc w:val="center"/>
        </w:trPr>
        <w:tc>
          <w:tcPr>
            <w:tcW w:w="692" w:type="pct"/>
            <w:tcBorders>
              <w:top w:val="single" w:sz="4" w:space="0" w:color="auto"/>
              <w:left w:val="nil"/>
              <w:bottom w:val="single" w:sz="4" w:space="0" w:color="auto"/>
              <w:right w:val="nil"/>
            </w:tcBorders>
            <w:vAlign w:val="center"/>
            <w:hideMark/>
          </w:tcPr>
          <w:p w14:paraId="6DA60F79" w14:textId="77777777" w:rsidR="00421629" w:rsidRDefault="00421629" w:rsidP="00421629">
            <w:pPr>
              <w:spacing w:line="360" w:lineRule="auto"/>
              <w:rPr>
                <w:rFonts w:ascii="Times New Roman" w:hAnsi="Times New Roman"/>
              </w:rPr>
            </w:pPr>
            <w:r>
              <w:rPr>
                <w:rFonts w:ascii="Times New Roman" w:hAnsi="Times New Roman"/>
              </w:rPr>
              <w:t>30-day mortality</w:t>
            </w:r>
          </w:p>
        </w:tc>
        <w:tc>
          <w:tcPr>
            <w:tcW w:w="599" w:type="pct"/>
            <w:tcBorders>
              <w:top w:val="single" w:sz="4" w:space="0" w:color="auto"/>
              <w:left w:val="nil"/>
              <w:bottom w:val="single" w:sz="4" w:space="0" w:color="auto"/>
              <w:right w:val="nil"/>
            </w:tcBorders>
          </w:tcPr>
          <w:p w14:paraId="16AC8F78" w14:textId="640386FB" w:rsidR="00421629" w:rsidRDefault="00421629" w:rsidP="00421629">
            <w:pPr>
              <w:spacing w:line="360" w:lineRule="auto"/>
              <w:rPr>
                <w:rFonts w:ascii="Times New Roman" w:hAnsi="Times New Roman"/>
              </w:rPr>
            </w:pPr>
            <w:r w:rsidRPr="00936D52">
              <w:rPr>
                <w:rFonts w:ascii="Times New Roman" w:hAnsi="Times New Roman"/>
              </w:rPr>
              <w:t>0.76 (0.67~0.86)</w:t>
            </w:r>
          </w:p>
        </w:tc>
        <w:tc>
          <w:tcPr>
            <w:tcW w:w="335" w:type="pct"/>
            <w:tcBorders>
              <w:top w:val="single" w:sz="4" w:space="0" w:color="auto"/>
              <w:left w:val="nil"/>
              <w:bottom w:val="single" w:sz="4" w:space="0" w:color="auto"/>
              <w:right w:val="nil"/>
            </w:tcBorders>
          </w:tcPr>
          <w:p w14:paraId="7508A178" w14:textId="51E7593D" w:rsidR="00421629" w:rsidRDefault="00421629" w:rsidP="00421629">
            <w:pPr>
              <w:spacing w:line="360" w:lineRule="auto"/>
              <w:rPr>
                <w:rFonts w:ascii="Times New Roman" w:hAnsi="Times New Roman"/>
              </w:rPr>
            </w:pPr>
            <w:r w:rsidRPr="00886C9D">
              <w:rPr>
                <w:rFonts w:ascii="Times New Roman" w:hAnsi="Times New Roman"/>
              </w:rPr>
              <w:t>&lt;0.001</w:t>
            </w:r>
          </w:p>
        </w:tc>
        <w:tc>
          <w:tcPr>
            <w:tcW w:w="622" w:type="pct"/>
            <w:tcBorders>
              <w:top w:val="single" w:sz="4" w:space="0" w:color="auto"/>
              <w:left w:val="nil"/>
              <w:bottom w:val="single" w:sz="4" w:space="0" w:color="auto"/>
              <w:right w:val="nil"/>
            </w:tcBorders>
          </w:tcPr>
          <w:p w14:paraId="67275F3E" w14:textId="077A068B" w:rsidR="00421629" w:rsidRDefault="00421629" w:rsidP="00421629">
            <w:pPr>
              <w:spacing w:line="360" w:lineRule="auto"/>
              <w:rPr>
                <w:rFonts w:ascii="Times New Roman" w:hAnsi="Times New Roman"/>
              </w:rPr>
            </w:pPr>
            <w:r w:rsidRPr="00BE2DD9">
              <w:t>0.66 (0.58~0.76)</w:t>
            </w:r>
          </w:p>
        </w:tc>
        <w:tc>
          <w:tcPr>
            <w:tcW w:w="334" w:type="pct"/>
            <w:tcBorders>
              <w:top w:val="single" w:sz="4" w:space="0" w:color="auto"/>
              <w:left w:val="nil"/>
              <w:bottom w:val="single" w:sz="4" w:space="0" w:color="auto"/>
              <w:right w:val="nil"/>
            </w:tcBorders>
          </w:tcPr>
          <w:p w14:paraId="6C7DC807" w14:textId="6087190A" w:rsidR="00421629" w:rsidRDefault="00421629" w:rsidP="00421629">
            <w:pPr>
              <w:spacing w:line="360" w:lineRule="auto"/>
              <w:rPr>
                <w:rFonts w:ascii="Times New Roman" w:hAnsi="Times New Roman"/>
              </w:rPr>
            </w:pPr>
            <w:r w:rsidRPr="00BE2DD9">
              <w:t>&lt;0.001</w:t>
            </w:r>
          </w:p>
        </w:tc>
        <w:tc>
          <w:tcPr>
            <w:tcW w:w="622" w:type="pct"/>
            <w:tcBorders>
              <w:top w:val="single" w:sz="4" w:space="0" w:color="auto"/>
              <w:left w:val="nil"/>
              <w:bottom w:val="single" w:sz="4" w:space="0" w:color="auto"/>
              <w:right w:val="nil"/>
            </w:tcBorders>
          </w:tcPr>
          <w:p w14:paraId="306FB412" w14:textId="12283DB5" w:rsidR="00421629" w:rsidRDefault="00421629" w:rsidP="00421629">
            <w:pPr>
              <w:spacing w:line="360" w:lineRule="auto"/>
              <w:rPr>
                <w:rFonts w:ascii="Times New Roman" w:hAnsi="Times New Roman"/>
              </w:rPr>
            </w:pPr>
            <w:r w:rsidRPr="00E95237">
              <w:t>0.81 (0.71~0.94)</w:t>
            </w:r>
          </w:p>
        </w:tc>
        <w:tc>
          <w:tcPr>
            <w:tcW w:w="335" w:type="pct"/>
            <w:tcBorders>
              <w:top w:val="single" w:sz="4" w:space="0" w:color="auto"/>
              <w:left w:val="nil"/>
              <w:bottom w:val="single" w:sz="4" w:space="0" w:color="auto"/>
              <w:right w:val="nil"/>
            </w:tcBorders>
          </w:tcPr>
          <w:p w14:paraId="485BF65F" w14:textId="5DFE5865" w:rsidR="00421629" w:rsidRDefault="00421629" w:rsidP="00421629">
            <w:pPr>
              <w:spacing w:line="360" w:lineRule="auto"/>
              <w:rPr>
                <w:rFonts w:ascii="Times New Roman" w:hAnsi="Times New Roman"/>
              </w:rPr>
            </w:pPr>
            <w:r w:rsidRPr="00E95237">
              <w:t>0.004</w:t>
            </w:r>
          </w:p>
        </w:tc>
        <w:tc>
          <w:tcPr>
            <w:tcW w:w="670" w:type="pct"/>
            <w:tcBorders>
              <w:top w:val="single" w:sz="4" w:space="0" w:color="auto"/>
              <w:left w:val="nil"/>
              <w:bottom w:val="single" w:sz="4" w:space="0" w:color="auto"/>
              <w:right w:val="nil"/>
            </w:tcBorders>
          </w:tcPr>
          <w:p w14:paraId="0B078091" w14:textId="69AE9D93" w:rsidR="00421629" w:rsidRDefault="00421629" w:rsidP="00421629">
            <w:pPr>
              <w:spacing w:line="360" w:lineRule="auto"/>
              <w:rPr>
                <w:rFonts w:ascii="Times New Roman" w:hAnsi="Times New Roman"/>
              </w:rPr>
            </w:pPr>
            <w:r w:rsidRPr="000F05BF">
              <w:t>0.82 (0.72~0.95)</w:t>
            </w:r>
          </w:p>
        </w:tc>
        <w:tc>
          <w:tcPr>
            <w:tcW w:w="791" w:type="pct"/>
            <w:tcBorders>
              <w:top w:val="single" w:sz="4" w:space="0" w:color="auto"/>
              <w:left w:val="nil"/>
              <w:bottom w:val="single" w:sz="4" w:space="0" w:color="auto"/>
              <w:right w:val="nil"/>
            </w:tcBorders>
          </w:tcPr>
          <w:p w14:paraId="39DBFD4A" w14:textId="2BD69670" w:rsidR="00421629" w:rsidRDefault="00421629" w:rsidP="00421629">
            <w:pPr>
              <w:spacing w:line="360" w:lineRule="auto"/>
              <w:rPr>
                <w:rFonts w:ascii="Times New Roman" w:hAnsi="Times New Roman"/>
              </w:rPr>
            </w:pPr>
            <w:r w:rsidRPr="000F05BF">
              <w:t>0.007</w:t>
            </w:r>
          </w:p>
        </w:tc>
      </w:tr>
      <w:tr w:rsidR="00421629" w14:paraId="2DEFEA8F" w14:textId="77777777" w:rsidTr="00886C9D">
        <w:trPr>
          <w:jc w:val="center"/>
        </w:trPr>
        <w:tc>
          <w:tcPr>
            <w:tcW w:w="692" w:type="pct"/>
            <w:tcBorders>
              <w:top w:val="single" w:sz="4" w:space="0" w:color="auto"/>
              <w:left w:val="nil"/>
              <w:bottom w:val="single" w:sz="4" w:space="0" w:color="auto"/>
              <w:right w:val="nil"/>
            </w:tcBorders>
            <w:vAlign w:val="center"/>
            <w:hideMark/>
          </w:tcPr>
          <w:p w14:paraId="17FDE269" w14:textId="77777777" w:rsidR="00421629" w:rsidRDefault="00421629" w:rsidP="00421629">
            <w:pPr>
              <w:spacing w:line="360" w:lineRule="auto"/>
              <w:rPr>
                <w:rFonts w:ascii="Times New Roman" w:hAnsi="Times New Roman"/>
              </w:rPr>
            </w:pPr>
            <w:r>
              <w:rPr>
                <w:rFonts w:ascii="Times New Roman" w:hAnsi="Times New Roman"/>
              </w:rPr>
              <w:t>60-day mortality</w:t>
            </w:r>
          </w:p>
        </w:tc>
        <w:tc>
          <w:tcPr>
            <w:tcW w:w="599" w:type="pct"/>
            <w:tcBorders>
              <w:top w:val="single" w:sz="4" w:space="0" w:color="auto"/>
              <w:left w:val="nil"/>
              <w:bottom w:val="single" w:sz="4" w:space="0" w:color="auto"/>
              <w:right w:val="nil"/>
            </w:tcBorders>
          </w:tcPr>
          <w:p w14:paraId="01E3A353" w14:textId="52F4D9A0" w:rsidR="00421629" w:rsidRDefault="00421629" w:rsidP="00421629">
            <w:pPr>
              <w:spacing w:line="360" w:lineRule="auto"/>
              <w:rPr>
                <w:rFonts w:ascii="Times New Roman" w:hAnsi="Times New Roman"/>
              </w:rPr>
            </w:pPr>
            <w:r w:rsidRPr="00CC4171">
              <w:t>0.8 (0.72~0.9)</w:t>
            </w:r>
          </w:p>
        </w:tc>
        <w:tc>
          <w:tcPr>
            <w:tcW w:w="335" w:type="pct"/>
            <w:tcBorders>
              <w:top w:val="single" w:sz="4" w:space="0" w:color="auto"/>
              <w:left w:val="nil"/>
              <w:bottom w:val="single" w:sz="4" w:space="0" w:color="auto"/>
              <w:right w:val="nil"/>
            </w:tcBorders>
          </w:tcPr>
          <w:p w14:paraId="14FD5E14" w14:textId="405A0F3C" w:rsidR="00421629" w:rsidRDefault="00421629" w:rsidP="00421629">
            <w:pPr>
              <w:spacing w:line="360" w:lineRule="auto"/>
              <w:rPr>
                <w:rFonts w:ascii="Times New Roman" w:hAnsi="Times New Roman"/>
              </w:rPr>
            </w:pPr>
            <w:r w:rsidRPr="00CC4171">
              <w:t>&lt;0.001</w:t>
            </w:r>
          </w:p>
        </w:tc>
        <w:tc>
          <w:tcPr>
            <w:tcW w:w="622" w:type="pct"/>
            <w:tcBorders>
              <w:top w:val="single" w:sz="4" w:space="0" w:color="auto"/>
              <w:left w:val="nil"/>
              <w:bottom w:val="single" w:sz="4" w:space="0" w:color="auto"/>
              <w:right w:val="nil"/>
            </w:tcBorders>
          </w:tcPr>
          <w:p w14:paraId="570EDE36" w14:textId="25AB9E8E" w:rsidR="00421629" w:rsidRDefault="00421629" w:rsidP="00421629">
            <w:pPr>
              <w:spacing w:line="360" w:lineRule="auto"/>
              <w:rPr>
                <w:rFonts w:ascii="Times New Roman" w:hAnsi="Times New Roman"/>
              </w:rPr>
            </w:pPr>
            <w:r w:rsidRPr="008F2E28">
              <w:t>0.71 (0.63~0.81)</w:t>
            </w:r>
          </w:p>
        </w:tc>
        <w:tc>
          <w:tcPr>
            <w:tcW w:w="334" w:type="pct"/>
            <w:tcBorders>
              <w:top w:val="single" w:sz="4" w:space="0" w:color="auto"/>
              <w:left w:val="nil"/>
              <w:bottom w:val="single" w:sz="4" w:space="0" w:color="auto"/>
              <w:right w:val="nil"/>
            </w:tcBorders>
          </w:tcPr>
          <w:p w14:paraId="706FB041" w14:textId="2FA33FB9" w:rsidR="00421629" w:rsidRDefault="00421629" w:rsidP="00421629">
            <w:pPr>
              <w:spacing w:line="360" w:lineRule="auto"/>
              <w:rPr>
                <w:rFonts w:ascii="Times New Roman" w:hAnsi="Times New Roman"/>
              </w:rPr>
            </w:pPr>
            <w:r w:rsidRPr="008F2E28">
              <w:t>&lt;0.001</w:t>
            </w:r>
          </w:p>
        </w:tc>
        <w:tc>
          <w:tcPr>
            <w:tcW w:w="622" w:type="pct"/>
            <w:tcBorders>
              <w:top w:val="single" w:sz="4" w:space="0" w:color="auto"/>
              <w:left w:val="nil"/>
              <w:bottom w:val="single" w:sz="4" w:space="0" w:color="auto"/>
              <w:right w:val="nil"/>
            </w:tcBorders>
          </w:tcPr>
          <w:p w14:paraId="07C9AA5F" w14:textId="066F5AAA" w:rsidR="00421629" w:rsidRDefault="00421629" w:rsidP="00421629">
            <w:pPr>
              <w:spacing w:line="360" w:lineRule="auto"/>
              <w:rPr>
                <w:rFonts w:ascii="Times New Roman" w:hAnsi="Times New Roman"/>
              </w:rPr>
            </w:pPr>
            <w:r w:rsidRPr="00572589">
              <w:t>0.86 (0.76~0.98)</w:t>
            </w:r>
          </w:p>
        </w:tc>
        <w:tc>
          <w:tcPr>
            <w:tcW w:w="335" w:type="pct"/>
            <w:tcBorders>
              <w:top w:val="single" w:sz="4" w:space="0" w:color="auto"/>
              <w:left w:val="nil"/>
              <w:bottom w:val="single" w:sz="4" w:space="0" w:color="auto"/>
              <w:right w:val="nil"/>
            </w:tcBorders>
          </w:tcPr>
          <w:p w14:paraId="5E99C29F" w14:textId="0B0ED7A5" w:rsidR="00421629" w:rsidRDefault="00421629" w:rsidP="00421629">
            <w:pPr>
              <w:spacing w:line="360" w:lineRule="auto"/>
              <w:rPr>
                <w:rFonts w:ascii="Times New Roman" w:hAnsi="Times New Roman"/>
              </w:rPr>
            </w:pPr>
            <w:r w:rsidRPr="00572589">
              <w:t>0.021</w:t>
            </w:r>
          </w:p>
        </w:tc>
        <w:tc>
          <w:tcPr>
            <w:tcW w:w="670" w:type="pct"/>
            <w:tcBorders>
              <w:top w:val="single" w:sz="4" w:space="0" w:color="auto"/>
              <w:left w:val="nil"/>
              <w:bottom w:val="single" w:sz="4" w:space="0" w:color="auto"/>
              <w:right w:val="nil"/>
            </w:tcBorders>
          </w:tcPr>
          <w:p w14:paraId="4BCC2BDF" w14:textId="64EB530C" w:rsidR="00421629" w:rsidRDefault="00421629" w:rsidP="00421629">
            <w:pPr>
              <w:spacing w:line="360" w:lineRule="auto"/>
              <w:rPr>
                <w:rFonts w:ascii="Times New Roman" w:hAnsi="Times New Roman"/>
              </w:rPr>
            </w:pPr>
            <w:r w:rsidRPr="00F663D2">
              <w:t>0.87 (0.77~0.99)</w:t>
            </w:r>
          </w:p>
        </w:tc>
        <w:tc>
          <w:tcPr>
            <w:tcW w:w="791" w:type="pct"/>
            <w:tcBorders>
              <w:top w:val="single" w:sz="4" w:space="0" w:color="auto"/>
              <w:left w:val="nil"/>
              <w:bottom w:val="single" w:sz="4" w:space="0" w:color="auto"/>
              <w:right w:val="nil"/>
            </w:tcBorders>
          </w:tcPr>
          <w:p w14:paraId="72BBE93E" w14:textId="07B32E8A" w:rsidR="00421629" w:rsidRDefault="00421629" w:rsidP="00421629">
            <w:pPr>
              <w:spacing w:line="360" w:lineRule="auto"/>
              <w:rPr>
                <w:rFonts w:ascii="Times New Roman" w:hAnsi="Times New Roman"/>
              </w:rPr>
            </w:pPr>
            <w:r w:rsidRPr="00F663D2">
              <w:t>0.036</w:t>
            </w:r>
          </w:p>
        </w:tc>
      </w:tr>
      <w:tr w:rsidR="00D5711E" w14:paraId="77EAC7A6" w14:textId="77777777" w:rsidTr="00886C9D">
        <w:trPr>
          <w:jc w:val="center"/>
        </w:trPr>
        <w:tc>
          <w:tcPr>
            <w:tcW w:w="692" w:type="pct"/>
            <w:tcBorders>
              <w:top w:val="single" w:sz="4" w:space="0" w:color="auto"/>
              <w:left w:val="nil"/>
              <w:bottom w:val="single" w:sz="4" w:space="0" w:color="auto"/>
              <w:right w:val="nil"/>
            </w:tcBorders>
            <w:vAlign w:val="center"/>
            <w:hideMark/>
          </w:tcPr>
          <w:p w14:paraId="68062D50" w14:textId="77777777" w:rsidR="00D5711E" w:rsidRDefault="00D5711E" w:rsidP="00D5711E">
            <w:pPr>
              <w:spacing w:line="360" w:lineRule="auto"/>
              <w:rPr>
                <w:rFonts w:ascii="Times New Roman" w:hAnsi="Times New Roman"/>
              </w:rPr>
            </w:pPr>
            <w:r>
              <w:rPr>
                <w:rFonts w:ascii="Times New Roman" w:hAnsi="Times New Roman"/>
              </w:rPr>
              <w:t>90-day mortality</w:t>
            </w:r>
          </w:p>
        </w:tc>
        <w:tc>
          <w:tcPr>
            <w:tcW w:w="599" w:type="pct"/>
            <w:tcBorders>
              <w:top w:val="single" w:sz="4" w:space="0" w:color="auto"/>
              <w:left w:val="nil"/>
              <w:bottom w:val="single" w:sz="4" w:space="0" w:color="auto"/>
              <w:right w:val="nil"/>
            </w:tcBorders>
          </w:tcPr>
          <w:p w14:paraId="50054D33" w14:textId="0BF9DE05" w:rsidR="00D5711E" w:rsidRDefault="00D5711E" w:rsidP="00D5711E">
            <w:pPr>
              <w:spacing w:line="360" w:lineRule="auto"/>
              <w:rPr>
                <w:rFonts w:ascii="Times New Roman" w:hAnsi="Times New Roman"/>
              </w:rPr>
            </w:pPr>
            <w:r w:rsidRPr="00D562B2">
              <w:t>0.8 (0.72~0.9)</w:t>
            </w:r>
          </w:p>
        </w:tc>
        <w:tc>
          <w:tcPr>
            <w:tcW w:w="335" w:type="pct"/>
            <w:tcBorders>
              <w:top w:val="single" w:sz="4" w:space="0" w:color="auto"/>
              <w:left w:val="nil"/>
              <w:bottom w:val="single" w:sz="4" w:space="0" w:color="auto"/>
              <w:right w:val="nil"/>
            </w:tcBorders>
          </w:tcPr>
          <w:p w14:paraId="766F7005" w14:textId="6FC3482F" w:rsidR="00D5711E" w:rsidRDefault="00D5711E" w:rsidP="00D5711E">
            <w:pPr>
              <w:spacing w:line="360" w:lineRule="auto"/>
              <w:rPr>
                <w:rFonts w:ascii="Times New Roman" w:hAnsi="Times New Roman"/>
              </w:rPr>
            </w:pPr>
            <w:r w:rsidRPr="00D562B2">
              <w:t>&lt;0.001</w:t>
            </w:r>
          </w:p>
        </w:tc>
        <w:tc>
          <w:tcPr>
            <w:tcW w:w="622" w:type="pct"/>
            <w:tcBorders>
              <w:top w:val="single" w:sz="4" w:space="0" w:color="auto"/>
              <w:left w:val="nil"/>
              <w:bottom w:val="single" w:sz="4" w:space="0" w:color="auto"/>
              <w:right w:val="nil"/>
            </w:tcBorders>
          </w:tcPr>
          <w:p w14:paraId="2C296F7F" w14:textId="6FA673FD" w:rsidR="00D5711E" w:rsidRDefault="00D5711E" w:rsidP="00D5711E">
            <w:pPr>
              <w:spacing w:line="360" w:lineRule="auto"/>
              <w:rPr>
                <w:rFonts w:ascii="Times New Roman" w:hAnsi="Times New Roman"/>
              </w:rPr>
            </w:pPr>
            <w:r w:rsidRPr="00886483">
              <w:t>0.72 (0.64~0.81)</w:t>
            </w:r>
          </w:p>
        </w:tc>
        <w:tc>
          <w:tcPr>
            <w:tcW w:w="334" w:type="pct"/>
            <w:tcBorders>
              <w:top w:val="single" w:sz="4" w:space="0" w:color="auto"/>
              <w:left w:val="nil"/>
              <w:bottom w:val="single" w:sz="4" w:space="0" w:color="auto"/>
              <w:right w:val="nil"/>
            </w:tcBorders>
          </w:tcPr>
          <w:p w14:paraId="4CA72265" w14:textId="64AFB99C" w:rsidR="00D5711E" w:rsidRDefault="00D5711E" w:rsidP="00D5711E">
            <w:pPr>
              <w:spacing w:line="360" w:lineRule="auto"/>
              <w:rPr>
                <w:rFonts w:ascii="Times New Roman" w:hAnsi="Times New Roman"/>
              </w:rPr>
            </w:pPr>
            <w:r w:rsidRPr="00886483">
              <w:t>&lt;0.001</w:t>
            </w:r>
          </w:p>
        </w:tc>
        <w:tc>
          <w:tcPr>
            <w:tcW w:w="622" w:type="pct"/>
            <w:tcBorders>
              <w:top w:val="single" w:sz="4" w:space="0" w:color="auto"/>
              <w:left w:val="nil"/>
              <w:bottom w:val="single" w:sz="4" w:space="0" w:color="auto"/>
              <w:right w:val="nil"/>
            </w:tcBorders>
          </w:tcPr>
          <w:p w14:paraId="42DF4C91" w14:textId="0A0E57A9" w:rsidR="00D5711E" w:rsidRDefault="00D5711E" w:rsidP="00D5711E">
            <w:pPr>
              <w:spacing w:line="360" w:lineRule="auto"/>
              <w:rPr>
                <w:rFonts w:ascii="Times New Roman" w:hAnsi="Times New Roman"/>
              </w:rPr>
            </w:pPr>
            <w:r w:rsidRPr="00BC403A">
              <w:t>0.86 (0.76~0.97)</w:t>
            </w:r>
          </w:p>
        </w:tc>
        <w:tc>
          <w:tcPr>
            <w:tcW w:w="335" w:type="pct"/>
            <w:tcBorders>
              <w:top w:val="single" w:sz="4" w:space="0" w:color="auto"/>
              <w:left w:val="nil"/>
              <w:bottom w:val="single" w:sz="4" w:space="0" w:color="auto"/>
              <w:right w:val="nil"/>
            </w:tcBorders>
          </w:tcPr>
          <w:p w14:paraId="0B892248" w14:textId="0043267E" w:rsidR="00D5711E" w:rsidRDefault="00D5711E" w:rsidP="00D5711E">
            <w:pPr>
              <w:spacing w:line="360" w:lineRule="auto"/>
              <w:rPr>
                <w:rFonts w:ascii="Times New Roman" w:hAnsi="Times New Roman"/>
              </w:rPr>
            </w:pPr>
            <w:r w:rsidRPr="00BC403A">
              <w:t>0.013</w:t>
            </w:r>
          </w:p>
        </w:tc>
        <w:tc>
          <w:tcPr>
            <w:tcW w:w="670" w:type="pct"/>
            <w:tcBorders>
              <w:top w:val="single" w:sz="4" w:space="0" w:color="auto"/>
              <w:left w:val="nil"/>
              <w:bottom w:val="single" w:sz="4" w:space="0" w:color="auto"/>
              <w:right w:val="nil"/>
            </w:tcBorders>
          </w:tcPr>
          <w:p w14:paraId="26F4E233" w14:textId="30233572" w:rsidR="00D5711E" w:rsidRDefault="00D5711E" w:rsidP="00D5711E">
            <w:pPr>
              <w:spacing w:line="360" w:lineRule="auto"/>
              <w:rPr>
                <w:rFonts w:ascii="Times New Roman" w:hAnsi="Times New Roman"/>
              </w:rPr>
            </w:pPr>
            <w:r w:rsidRPr="001B7164">
              <w:t>0.86 (0.77~0.98)</w:t>
            </w:r>
          </w:p>
        </w:tc>
        <w:tc>
          <w:tcPr>
            <w:tcW w:w="791" w:type="pct"/>
            <w:tcBorders>
              <w:top w:val="single" w:sz="4" w:space="0" w:color="auto"/>
              <w:left w:val="nil"/>
              <w:bottom w:val="single" w:sz="4" w:space="0" w:color="auto"/>
              <w:right w:val="nil"/>
            </w:tcBorders>
          </w:tcPr>
          <w:p w14:paraId="1B96814A" w14:textId="39FF8D41" w:rsidR="00D5711E" w:rsidRDefault="00D5711E" w:rsidP="00D5711E">
            <w:pPr>
              <w:spacing w:line="360" w:lineRule="auto"/>
              <w:rPr>
                <w:rFonts w:ascii="Times New Roman" w:hAnsi="Times New Roman"/>
              </w:rPr>
            </w:pPr>
            <w:r w:rsidRPr="001B7164">
              <w:t>0.018</w:t>
            </w:r>
          </w:p>
        </w:tc>
      </w:tr>
      <w:tr w:rsidR="00BF6CB2" w14:paraId="032E0305" w14:textId="77777777" w:rsidTr="00886C9D">
        <w:trPr>
          <w:jc w:val="center"/>
        </w:trPr>
        <w:tc>
          <w:tcPr>
            <w:tcW w:w="692" w:type="pct"/>
            <w:tcBorders>
              <w:top w:val="single" w:sz="4" w:space="0" w:color="auto"/>
              <w:left w:val="nil"/>
              <w:bottom w:val="single" w:sz="4" w:space="0" w:color="auto"/>
              <w:right w:val="nil"/>
            </w:tcBorders>
            <w:vAlign w:val="center"/>
            <w:hideMark/>
          </w:tcPr>
          <w:p w14:paraId="04FA2E5C" w14:textId="77777777" w:rsidR="00BF6CB2" w:rsidRDefault="00BF6CB2" w:rsidP="00BF6CB2">
            <w:pPr>
              <w:spacing w:line="360" w:lineRule="auto"/>
              <w:rPr>
                <w:rFonts w:ascii="Times New Roman" w:hAnsi="Times New Roman"/>
              </w:rPr>
            </w:pPr>
            <w:r>
              <w:rPr>
                <w:rFonts w:ascii="Times New Roman" w:hAnsi="Times New Roman"/>
              </w:rPr>
              <w:t>365-day mortality</w:t>
            </w:r>
          </w:p>
        </w:tc>
        <w:tc>
          <w:tcPr>
            <w:tcW w:w="599" w:type="pct"/>
            <w:tcBorders>
              <w:top w:val="single" w:sz="4" w:space="0" w:color="auto"/>
              <w:left w:val="nil"/>
              <w:bottom w:val="single" w:sz="4" w:space="0" w:color="auto"/>
              <w:right w:val="nil"/>
            </w:tcBorders>
          </w:tcPr>
          <w:p w14:paraId="0CD12710" w14:textId="36A33C26" w:rsidR="00BF6CB2" w:rsidRDefault="00BF6CB2" w:rsidP="00BF6CB2">
            <w:pPr>
              <w:spacing w:line="360" w:lineRule="auto"/>
              <w:rPr>
                <w:rFonts w:ascii="Times New Roman" w:hAnsi="Times New Roman"/>
              </w:rPr>
            </w:pPr>
            <w:r w:rsidRPr="00A54B03">
              <w:t>0.8 (0.72~0.88)</w:t>
            </w:r>
          </w:p>
        </w:tc>
        <w:tc>
          <w:tcPr>
            <w:tcW w:w="335" w:type="pct"/>
            <w:tcBorders>
              <w:top w:val="single" w:sz="4" w:space="0" w:color="auto"/>
              <w:left w:val="nil"/>
              <w:bottom w:val="single" w:sz="4" w:space="0" w:color="auto"/>
              <w:right w:val="nil"/>
            </w:tcBorders>
          </w:tcPr>
          <w:p w14:paraId="4ED447A9" w14:textId="5CC6BFF6" w:rsidR="00BF6CB2" w:rsidRDefault="00BF6CB2" w:rsidP="00BF6CB2">
            <w:pPr>
              <w:spacing w:line="360" w:lineRule="auto"/>
              <w:rPr>
                <w:rFonts w:ascii="Times New Roman" w:hAnsi="Times New Roman"/>
              </w:rPr>
            </w:pPr>
            <w:r w:rsidRPr="00A54B03">
              <w:t>&lt;0.001</w:t>
            </w:r>
          </w:p>
        </w:tc>
        <w:tc>
          <w:tcPr>
            <w:tcW w:w="622" w:type="pct"/>
            <w:tcBorders>
              <w:top w:val="single" w:sz="4" w:space="0" w:color="auto"/>
              <w:left w:val="nil"/>
              <w:bottom w:val="single" w:sz="4" w:space="0" w:color="auto"/>
              <w:right w:val="nil"/>
            </w:tcBorders>
          </w:tcPr>
          <w:p w14:paraId="40CDF6BC" w14:textId="09F225EB" w:rsidR="00BF6CB2" w:rsidRDefault="00BF6CB2" w:rsidP="00BF6CB2">
            <w:pPr>
              <w:spacing w:line="360" w:lineRule="auto"/>
              <w:rPr>
                <w:rFonts w:ascii="Times New Roman" w:hAnsi="Times New Roman"/>
              </w:rPr>
            </w:pPr>
            <w:r w:rsidRPr="0021408D">
              <w:t>0.73 (0.66~0.81)</w:t>
            </w:r>
          </w:p>
        </w:tc>
        <w:tc>
          <w:tcPr>
            <w:tcW w:w="334" w:type="pct"/>
            <w:tcBorders>
              <w:top w:val="single" w:sz="4" w:space="0" w:color="auto"/>
              <w:left w:val="nil"/>
              <w:bottom w:val="single" w:sz="4" w:space="0" w:color="auto"/>
              <w:right w:val="nil"/>
            </w:tcBorders>
          </w:tcPr>
          <w:p w14:paraId="387F6A0E" w14:textId="46C19104" w:rsidR="00BF6CB2" w:rsidRDefault="00BF6CB2" w:rsidP="00BF6CB2">
            <w:pPr>
              <w:spacing w:line="360" w:lineRule="auto"/>
              <w:rPr>
                <w:rFonts w:ascii="Times New Roman" w:hAnsi="Times New Roman"/>
              </w:rPr>
            </w:pPr>
            <w:r w:rsidRPr="0021408D">
              <w:t>&lt;0.001</w:t>
            </w:r>
          </w:p>
        </w:tc>
        <w:tc>
          <w:tcPr>
            <w:tcW w:w="622" w:type="pct"/>
            <w:tcBorders>
              <w:top w:val="single" w:sz="4" w:space="0" w:color="auto"/>
              <w:left w:val="nil"/>
              <w:bottom w:val="single" w:sz="4" w:space="0" w:color="auto"/>
              <w:right w:val="nil"/>
            </w:tcBorders>
          </w:tcPr>
          <w:p w14:paraId="0B147A2C" w14:textId="3C779898" w:rsidR="00BF6CB2" w:rsidRDefault="00BF6CB2" w:rsidP="00BF6CB2">
            <w:pPr>
              <w:spacing w:line="360" w:lineRule="auto"/>
              <w:rPr>
                <w:rFonts w:ascii="Times New Roman" w:hAnsi="Times New Roman"/>
              </w:rPr>
            </w:pPr>
            <w:r w:rsidRPr="00AF2E9D">
              <w:t>0.87 (0.78~0.96)</w:t>
            </w:r>
          </w:p>
        </w:tc>
        <w:tc>
          <w:tcPr>
            <w:tcW w:w="335" w:type="pct"/>
            <w:tcBorders>
              <w:top w:val="single" w:sz="4" w:space="0" w:color="auto"/>
              <w:left w:val="nil"/>
              <w:bottom w:val="single" w:sz="4" w:space="0" w:color="auto"/>
              <w:right w:val="nil"/>
            </w:tcBorders>
          </w:tcPr>
          <w:p w14:paraId="2B9FB0B8" w14:textId="6DF0C706" w:rsidR="00BF6CB2" w:rsidRDefault="00BF6CB2" w:rsidP="00BF6CB2">
            <w:pPr>
              <w:spacing w:line="360" w:lineRule="auto"/>
              <w:rPr>
                <w:rFonts w:ascii="Times New Roman" w:hAnsi="Times New Roman"/>
              </w:rPr>
            </w:pPr>
            <w:r w:rsidRPr="00AF2E9D">
              <w:t>0.008</w:t>
            </w:r>
          </w:p>
        </w:tc>
        <w:tc>
          <w:tcPr>
            <w:tcW w:w="670" w:type="pct"/>
            <w:tcBorders>
              <w:top w:val="single" w:sz="4" w:space="0" w:color="auto"/>
              <w:left w:val="nil"/>
              <w:bottom w:val="single" w:sz="4" w:space="0" w:color="auto"/>
              <w:right w:val="nil"/>
            </w:tcBorders>
          </w:tcPr>
          <w:p w14:paraId="284B484E" w14:textId="3A82E435" w:rsidR="00BF6CB2" w:rsidRDefault="00BF6CB2" w:rsidP="00BF6CB2">
            <w:pPr>
              <w:spacing w:line="360" w:lineRule="auto"/>
              <w:rPr>
                <w:rFonts w:ascii="Times New Roman" w:hAnsi="Times New Roman"/>
              </w:rPr>
            </w:pPr>
            <w:r w:rsidRPr="00F93F01">
              <w:t>0.88 (0.79~0.98)</w:t>
            </w:r>
          </w:p>
        </w:tc>
        <w:tc>
          <w:tcPr>
            <w:tcW w:w="791" w:type="pct"/>
            <w:tcBorders>
              <w:top w:val="single" w:sz="4" w:space="0" w:color="auto"/>
              <w:left w:val="nil"/>
              <w:bottom w:val="single" w:sz="4" w:space="0" w:color="auto"/>
              <w:right w:val="nil"/>
            </w:tcBorders>
          </w:tcPr>
          <w:p w14:paraId="6B219A6C" w14:textId="3515F8B3" w:rsidR="00BF6CB2" w:rsidRDefault="00BF6CB2" w:rsidP="00BF6CB2">
            <w:pPr>
              <w:spacing w:line="360" w:lineRule="auto"/>
              <w:rPr>
                <w:rFonts w:ascii="Times New Roman" w:hAnsi="Times New Roman"/>
              </w:rPr>
            </w:pPr>
            <w:r w:rsidRPr="00F93F01">
              <w:t>0.016</w:t>
            </w:r>
          </w:p>
        </w:tc>
      </w:tr>
    </w:tbl>
    <w:bookmarkEnd w:id="1"/>
    <w:p w14:paraId="17368BF2" w14:textId="77777777" w:rsidR="00886C9D" w:rsidRDefault="00886C9D" w:rsidP="00886C9D">
      <w:pPr>
        <w:rPr>
          <w:rFonts w:ascii="Times New Roman" w:hAnsi="Times New Roman"/>
        </w:rPr>
      </w:pPr>
      <w:r>
        <w:rPr>
          <w:rFonts w:ascii="Times New Roman" w:hAnsi="Times New Roman"/>
        </w:rPr>
        <w:t>Model 1: unadjusted</w:t>
      </w:r>
    </w:p>
    <w:p w14:paraId="22A36E14" w14:textId="77777777" w:rsidR="00886C9D" w:rsidRDefault="00886C9D" w:rsidP="00886C9D">
      <w:pPr>
        <w:rPr>
          <w:rFonts w:ascii="Times New Roman" w:hAnsi="Times New Roman"/>
        </w:rPr>
      </w:pPr>
      <w:r>
        <w:rPr>
          <w:rFonts w:ascii="Times New Roman" w:hAnsi="Times New Roman"/>
        </w:rPr>
        <w:t>Model 2: Adjust for age, sex, race, heart rate, mean blood pressure</w:t>
      </w:r>
    </w:p>
    <w:p w14:paraId="72C2B15B" w14:textId="2D59DBF6" w:rsidR="00886C9D" w:rsidRDefault="00886C9D" w:rsidP="00886C9D">
      <w:pPr>
        <w:rPr>
          <w:rFonts w:ascii="Times New Roman" w:hAnsi="Times New Roman"/>
        </w:rPr>
      </w:pPr>
      <w:r>
        <w:rPr>
          <w:rFonts w:ascii="Times New Roman" w:hAnsi="Times New Roman"/>
        </w:rPr>
        <w:t>Model 3: Adjust for</w:t>
      </w:r>
      <w:bookmarkStart w:id="2" w:name="_Hlk197988778"/>
      <w:r>
        <w:rPr>
          <w:rFonts w:ascii="Times New Roman" w:hAnsi="Times New Roman"/>
        </w:rPr>
        <w:t xml:space="preserve"> age, sex, race, heart rate, mean blood pressure,</w:t>
      </w:r>
      <w:bookmarkEnd w:id="2"/>
      <w:r>
        <w:rPr>
          <w:rFonts w:ascii="Times New Roman" w:hAnsi="Times New Roman"/>
        </w:rPr>
        <w:t xml:space="preserve"> glucose, hemoglobin, platelets, WBC, BUN, Creatinine, PT, myocardial infarct, congestive heart failure, cerebrovascular disease, chronic pulmonary disease, renal disease, malignant cancer, metastatic solid tumor, diabetes, liver disease, septic shock, CCI, SPASII, SOFA, Aki_2day</w:t>
      </w:r>
    </w:p>
    <w:p w14:paraId="321AE3D3" w14:textId="28F9F9EA" w:rsidR="00886C9D" w:rsidRDefault="00886C9D" w:rsidP="00886C9D">
      <w:pPr>
        <w:widowControl/>
        <w:jc w:val="left"/>
        <w:rPr>
          <w:rFonts w:ascii="Times New Roman" w:hAnsi="Times New Roman"/>
        </w:rPr>
      </w:pPr>
      <w:r>
        <w:rPr>
          <w:rFonts w:ascii="Times New Roman" w:hAnsi="Times New Roman"/>
        </w:rPr>
        <w:t>Model 4: Adjust for age, sex, race, heart rate, mean blood pressure, glucose, hemoglobin, platelets, WBC, BUN, Creatinine, PT, myocardial infarct, congestive heart failure, cerebrovascular disease, chronic pulmonary disease, renal disease, malignant cancer, metastatic solid tumor, diabetes, liver disease, septic shock, CCI, SPASII, SOFA, Aki_2day, ACEI/ARB, Angiotensin-Converting Enzyme Inhibitors/ Angiotensin Receptor Blockers;  Anticoagulants use; amiodarone; β blockers use; RRT Day1,  MV Day1</w:t>
      </w:r>
    </w:p>
    <w:p w14:paraId="4CA2E18E" w14:textId="78E24BBB" w:rsidR="00886C9D" w:rsidRDefault="00886C9D" w:rsidP="00886C9D">
      <w:pPr>
        <w:widowControl/>
        <w:jc w:val="left"/>
        <w:rPr>
          <w:rFonts w:ascii="Times New Roman" w:hAnsi="Times New Roman"/>
        </w:rPr>
      </w:pPr>
      <w:r>
        <w:rPr>
          <w:rFonts w:ascii="Times New Roman" w:hAnsi="Times New Roman"/>
        </w:rPr>
        <w:t>Abbreviations: Q, quartile; HR, hazard ratio; Cl, confidence interval; Ref, reference; WBC, white blood cell; BUN, blood urea nitrogen; PT, Prothrombin Time; CCI, Charlson comorbidity index; SPASII</w:t>
      </w:r>
      <w:proofErr w:type="gramStart"/>
      <w:r>
        <w:rPr>
          <w:rFonts w:ascii="Times New Roman" w:hAnsi="Times New Roman"/>
        </w:rPr>
        <w:t>, ,</w:t>
      </w:r>
      <w:proofErr w:type="gramEnd"/>
      <w:r>
        <w:rPr>
          <w:rFonts w:ascii="Times New Roman" w:hAnsi="Times New Roman"/>
        </w:rPr>
        <w:t xml:space="preserve"> simplified acute physiology score; SOFA, sequential organ failure score, RRT, renal replacement therapy; MV, mechanical ventilation;</w:t>
      </w:r>
    </w:p>
    <w:p w14:paraId="0E80AFD1" w14:textId="77777777" w:rsidR="00575D7C" w:rsidRPr="00886C9D" w:rsidRDefault="00575D7C"/>
    <w:sectPr w:rsidR="00575D7C" w:rsidRPr="00886C9D" w:rsidSect="00886C9D">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_MEDREF_DOCUID" w:val="{5F88D960-DD80-4C79-B286-9A753767CF1F}"/>
    <w:docVar w:name="KY_MEDREF_VERSION" w:val="3"/>
  </w:docVars>
  <w:rsids>
    <w:rsidRoot w:val="00E4778C"/>
    <w:rsid w:val="0033255B"/>
    <w:rsid w:val="003A1C02"/>
    <w:rsid w:val="003B5E2E"/>
    <w:rsid w:val="00421629"/>
    <w:rsid w:val="00436930"/>
    <w:rsid w:val="005023EE"/>
    <w:rsid w:val="005442FA"/>
    <w:rsid w:val="00575D7C"/>
    <w:rsid w:val="0069525A"/>
    <w:rsid w:val="006A7792"/>
    <w:rsid w:val="006B7C1C"/>
    <w:rsid w:val="00886C9D"/>
    <w:rsid w:val="00936D52"/>
    <w:rsid w:val="00AC0A8E"/>
    <w:rsid w:val="00BF6CB2"/>
    <w:rsid w:val="00CD3F8B"/>
    <w:rsid w:val="00D31335"/>
    <w:rsid w:val="00D332F3"/>
    <w:rsid w:val="00D5711E"/>
    <w:rsid w:val="00E4778C"/>
    <w:rsid w:val="00E735B1"/>
    <w:rsid w:val="00ED5A75"/>
    <w:rsid w:val="00F26B12"/>
    <w:rsid w:val="00F96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2FDF1"/>
  <w15:chartTrackingRefBased/>
  <w15:docId w15:val="{A0439AE6-8026-4871-9778-543C95C26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C9D"/>
    <w:pPr>
      <w:widowControl w:val="0"/>
      <w:spacing w:after="0" w:line="240" w:lineRule="auto"/>
      <w:jc w:val="both"/>
    </w:pPr>
    <w:rPr>
      <w:rFonts w:ascii="Calibri" w:eastAsia="宋体" w:hAnsi="Calibri" w:cs="Times New Roman"/>
      <w:sz w:val="21"/>
    </w:rPr>
  </w:style>
  <w:style w:type="paragraph" w:styleId="1">
    <w:name w:val="heading 1"/>
    <w:basedOn w:val="a"/>
    <w:next w:val="a"/>
    <w:link w:val="10"/>
    <w:uiPriority w:val="9"/>
    <w:qFormat/>
    <w:rsid w:val="00E4778C"/>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4778C"/>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4778C"/>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4778C"/>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E4778C"/>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E4778C"/>
    <w:pPr>
      <w:keepNext/>
      <w:keepLines/>
      <w:spacing w:before="40" w:line="278" w:lineRule="auto"/>
      <w:jc w:val="left"/>
      <w:outlineLvl w:val="5"/>
    </w:pPr>
    <w:rPr>
      <w:rFonts w:asciiTheme="minorHAnsi" w:eastAsiaTheme="minorEastAsia" w:hAnsiTheme="minorHAnsi" w:cstheme="majorBidi"/>
      <w:b/>
      <w:bCs/>
      <w:color w:val="2F5496" w:themeColor="accent1" w:themeShade="BF"/>
      <w:sz w:val="22"/>
    </w:rPr>
  </w:style>
  <w:style w:type="paragraph" w:styleId="7">
    <w:name w:val="heading 7"/>
    <w:basedOn w:val="a"/>
    <w:next w:val="a"/>
    <w:link w:val="70"/>
    <w:uiPriority w:val="9"/>
    <w:semiHidden/>
    <w:unhideWhenUsed/>
    <w:qFormat/>
    <w:rsid w:val="00E4778C"/>
    <w:pPr>
      <w:keepNext/>
      <w:keepLines/>
      <w:spacing w:before="40" w:line="278" w:lineRule="auto"/>
      <w:jc w:val="left"/>
      <w:outlineLvl w:val="6"/>
    </w:pPr>
    <w:rPr>
      <w:rFonts w:asciiTheme="minorHAnsi" w:eastAsiaTheme="minorEastAsia" w:hAnsiTheme="minorHAnsi" w:cstheme="majorBidi"/>
      <w:b/>
      <w:bCs/>
      <w:color w:val="595959" w:themeColor="text1" w:themeTint="A6"/>
      <w:sz w:val="22"/>
    </w:rPr>
  </w:style>
  <w:style w:type="paragraph" w:styleId="8">
    <w:name w:val="heading 8"/>
    <w:basedOn w:val="a"/>
    <w:next w:val="a"/>
    <w:link w:val="80"/>
    <w:uiPriority w:val="9"/>
    <w:semiHidden/>
    <w:unhideWhenUsed/>
    <w:qFormat/>
    <w:rsid w:val="00E4778C"/>
    <w:pPr>
      <w:keepNext/>
      <w:keepLines/>
      <w:spacing w:line="278" w:lineRule="auto"/>
      <w:jc w:val="left"/>
      <w:outlineLvl w:val="7"/>
    </w:pPr>
    <w:rPr>
      <w:rFonts w:asciiTheme="minorHAnsi" w:eastAsiaTheme="minorEastAsia" w:hAnsiTheme="minorHAnsi" w:cstheme="majorBidi"/>
      <w:color w:val="595959" w:themeColor="text1" w:themeTint="A6"/>
      <w:sz w:val="22"/>
    </w:rPr>
  </w:style>
  <w:style w:type="paragraph" w:styleId="9">
    <w:name w:val="heading 9"/>
    <w:basedOn w:val="a"/>
    <w:next w:val="a"/>
    <w:link w:val="90"/>
    <w:uiPriority w:val="9"/>
    <w:semiHidden/>
    <w:unhideWhenUsed/>
    <w:qFormat/>
    <w:rsid w:val="00E4778C"/>
    <w:pPr>
      <w:keepNext/>
      <w:keepLines/>
      <w:spacing w:line="278" w:lineRule="auto"/>
      <w:jc w:val="left"/>
      <w:outlineLvl w:val="8"/>
    </w:pPr>
    <w:rPr>
      <w:rFonts w:asciiTheme="minorHAnsi" w:eastAsiaTheme="majorEastAsia" w:hAnsiTheme="minorHAnsi" w:cstheme="majorBidi"/>
      <w:color w:val="595959" w:themeColor="text1" w:themeTint="A6"/>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4778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4778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4778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4778C"/>
    <w:rPr>
      <w:rFonts w:cstheme="majorBidi"/>
      <w:color w:val="2F5496" w:themeColor="accent1" w:themeShade="BF"/>
      <w:sz w:val="28"/>
      <w:szCs w:val="28"/>
    </w:rPr>
  </w:style>
  <w:style w:type="character" w:customStyle="1" w:styleId="50">
    <w:name w:val="标题 5 字符"/>
    <w:basedOn w:val="a0"/>
    <w:link w:val="5"/>
    <w:uiPriority w:val="9"/>
    <w:semiHidden/>
    <w:rsid w:val="00E4778C"/>
    <w:rPr>
      <w:rFonts w:cstheme="majorBidi"/>
      <w:color w:val="2F5496" w:themeColor="accent1" w:themeShade="BF"/>
      <w:sz w:val="24"/>
    </w:rPr>
  </w:style>
  <w:style w:type="character" w:customStyle="1" w:styleId="60">
    <w:name w:val="标题 6 字符"/>
    <w:basedOn w:val="a0"/>
    <w:link w:val="6"/>
    <w:uiPriority w:val="9"/>
    <w:semiHidden/>
    <w:rsid w:val="00E4778C"/>
    <w:rPr>
      <w:rFonts w:cstheme="majorBidi"/>
      <w:b/>
      <w:bCs/>
      <w:color w:val="2F5496" w:themeColor="accent1" w:themeShade="BF"/>
    </w:rPr>
  </w:style>
  <w:style w:type="character" w:customStyle="1" w:styleId="70">
    <w:name w:val="标题 7 字符"/>
    <w:basedOn w:val="a0"/>
    <w:link w:val="7"/>
    <w:uiPriority w:val="9"/>
    <w:semiHidden/>
    <w:rsid w:val="00E4778C"/>
    <w:rPr>
      <w:rFonts w:cstheme="majorBidi"/>
      <w:b/>
      <w:bCs/>
      <w:color w:val="595959" w:themeColor="text1" w:themeTint="A6"/>
    </w:rPr>
  </w:style>
  <w:style w:type="character" w:customStyle="1" w:styleId="80">
    <w:name w:val="标题 8 字符"/>
    <w:basedOn w:val="a0"/>
    <w:link w:val="8"/>
    <w:uiPriority w:val="9"/>
    <w:semiHidden/>
    <w:rsid w:val="00E4778C"/>
    <w:rPr>
      <w:rFonts w:cstheme="majorBidi"/>
      <w:color w:val="595959" w:themeColor="text1" w:themeTint="A6"/>
    </w:rPr>
  </w:style>
  <w:style w:type="character" w:customStyle="1" w:styleId="90">
    <w:name w:val="标题 9 字符"/>
    <w:basedOn w:val="a0"/>
    <w:link w:val="9"/>
    <w:uiPriority w:val="9"/>
    <w:semiHidden/>
    <w:rsid w:val="00E4778C"/>
    <w:rPr>
      <w:rFonts w:eastAsiaTheme="majorEastAsia" w:cstheme="majorBidi"/>
      <w:color w:val="595959" w:themeColor="text1" w:themeTint="A6"/>
    </w:rPr>
  </w:style>
  <w:style w:type="paragraph" w:styleId="a3">
    <w:name w:val="Title"/>
    <w:basedOn w:val="a"/>
    <w:next w:val="a"/>
    <w:link w:val="a4"/>
    <w:uiPriority w:val="10"/>
    <w:qFormat/>
    <w:rsid w:val="00E4778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477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778C"/>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477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778C"/>
    <w:pPr>
      <w:spacing w:before="160" w:after="160" w:line="278" w:lineRule="auto"/>
      <w:jc w:val="center"/>
    </w:pPr>
    <w:rPr>
      <w:rFonts w:asciiTheme="minorHAnsi" w:eastAsiaTheme="minorEastAsia" w:hAnsiTheme="minorHAnsi" w:cstheme="minorBidi"/>
      <w:i/>
      <w:iCs/>
      <w:color w:val="404040" w:themeColor="text1" w:themeTint="BF"/>
      <w:sz w:val="22"/>
    </w:rPr>
  </w:style>
  <w:style w:type="character" w:customStyle="1" w:styleId="a8">
    <w:name w:val="引用 字符"/>
    <w:basedOn w:val="a0"/>
    <w:link w:val="a7"/>
    <w:uiPriority w:val="29"/>
    <w:rsid w:val="00E4778C"/>
    <w:rPr>
      <w:i/>
      <w:iCs/>
      <w:color w:val="404040" w:themeColor="text1" w:themeTint="BF"/>
    </w:rPr>
  </w:style>
  <w:style w:type="paragraph" w:styleId="a9">
    <w:name w:val="List Paragraph"/>
    <w:basedOn w:val="a"/>
    <w:uiPriority w:val="34"/>
    <w:qFormat/>
    <w:rsid w:val="00E4778C"/>
    <w:pPr>
      <w:spacing w:after="160" w:line="278" w:lineRule="auto"/>
      <w:ind w:left="720"/>
      <w:contextualSpacing/>
      <w:jc w:val="left"/>
    </w:pPr>
    <w:rPr>
      <w:rFonts w:asciiTheme="minorHAnsi" w:eastAsiaTheme="minorEastAsia" w:hAnsiTheme="minorHAnsi" w:cstheme="minorBidi"/>
      <w:sz w:val="22"/>
    </w:rPr>
  </w:style>
  <w:style w:type="character" w:styleId="aa">
    <w:name w:val="Intense Emphasis"/>
    <w:basedOn w:val="a0"/>
    <w:uiPriority w:val="21"/>
    <w:qFormat/>
    <w:rsid w:val="00E4778C"/>
    <w:rPr>
      <w:i/>
      <w:iCs/>
      <w:color w:val="2F5496" w:themeColor="accent1" w:themeShade="BF"/>
    </w:rPr>
  </w:style>
  <w:style w:type="paragraph" w:styleId="ab">
    <w:name w:val="Intense Quote"/>
    <w:basedOn w:val="a"/>
    <w:next w:val="a"/>
    <w:link w:val="ac"/>
    <w:uiPriority w:val="30"/>
    <w:qFormat/>
    <w:rsid w:val="00E4778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rPr>
  </w:style>
  <w:style w:type="character" w:customStyle="1" w:styleId="ac">
    <w:name w:val="明显引用 字符"/>
    <w:basedOn w:val="a0"/>
    <w:link w:val="ab"/>
    <w:uiPriority w:val="30"/>
    <w:rsid w:val="00E4778C"/>
    <w:rPr>
      <w:i/>
      <w:iCs/>
      <w:color w:val="2F5496" w:themeColor="accent1" w:themeShade="BF"/>
    </w:rPr>
  </w:style>
  <w:style w:type="character" w:styleId="ad">
    <w:name w:val="Intense Reference"/>
    <w:basedOn w:val="a0"/>
    <w:uiPriority w:val="32"/>
    <w:qFormat/>
    <w:rsid w:val="00E4778C"/>
    <w:rPr>
      <w:b/>
      <w:bCs/>
      <w:smallCaps/>
      <w:color w:val="2F5496" w:themeColor="accent1" w:themeShade="BF"/>
      <w:spacing w:val="5"/>
    </w:rPr>
  </w:style>
  <w:style w:type="table" w:styleId="ae">
    <w:name w:val="Table Grid"/>
    <w:basedOn w:val="a1"/>
    <w:uiPriority w:val="39"/>
    <w:rsid w:val="00886C9D"/>
    <w:pPr>
      <w:spacing w:after="0" w:line="240" w:lineRule="auto"/>
    </w:pPr>
    <w:rPr>
      <w:rFonts w:ascii="Times New Roman" w:eastAsia="宋体"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5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269</Words>
  <Characters>1771</Characters>
  <Application>Microsoft Office Word</Application>
  <DocSecurity>0</DocSecurity>
  <Lines>63</Lines>
  <Paragraphs>61</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congfeng</dc:creator>
  <cp:keywords/>
  <dc:description/>
  <cp:lastModifiedBy>li congfeng</cp:lastModifiedBy>
  <cp:revision>12</cp:revision>
  <dcterms:created xsi:type="dcterms:W3CDTF">2025-05-18T02:32:00Z</dcterms:created>
  <dcterms:modified xsi:type="dcterms:W3CDTF">2025-05-20T11:12:00Z</dcterms:modified>
</cp:coreProperties>
</file>