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BDF47" w14:textId="77777777" w:rsidR="002764FA" w:rsidRPr="00A83A29" w:rsidRDefault="00000000" w:rsidP="00084DE7">
      <w:pPr>
        <w:spacing w:after="80" w:line="360" w:lineRule="auto"/>
        <w:jc w:val="both"/>
        <w:rPr>
          <w:lang w:val="en-US"/>
        </w:rPr>
      </w:pPr>
      <w:r w:rsidRPr="00A83A29">
        <w:rPr>
          <w:b/>
          <w:bCs/>
          <w:sz w:val="26"/>
          <w:szCs w:val="26"/>
          <w:lang w:val="en-US"/>
        </w:rPr>
        <w:t>SUPPLEMENTARY MATERIAL</w:t>
      </w:r>
    </w:p>
    <w:p w14:paraId="7D71A15F" w14:textId="77777777" w:rsidR="002764FA" w:rsidRPr="00A83A29" w:rsidRDefault="00000000" w:rsidP="00084DE7">
      <w:pPr>
        <w:spacing w:after="200" w:line="360" w:lineRule="auto"/>
        <w:jc w:val="both"/>
        <w:rPr>
          <w:lang w:val="en-US"/>
        </w:rPr>
      </w:pPr>
      <w:r w:rsidRPr="00A83A29">
        <w:rPr>
          <w:i/>
          <w:iCs/>
          <w:sz w:val="20"/>
          <w:szCs w:val="20"/>
          <w:lang w:val="en-US"/>
        </w:rPr>
        <w:t>Postoperative C-reactive protein for detecting anastomotic leakage after elective laparoscopic colorectal resection: a prospective cohort study</w:t>
      </w:r>
    </w:p>
    <w:p w14:paraId="0B48C003" w14:textId="77777777" w:rsidR="002764FA" w:rsidRPr="00A83A29" w:rsidRDefault="00000000" w:rsidP="00084DE7">
      <w:pPr>
        <w:spacing w:after="100" w:line="360" w:lineRule="auto"/>
        <w:jc w:val="both"/>
        <w:rPr>
          <w:lang w:val="en-US"/>
        </w:rPr>
      </w:pPr>
      <w:r w:rsidRPr="00A83A29">
        <w:rPr>
          <w:b/>
          <w:bCs/>
          <w:sz w:val="20"/>
          <w:szCs w:val="20"/>
          <w:lang w:val="en-US"/>
        </w:rPr>
        <w:t>Supplementary Table 1. Diagnostic performance of postoperative CRP in patients with protective diverting stomas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294"/>
        <w:gridCol w:w="652"/>
        <w:gridCol w:w="1649"/>
        <w:gridCol w:w="987"/>
        <w:gridCol w:w="1754"/>
        <w:gridCol w:w="1754"/>
        <w:gridCol w:w="1365"/>
        <w:gridCol w:w="476"/>
        <w:gridCol w:w="476"/>
      </w:tblGrid>
      <w:tr w:rsidR="002764FA" w:rsidRPr="00084DE7" w14:paraId="34B1173F" w14:textId="77777777" w:rsidTr="00A83A29"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0FAE85E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A. Any anastomotic leakage in patients with protective diverting stomas (A+B+C)</w:t>
            </w:r>
          </w:p>
        </w:tc>
      </w:tr>
      <w:tr w:rsidR="002764FA" w:rsidRPr="00084DE7" w14:paraId="0288CBCC" w14:textId="77777777" w:rsidTr="00A83A29">
        <w:trPr>
          <w:tblHeader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8D58F1A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3DF94CE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35C4F15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Events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752A936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AUC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932773D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Threshold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0152F8E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Sensitivity</w:t>
            </w:r>
            <w:proofErr w:type="spellEnd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7CE56F8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Specificity</w:t>
            </w:r>
            <w:proofErr w:type="spellEnd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1EB2FA7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NPV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68FDF0E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LR+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86CD734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LR−</w:t>
            </w:r>
          </w:p>
        </w:tc>
      </w:tr>
      <w:tr w:rsidR="002764FA" w:rsidRPr="00084DE7" w14:paraId="6843B277" w14:textId="77777777" w:rsidTr="00A83A29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4FF05C8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POD2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68DBE19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6C299E7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296FE12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0.621 (0.348–0.860)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59DD97F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133.2 mg/L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3ADB8A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62.5 (30.6–86.3)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A90A3A6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65.5 (47.3–80.1)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9E2E2C2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86.4 (66.7–95.3)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02202F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1.81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3D7C8EA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</w:tr>
      <w:tr w:rsidR="002764FA" w:rsidRPr="00084DE7" w14:paraId="02173A9C" w14:textId="77777777" w:rsidTr="00A83A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82269EF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POD3†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B469C1D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EDFD768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C578692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0.575 (0.248–0.904)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4D28E6B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225.8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CAE709E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40.0 (11.8–76.9)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B233DC2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83.3 (55.2–95.3)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2050596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76.9 (49.7–91.8)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5B3F142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33B3970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</w:p>
        </w:tc>
      </w:tr>
      <w:tr w:rsidR="002764FA" w:rsidRPr="00084DE7" w14:paraId="6A118654" w14:textId="77777777" w:rsidTr="00A83A2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03019A2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POD4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0544713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C3791F9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AE7D0C8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0.810 (0.605–0.970)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A413B88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186.7 mg/L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395B70F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80.0 (49.0–94.3)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19C8E7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86.7 (70.3–94.7)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E1176A4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92.9 (77.4–98.0)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F015982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1D3813B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</w:tr>
      <w:tr w:rsidR="002764FA" w:rsidRPr="00084DE7" w14:paraId="6EB9176C" w14:textId="77777777" w:rsidTr="00A83A29"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D5B32D0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B. Invasive or surgical anastomotic leakage in patients with protective diverting stomas (B+C)</w:t>
            </w:r>
          </w:p>
        </w:tc>
      </w:tr>
      <w:tr w:rsidR="002764FA" w:rsidRPr="00084DE7" w14:paraId="1189FCDF" w14:textId="77777777" w:rsidTr="00A83A29">
        <w:trPr>
          <w:tblHeader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DC47D79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60E72BD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3545FB9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Events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6E93CB6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AUC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CCAD960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Threshold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D0207C0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Sensitivity</w:t>
            </w:r>
            <w:proofErr w:type="spellEnd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1F01C5A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Specificity</w:t>
            </w:r>
            <w:proofErr w:type="spellEnd"/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37C8D19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NPV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C3DE134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LR+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CF58207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LR−</w:t>
            </w:r>
          </w:p>
        </w:tc>
      </w:tr>
      <w:tr w:rsidR="002764FA" w:rsidRPr="00084DE7" w14:paraId="282429DA" w14:textId="77777777" w:rsidTr="00A83A29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5B69E92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POD2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9EE43A4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4A5ED7A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C9447C0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0.565 (0.206–0.914)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F914FD7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315.0 mg/L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4B0C2B3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33.3 (9.7–70.0)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C2A0D77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100.0 (89.0–100.0)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4537029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88.6 (74.0–95.5)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002BE3F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4493933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</w:tr>
      <w:tr w:rsidR="002764FA" w:rsidRPr="00084DE7" w14:paraId="2C04564B" w14:textId="77777777" w:rsidTr="00A83A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E665F3F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POD3†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860BF9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2A1E2B0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7823895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0.464 (0.000–1.000)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9C159E9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404.5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9A32FD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33.3 (6.1–79.2)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46E154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92.9 (68.5–98.7)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E323E86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86.7 (62.1–96.3)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8956157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5C40518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</w:p>
        </w:tc>
      </w:tr>
      <w:tr w:rsidR="002764FA" w:rsidRPr="00084DE7" w14:paraId="0CB12D57" w14:textId="77777777" w:rsidTr="00A83A2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D6F364A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POD4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E8293D0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26D9816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17051B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0.681 (0.381–0.926)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CFADB0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250.7 mg/L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EB077D3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66.7 (30.0–90.3)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2F1B7EA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82.4 (66.5–91.7)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E2952D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93.3 (78.7–98.2)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25AE85B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490A907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</w:tr>
    </w:tbl>
    <w:p w14:paraId="04251423" w14:textId="77777777" w:rsidR="002764FA" w:rsidRPr="00084DE7" w:rsidRDefault="00000000" w:rsidP="00084DE7">
      <w:pPr>
        <w:spacing w:before="80" w:after="3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DE7">
        <w:rPr>
          <w:rFonts w:ascii="Times New Roman" w:hAnsi="Times New Roman" w:cs="Times New Roman"/>
          <w:i/>
          <w:iCs/>
          <w:sz w:val="18"/>
          <w:szCs w:val="18"/>
          <w:lang w:val="en-US"/>
        </w:rPr>
        <w:t>† POD3 analyses were restricted to the available subset and should be considered exploratory. AL = anastomotic leakage; AUC = area under the curve; CI = confidence interval; CRP = C-reactive protein; LR = likelihood ratio; NPV = negative predictive value; POD = postoperative day.</w:t>
      </w:r>
    </w:p>
    <w:p w14:paraId="687E3B8D" w14:textId="77777777" w:rsidR="00084DE7" w:rsidRDefault="00084DE7">
      <w:pPr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br w:type="page"/>
      </w:r>
    </w:p>
    <w:p w14:paraId="1D8238AA" w14:textId="0898C9B1" w:rsidR="002764FA" w:rsidRPr="00084DE7" w:rsidRDefault="00000000" w:rsidP="00084DE7">
      <w:pPr>
        <w:spacing w:before="200" w:after="1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DE7">
        <w:rPr>
          <w:rFonts w:ascii="Times New Roman" w:hAnsi="Times New Roman" w:cs="Times New Roman"/>
          <w:b/>
          <w:bCs/>
          <w:sz w:val="21"/>
          <w:szCs w:val="21"/>
          <w:lang w:val="en-US"/>
        </w:rPr>
        <w:lastRenderedPageBreak/>
        <w:t>Supplementary Table 2. Anastomotic leakage rates and postoperative day 4 C-reactive protein according to anastomosis type and construction technique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9"/>
        <w:gridCol w:w="521"/>
        <w:gridCol w:w="3211"/>
        <w:gridCol w:w="3819"/>
      </w:tblGrid>
      <w:tr w:rsidR="002764FA" w:rsidRPr="00084DE7" w14:paraId="6A30BC47" w14:textId="77777777" w:rsidTr="00A83A29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7C4A335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Subgroup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DB5ECBD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747E94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Anastomotic</w:t>
            </w:r>
            <w:proofErr w:type="spellEnd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leakage</w:t>
            </w:r>
            <w:proofErr w:type="spellEnd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CCC06E0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POD4 CRP, median (IQR), mg/L</w:t>
            </w:r>
          </w:p>
        </w:tc>
      </w:tr>
      <w:tr w:rsidR="002764FA" w:rsidRPr="00084DE7" w14:paraId="12DFE8C3" w14:textId="77777777" w:rsidTr="00A83A29"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AB3E833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</w:t>
            </w:r>
            <w:proofErr w:type="spellEnd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anastomosis </w:t>
            </w: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</w:t>
            </w:r>
            <w:proofErr w:type="spellEnd"/>
          </w:p>
        </w:tc>
      </w:tr>
      <w:tr w:rsidR="002764FA" w:rsidRPr="00084DE7" w14:paraId="2D7477F5" w14:textId="77777777" w:rsidTr="00A83A29"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2F13A76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Ileocolic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B5C8E7E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8D3588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20 (12.4)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EF739E2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71.6 (38.5–155.7)</w:t>
            </w:r>
          </w:p>
        </w:tc>
      </w:tr>
      <w:tr w:rsidR="002764FA" w:rsidRPr="00084DE7" w14:paraId="41AC375D" w14:textId="77777777" w:rsidTr="00A83A29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82AB836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Colorectal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9E9D106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A04B21E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30 (16.1)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131E1B3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58.2 (31.7–134.3)</w:t>
            </w:r>
          </w:p>
        </w:tc>
      </w:tr>
      <w:tr w:rsidR="002764FA" w:rsidRPr="00084DE7" w14:paraId="2D9BC7DF" w14:textId="77777777" w:rsidTr="00A83A29"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6D4D27D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</w:t>
            </w:r>
            <w:proofErr w:type="spellEnd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construction</w:t>
            </w:r>
            <w:proofErr w:type="spellEnd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technique</w:t>
            </w:r>
            <w:proofErr w:type="spellEnd"/>
          </w:p>
        </w:tc>
      </w:tr>
      <w:tr w:rsidR="002764FA" w:rsidRPr="00084DE7" w14:paraId="4F7B1885" w14:textId="77777777" w:rsidTr="00A83A29"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C4F9445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stapled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3F8083D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D60D895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31 (15.3)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761D6D3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60.1 (33.8–136.7)</w:t>
            </w:r>
          </w:p>
        </w:tc>
      </w:tr>
      <w:tr w:rsidR="002764FA" w:rsidRPr="00084DE7" w14:paraId="564D6513" w14:textId="77777777" w:rsidTr="00A83A29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068852D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Hand-</w:t>
            </w: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sewn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4C9E78B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0C46AF4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19 (13.2)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A47F9F8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65.9 (38.0–143.3)</w:t>
            </w:r>
          </w:p>
        </w:tc>
      </w:tr>
      <w:tr w:rsidR="002764FA" w:rsidRPr="00084DE7" w14:paraId="095E5681" w14:textId="77777777" w:rsidTr="00A83A29"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22B7CC4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D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By anastomosis type and technique</w:t>
            </w:r>
          </w:p>
        </w:tc>
      </w:tr>
      <w:tr w:rsidR="002764FA" w:rsidRPr="00084DE7" w14:paraId="655551AF" w14:textId="77777777" w:rsidTr="00A83A29"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3294A8A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Ileocolic</w:t>
            </w:r>
            <w:proofErr w:type="spellEnd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21D4209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77B2C1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7 (13.2)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B5635A8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78.8 (46.0–165.6)</w:t>
            </w:r>
          </w:p>
        </w:tc>
      </w:tr>
      <w:tr w:rsidR="002764FA" w:rsidRPr="00084DE7" w14:paraId="52FD7F32" w14:textId="77777777" w:rsidTr="00A83A29"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52B96BF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Ileocolic</w:t>
            </w:r>
            <w:proofErr w:type="spellEnd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hand-sewn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442CDA4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1D7E584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13 (12.0)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28CEA18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65.7 (36.5–143.1)</w:t>
            </w:r>
          </w:p>
        </w:tc>
      </w:tr>
      <w:tr w:rsidR="002764FA" w:rsidRPr="00084DE7" w14:paraId="0484FE1C" w14:textId="77777777" w:rsidTr="00A83A29"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2059141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Colorectal</w:t>
            </w:r>
            <w:proofErr w:type="spellEnd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AA260A1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261B730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24 (16.0)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49BD76D7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52.8 (28.1–134.1)</w:t>
            </w:r>
          </w:p>
        </w:tc>
      </w:tr>
      <w:tr w:rsidR="002764FA" w:rsidRPr="00084DE7" w14:paraId="289F355D" w14:textId="77777777" w:rsidTr="00A83A29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D153024" w14:textId="77777777" w:rsidR="002764FA" w:rsidRPr="00084DE7" w:rsidRDefault="00000000" w:rsidP="00084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Colorectal</w:t>
            </w:r>
            <w:proofErr w:type="spellEnd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hand-sewn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0E4C938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40831A6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6 (16.7)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9659202" w14:textId="77777777" w:rsidR="002764FA" w:rsidRPr="00084DE7" w:rsidRDefault="00000000" w:rsidP="0008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E7">
              <w:rPr>
                <w:rFonts w:ascii="Times New Roman" w:hAnsi="Times New Roman" w:cs="Times New Roman"/>
                <w:sz w:val="20"/>
                <w:szCs w:val="20"/>
              </w:rPr>
              <w:t>71.4 (39.4–141.5)</w:t>
            </w:r>
          </w:p>
        </w:tc>
      </w:tr>
    </w:tbl>
    <w:p w14:paraId="7ECEF411" w14:textId="77777777" w:rsidR="002764FA" w:rsidRPr="00A83A29" w:rsidRDefault="00000000" w:rsidP="00084DE7">
      <w:pPr>
        <w:spacing w:before="80" w:line="360" w:lineRule="auto"/>
        <w:jc w:val="both"/>
        <w:rPr>
          <w:lang w:val="en-US"/>
        </w:rPr>
      </w:pPr>
      <w:r w:rsidRPr="00A83A29">
        <w:rPr>
          <w:i/>
          <w:iCs/>
          <w:sz w:val="16"/>
          <w:szCs w:val="16"/>
          <w:lang w:val="en-US"/>
        </w:rPr>
        <w:t>Descriptive cohort (n = 347; ileocolic and colorectal anastomoses; ileoanal/coloanal anastomoses excluded). Percentages are calculated within each subgroup. POD4 CRP medians were computed among patients with an available POD4 measurement. CRP, C-reactive protein; IQR, interquartile range; POD, postoperative day.</w:t>
      </w:r>
    </w:p>
    <w:sectPr w:rsidR="002764FA" w:rsidRPr="00A83A29">
      <w:pgSz w:w="12240" w:h="15840" w:orient="landscape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772F1"/>
    <w:multiLevelType w:val="hybridMultilevel"/>
    <w:tmpl w:val="CAF84096"/>
    <w:lvl w:ilvl="0" w:tplc="49081228">
      <w:start w:val="1"/>
      <w:numFmt w:val="bullet"/>
      <w:lvlText w:val="●"/>
      <w:lvlJc w:val="left"/>
      <w:pPr>
        <w:ind w:left="720" w:hanging="360"/>
      </w:pPr>
    </w:lvl>
    <w:lvl w:ilvl="1" w:tplc="CABABD82">
      <w:start w:val="1"/>
      <w:numFmt w:val="bullet"/>
      <w:lvlText w:val="○"/>
      <w:lvlJc w:val="left"/>
      <w:pPr>
        <w:ind w:left="1440" w:hanging="360"/>
      </w:pPr>
    </w:lvl>
    <w:lvl w:ilvl="2" w:tplc="D33A1232">
      <w:start w:val="1"/>
      <w:numFmt w:val="bullet"/>
      <w:lvlText w:val="■"/>
      <w:lvlJc w:val="left"/>
      <w:pPr>
        <w:ind w:left="2160" w:hanging="360"/>
      </w:pPr>
    </w:lvl>
    <w:lvl w:ilvl="3" w:tplc="8A3ECD7E">
      <w:start w:val="1"/>
      <w:numFmt w:val="bullet"/>
      <w:lvlText w:val="●"/>
      <w:lvlJc w:val="left"/>
      <w:pPr>
        <w:ind w:left="2880" w:hanging="360"/>
      </w:pPr>
    </w:lvl>
    <w:lvl w:ilvl="4" w:tplc="EE64F30E">
      <w:start w:val="1"/>
      <w:numFmt w:val="bullet"/>
      <w:lvlText w:val="○"/>
      <w:lvlJc w:val="left"/>
      <w:pPr>
        <w:ind w:left="3600" w:hanging="360"/>
      </w:pPr>
    </w:lvl>
    <w:lvl w:ilvl="5" w:tplc="01380A7C">
      <w:start w:val="1"/>
      <w:numFmt w:val="bullet"/>
      <w:lvlText w:val="■"/>
      <w:lvlJc w:val="left"/>
      <w:pPr>
        <w:ind w:left="4320" w:hanging="360"/>
      </w:pPr>
    </w:lvl>
    <w:lvl w:ilvl="6" w:tplc="8416A3D4">
      <w:start w:val="1"/>
      <w:numFmt w:val="bullet"/>
      <w:lvlText w:val="●"/>
      <w:lvlJc w:val="left"/>
      <w:pPr>
        <w:ind w:left="5040" w:hanging="360"/>
      </w:pPr>
    </w:lvl>
    <w:lvl w:ilvl="7" w:tplc="A3C8AA2E">
      <w:start w:val="1"/>
      <w:numFmt w:val="bullet"/>
      <w:lvlText w:val="●"/>
      <w:lvlJc w:val="left"/>
      <w:pPr>
        <w:ind w:left="5760" w:hanging="360"/>
      </w:pPr>
    </w:lvl>
    <w:lvl w:ilvl="8" w:tplc="3850DAC0">
      <w:start w:val="1"/>
      <w:numFmt w:val="bullet"/>
      <w:lvlText w:val="●"/>
      <w:lvlJc w:val="left"/>
      <w:pPr>
        <w:ind w:left="6480" w:hanging="360"/>
      </w:pPr>
    </w:lvl>
  </w:abstractNum>
  <w:num w:numId="1" w16cid:durableId="8457490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FA"/>
    <w:rsid w:val="00084DE7"/>
    <w:rsid w:val="002764FA"/>
    <w:rsid w:val="00A83A29"/>
    <w:rsid w:val="00D3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E038F"/>
  <w15:docId w15:val="{E13A738A-7FDD-8643-9FDB-778104E7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C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Diego Andres Gianetti Bahamonde (diego.gianetti)</cp:lastModifiedBy>
  <cp:revision>3</cp:revision>
  <dcterms:created xsi:type="dcterms:W3CDTF">2026-06-13T04:22:00Z</dcterms:created>
  <dcterms:modified xsi:type="dcterms:W3CDTF">2026-06-13T23:49:00Z</dcterms:modified>
</cp:coreProperties>
</file>