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C6D664">
      <w:pPr>
        <w:bidi w:val="0"/>
        <w:jc w:val="center"/>
        <w:rPr>
          <w:b/>
          <w:bCs/>
          <w:sz w:val="40"/>
          <w:szCs w:val="36"/>
        </w:rPr>
      </w:pPr>
    </w:p>
    <w:p w14:paraId="00F12FCD">
      <w:pPr>
        <w:bidi w:val="0"/>
        <w:jc w:val="center"/>
        <w:rPr>
          <w:b/>
          <w:bCs/>
          <w:sz w:val="40"/>
          <w:szCs w:val="36"/>
        </w:rPr>
      </w:pPr>
    </w:p>
    <w:p w14:paraId="41396034">
      <w:pPr>
        <w:bidi w:val="0"/>
        <w:jc w:val="center"/>
        <w:rPr>
          <w:b/>
          <w:bCs/>
          <w:sz w:val="40"/>
          <w:szCs w:val="36"/>
        </w:rPr>
      </w:pPr>
    </w:p>
    <w:p w14:paraId="373699FA">
      <w:pPr>
        <w:bidi w:val="0"/>
        <w:jc w:val="center"/>
        <w:rPr>
          <w:b/>
          <w:bCs/>
          <w:sz w:val="40"/>
          <w:szCs w:val="36"/>
        </w:rPr>
      </w:pPr>
    </w:p>
    <w:p w14:paraId="40DBDB03">
      <w:pPr>
        <w:bidi w:val="0"/>
        <w:jc w:val="center"/>
        <w:rPr>
          <w:b/>
          <w:bCs/>
          <w:sz w:val="40"/>
          <w:szCs w:val="36"/>
        </w:rPr>
      </w:pPr>
    </w:p>
    <w:p w14:paraId="34F4F806">
      <w:pPr>
        <w:bidi w:val="0"/>
        <w:jc w:val="center"/>
        <w:rPr>
          <w:b/>
          <w:bCs/>
          <w:sz w:val="40"/>
          <w:szCs w:val="36"/>
        </w:rPr>
      </w:pPr>
    </w:p>
    <w:p w14:paraId="619DE04D">
      <w:pPr>
        <w:bidi w:val="0"/>
        <w:jc w:val="center"/>
        <w:rPr>
          <w:b/>
          <w:bCs/>
          <w:sz w:val="40"/>
          <w:szCs w:val="36"/>
        </w:rPr>
      </w:pPr>
    </w:p>
    <w:p w14:paraId="1D77B34A">
      <w:pPr>
        <w:bidi w:val="0"/>
        <w:jc w:val="center"/>
        <w:rPr>
          <w:b/>
          <w:bCs/>
          <w:sz w:val="40"/>
          <w:szCs w:val="36"/>
        </w:rPr>
      </w:pPr>
    </w:p>
    <w:p w14:paraId="3F17706A">
      <w:pPr>
        <w:bidi w:val="0"/>
        <w:jc w:val="center"/>
        <w:rPr>
          <w:b/>
          <w:bCs/>
          <w:sz w:val="40"/>
          <w:szCs w:val="36"/>
        </w:rPr>
      </w:pPr>
    </w:p>
    <w:p w14:paraId="48B809E3">
      <w:pPr>
        <w:bidi w:val="0"/>
        <w:jc w:val="center"/>
        <w:rPr>
          <w:b/>
          <w:bCs/>
          <w:sz w:val="40"/>
          <w:szCs w:val="36"/>
        </w:rPr>
      </w:pPr>
    </w:p>
    <w:p w14:paraId="396B9EAA">
      <w:pPr>
        <w:bidi w:val="0"/>
        <w:jc w:val="center"/>
        <w:rPr>
          <w:b/>
          <w:bCs/>
          <w:sz w:val="40"/>
          <w:szCs w:val="36"/>
        </w:rPr>
      </w:pPr>
    </w:p>
    <w:p w14:paraId="27C5A9C6">
      <w:pPr>
        <w:bidi w:val="0"/>
        <w:jc w:val="center"/>
        <w:rPr>
          <w:b/>
          <w:bCs/>
          <w:sz w:val="40"/>
          <w:szCs w:val="36"/>
        </w:rPr>
      </w:pPr>
    </w:p>
    <w:p w14:paraId="466CB456">
      <w:pPr>
        <w:bidi w:val="0"/>
        <w:jc w:val="center"/>
        <w:rPr>
          <w:rFonts w:hint="eastAsia"/>
          <w:b/>
          <w:bCs/>
          <w:sz w:val="40"/>
          <w:szCs w:val="36"/>
          <w:lang w:val="en-US" w:eastAsia="zh-CN"/>
        </w:rPr>
      </w:pPr>
      <w:r>
        <w:rPr>
          <w:b/>
          <w:bCs/>
          <w:sz w:val="40"/>
          <w:szCs w:val="36"/>
        </w:rPr>
        <w:t>Supplementary Material</w:t>
      </w:r>
      <w:r>
        <w:rPr>
          <w:rFonts w:hint="eastAsia"/>
          <w:b/>
          <w:bCs/>
          <w:sz w:val="40"/>
          <w:szCs w:val="36"/>
          <w:lang w:val="en-US" w:eastAsia="zh-CN"/>
        </w:rPr>
        <w:t>s</w:t>
      </w:r>
    </w:p>
    <w:p w14:paraId="1335ADFD">
      <w:pPr>
        <w:spacing w:line="240" w:lineRule="auto"/>
        <w:rPr>
          <w:rFonts w:cs="Times New Roman"/>
        </w:rPr>
      </w:pPr>
      <w:r>
        <w:rPr>
          <w:rFonts w:cs="Times New Roman"/>
        </w:rPr>
        <w:br w:type="page"/>
      </w:r>
    </w:p>
    <w:p w14:paraId="659E6608">
      <w:pPr>
        <w:spacing w:line="240" w:lineRule="auto"/>
        <w:rPr>
          <w:rFonts w:hint="eastAsia" w:cs="Times New Roman"/>
          <w:b/>
          <w:bCs/>
          <w:sz w:val="28"/>
          <w:szCs w:val="24"/>
          <w:lang w:val="en-US" w:eastAsia="zh-CN"/>
        </w:rPr>
      </w:pPr>
      <w:r>
        <w:rPr>
          <w:rFonts w:hint="eastAsia" w:cs="Times New Roman"/>
          <w:b/>
          <w:bCs/>
          <w:sz w:val="28"/>
          <w:szCs w:val="24"/>
          <w:lang w:val="en-US" w:eastAsia="zh-CN"/>
        </w:rPr>
        <w:t>Supplementary Methods</w:t>
      </w:r>
    </w:p>
    <w:p w14:paraId="6279D78E">
      <w:pPr>
        <w:spacing w:line="240" w:lineRule="auto"/>
        <w:rPr>
          <w:rFonts w:hint="default" w:cs="Times New Roman"/>
          <w:b/>
          <w:bCs/>
          <w:sz w:val="28"/>
          <w:szCs w:val="24"/>
          <w:lang w:val="en-US" w:eastAsia="zh-CN"/>
        </w:rPr>
      </w:pPr>
    </w:p>
    <w:p w14:paraId="466CB466">
      <w:pPr>
        <w:spacing w:line="240" w:lineRule="auto"/>
        <w:rPr>
          <w:rFonts w:cs="Times New Roman"/>
          <w:b/>
          <w:bCs/>
          <w:sz w:val="21"/>
          <w:szCs w:val="21"/>
        </w:rPr>
      </w:pPr>
      <w:r>
        <w:rPr>
          <w:rFonts w:cs="Times New Roman"/>
          <w:b/>
          <w:bCs/>
          <w:sz w:val="21"/>
          <w:szCs w:val="21"/>
        </w:rPr>
        <w:t>Points System Procedure</w:t>
      </w:r>
    </w:p>
    <w:p w14:paraId="466CB467">
      <w:pPr>
        <w:widowControl/>
        <w:spacing w:line="240" w:lineRule="auto"/>
        <w:jc w:val="left"/>
        <w:rPr>
          <w:rFonts w:cs="Times New Roman"/>
          <w:sz w:val="20"/>
          <w:szCs w:val="20"/>
        </w:rPr>
      </w:pPr>
      <w:r>
        <w:rPr>
          <w:rFonts w:cs="Times New Roman"/>
          <w:sz w:val="20"/>
          <w:szCs w:val="20"/>
        </w:rPr>
        <w:t>The method was initially reported and used to evaluate the effects of combined risk factors on coronary heart disease</w:t>
      </w:r>
      <w:r>
        <w:rPr>
          <w:rFonts w:hint="eastAsia" w:cs="Times New Roman"/>
          <w:sz w:val="20"/>
          <w:szCs w:val="20"/>
        </w:rPr>
        <w:t xml:space="preserve"> in </w:t>
      </w:r>
      <w:r>
        <w:rPr>
          <w:rFonts w:cs="Times New Roman"/>
          <w:sz w:val="20"/>
          <w:szCs w:val="20"/>
        </w:rPr>
        <w:t>the Framingham study</w:t>
      </w:r>
      <w:r>
        <w:rPr>
          <w:rFonts w:cs="Times New Roman"/>
          <w:sz w:val="20"/>
          <w:szCs w:val="20"/>
        </w:rPr>
        <w:fldChar w:fldCharType="begin"/>
      </w:r>
      <w:r>
        <w:rPr>
          <w:rFonts w:hint="eastAsia" w:cs="Times New Roman"/>
          <w:sz w:val="20"/>
          <w:szCs w:val="20"/>
          <w:lang w:eastAsia="zh-CN"/>
        </w:rPr>
        <w:instrText xml:space="preserve"> ADDIN EN.CITE &lt;EndNote&gt;&lt;Cite&gt;&lt;Author&gt;Sullivan&lt;/Author&gt;&lt;Year&gt;2004&lt;/Year&gt;&lt;RecNum&gt;27&lt;/RecNum&gt;&lt;DisplayText&gt;&lt;style face="superscript"&gt;1&lt;/style&gt;&lt;/DisplayText&gt;&lt;record&gt;&lt;rec-number&gt;27&lt;/rec-number&gt;&lt;foreign-keys&gt;&lt;key app="EN" db-id="w095etdprarfatex2dlxpt5bt9d00vd09fvr" timestamp="1733565135"&gt;27&lt;/key&gt;&lt;/foreign-keys&gt;&lt;ref-type name="Journal Article"&gt;17&lt;/ref-type&gt;&lt;contributors&gt;&lt;authors&gt;&lt;author&gt;Sullivan, L. M.&lt;/author&gt;&lt;author&gt;Massaro, J. M.&lt;/author&gt;&lt;author&gt;D&amp;apos;Agostino, R. B., Sr.&lt;/author&gt;&lt;/authors&gt;&lt;/contributors&gt;&lt;auth-address&gt;Department of Biostatistics, Boston University School of Public Health, 715 Albany Street, Boston, MA 02115, USA. lsull@bu.edu&lt;/auth-address&gt;&lt;titles&gt;&lt;title&gt;Presentation of multivariate data for clinical use: The Framingham Study risk score functions&lt;/title&gt;&lt;secondary-title&gt;Stat Med&lt;/secondary-title&gt;&lt;alt-title&gt;Statistics in medicine&lt;/alt-title&gt;&lt;/titles&gt;&lt;periodical&gt;&lt;full-title&gt;Stat Med&lt;/full-title&gt;&lt;abbr-1&gt;Statistics in medicine&lt;/abbr-1&gt;&lt;/periodical&gt;&lt;alt-periodical&gt;&lt;full-title&gt;Stat Med&lt;/full-title&gt;&lt;abbr-1&gt;Statistics in medicine&lt;/abbr-1&gt;&lt;/alt-periodical&gt;&lt;pages&gt;1631-60&lt;/pages&gt;&lt;volume&gt;23&lt;/volume&gt;&lt;number&gt;10&lt;/number&gt;&lt;edition&gt;2004/05/04&lt;/edition&gt;&lt;keywords&gt;&lt;keyword&gt;Adult&lt;/keyword&gt;&lt;keyword&gt;Aged&lt;/keyword&gt;&lt;keyword&gt;Biometry/*methods&lt;/keyword&gt;&lt;keyword&gt;Coronary Disease/*epidemiology&lt;/keyword&gt;&lt;keyword&gt;Female&lt;/keyword&gt;&lt;keyword&gt;Humans&lt;/keyword&gt;&lt;keyword&gt;Male&lt;/keyword&gt;&lt;keyword&gt;Middle Aged&lt;/keyword&gt;&lt;keyword&gt;*Models, Biological&lt;/keyword&gt;&lt;keyword&gt;*Models, Statistical&lt;/keyword&gt;&lt;keyword&gt;*Multivariate Analysis&lt;/keyword&gt;&lt;keyword&gt;Risk Factors&lt;/keyword&gt;&lt;/keywords&gt;&lt;dates&gt;&lt;year&gt;2004&lt;/year&gt;&lt;pub-dates&gt;&lt;date&gt;May 30&lt;/date&gt;&lt;/pub-dates&gt;&lt;/dates&gt;&lt;isbn&gt;0277-6715 (Print)&amp;#xD;0277-6715&lt;/isbn&gt;&lt;accession-num&gt;15122742&lt;/accession-num&gt;&lt;urls&gt;&lt;/urls&gt;&lt;electronic-resource-num&gt;10.1002/sim.1742&lt;/electronic-resource-num&gt;&lt;remote-database-provider&gt;NLM&lt;/remote-database-provider&gt;&lt;language&gt;eng&lt;/language&gt;&lt;/record&gt;&lt;/Cite&gt;&lt;/EndNote&gt;</w:instrText>
      </w:r>
      <w:r>
        <w:rPr>
          <w:rFonts w:cs="Times New Roman"/>
          <w:sz w:val="20"/>
          <w:szCs w:val="20"/>
        </w:rPr>
        <w:fldChar w:fldCharType="separate"/>
      </w:r>
      <w:r>
        <w:rPr>
          <w:rFonts w:hint="eastAsia" w:cs="Times New Roman"/>
          <w:sz w:val="20"/>
          <w:szCs w:val="20"/>
          <w:vertAlign w:val="superscript"/>
        </w:rPr>
        <w:t>1</w:t>
      </w:r>
      <w:r>
        <w:rPr>
          <w:rFonts w:cs="Times New Roman"/>
          <w:sz w:val="20"/>
          <w:szCs w:val="20"/>
        </w:rPr>
        <w:fldChar w:fldCharType="end"/>
      </w:r>
      <w:r>
        <w:rPr>
          <w:rFonts w:cs="Times New Roman"/>
          <w:sz w:val="20"/>
          <w:szCs w:val="20"/>
        </w:rPr>
        <w:t>. Detailed procedures are as follows:</w:t>
      </w:r>
    </w:p>
    <w:p w14:paraId="466CB468">
      <w:pPr>
        <w:numPr>
          <w:ilvl w:val="0"/>
          <w:numId w:val="1"/>
        </w:numPr>
        <w:spacing w:line="240" w:lineRule="auto"/>
        <w:ind w:left="283" w:leftChars="0" w:hanging="283" w:firstLineChars="0"/>
        <w:rPr>
          <w:rFonts w:cs="Times New Roman"/>
          <w:sz w:val="20"/>
          <w:szCs w:val="20"/>
        </w:rPr>
      </w:pPr>
      <w:r>
        <w:rPr>
          <w:rFonts w:cs="Times New Roman"/>
          <w:sz w:val="20"/>
          <w:szCs w:val="20"/>
        </w:rPr>
        <w:t>including general demographic characteristics and specific lifestyle variables with P&lt;0.1 on univariate analysis in the multivariable Cox regression model. It was noted that age, sex, smoking, and alcohol drinking were included in the multivariate model, even if not significant in univariate analysis;</w:t>
      </w:r>
    </w:p>
    <w:p w14:paraId="466CB469">
      <w:pPr>
        <w:numPr>
          <w:ilvl w:val="0"/>
          <w:numId w:val="1"/>
        </w:numPr>
        <w:spacing w:line="240" w:lineRule="auto"/>
        <w:ind w:left="283" w:leftChars="0" w:hanging="283" w:firstLineChars="0"/>
        <w:rPr>
          <w:rFonts w:cs="Times New Roman"/>
          <w:sz w:val="20"/>
          <w:szCs w:val="20"/>
        </w:rPr>
      </w:pPr>
      <w:r>
        <w:rPr>
          <w:rFonts w:hint="eastAsia" w:cs="Times New Roman"/>
          <w:sz w:val="20"/>
          <w:szCs w:val="20"/>
        </w:rPr>
        <w:t>selecting the independent risk factors with P&lt;0.05 according to Akaike Information criterion (AIC). The multivariate regression model that included independent risk factors were considered as benchmark model. Herein, a total of 8 variables was included in the benchmark model, including age, smoking, body mass index, family history of esophageal cancer, drinking tap water, tooth loss, consumption of fresh vegetable, and dysphagia;</w:t>
      </w:r>
    </w:p>
    <w:p w14:paraId="466CB46A">
      <w:pPr>
        <w:numPr>
          <w:ilvl w:val="0"/>
          <w:numId w:val="1"/>
        </w:numPr>
        <w:spacing w:line="240" w:lineRule="auto"/>
        <w:ind w:left="283" w:leftChars="0" w:hanging="283" w:firstLineChars="0"/>
        <w:rPr>
          <w:rFonts w:cs="Times New Roman"/>
          <w:sz w:val="20"/>
          <w:szCs w:val="20"/>
        </w:rPr>
      </w:pPr>
      <w:r>
        <w:rPr>
          <w:rFonts w:cs="Times New Roman"/>
          <w:sz w:val="20"/>
          <w:szCs w:val="20"/>
        </w:rPr>
        <w:t>recording the regression coefficients (</w:t>
      </w:r>
      <m:oMath>
        <m:sSub>
          <m:sSubPr>
            <m:ctrlPr>
              <w:rPr>
                <w:rFonts w:ascii="Cambria Math" w:hAnsi="Cambria Math" w:cs="Times New Roman"/>
                <w:i/>
                <w:sz w:val="20"/>
                <w:szCs w:val="20"/>
              </w:rPr>
            </m:ctrlPr>
          </m:sSubPr>
          <m:e>
            <m:r>
              <m:rPr/>
              <w:rPr>
                <w:rFonts w:ascii="Cambria Math" w:hAnsi="Cambria Math" w:cs="Times New Roman"/>
                <w:sz w:val="20"/>
                <w:szCs w:val="20"/>
              </w:rPr>
              <m:t>β</m:t>
            </m:r>
            <m:ctrlPr>
              <w:rPr>
                <w:rFonts w:ascii="Cambria Math" w:hAnsi="Cambria Math" w:cs="Times New Roman"/>
                <w:i/>
                <w:sz w:val="20"/>
                <w:szCs w:val="20"/>
              </w:rPr>
            </m:ctrlPr>
          </m:e>
          <m:sub>
            <m:r>
              <m:rPr/>
              <w:rPr>
                <w:rFonts w:ascii="Cambria Math" w:hAnsi="Cambria Math" w:cs="Times New Roman"/>
                <w:sz w:val="20"/>
                <w:szCs w:val="20"/>
                <w:vertAlign w:val="subscript"/>
              </w:rPr>
              <m:t>i</m:t>
            </m:r>
            <m:ctrlPr>
              <w:rPr>
                <w:rFonts w:ascii="Cambria Math" w:hAnsi="Cambria Math" w:cs="Times New Roman"/>
                <w:i/>
                <w:sz w:val="20"/>
                <w:szCs w:val="20"/>
              </w:rPr>
            </m:ctrlPr>
          </m:sub>
        </m:sSub>
      </m:oMath>
      <w:r>
        <w:rPr>
          <w:rFonts w:cs="Times New Roman"/>
          <w:sz w:val="20"/>
          <w:szCs w:val="20"/>
        </w:rPr>
        <w:t xml:space="preserve">) </w:t>
      </w:r>
      <w:r>
        <w:rPr>
          <w:rFonts w:hint="eastAsia" w:cs="Times New Roman"/>
          <w:sz w:val="20"/>
          <w:szCs w:val="20"/>
        </w:rPr>
        <w:t xml:space="preserve">of the </w:t>
      </w:r>
      <w:r>
        <w:rPr>
          <w:rFonts w:cs="Times New Roman"/>
          <w:sz w:val="20"/>
          <w:szCs w:val="20"/>
        </w:rPr>
        <w:t>benchmark model;</w:t>
      </w:r>
    </w:p>
    <w:p w14:paraId="466CB46B">
      <w:pPr>
        <w:numPr>
          <w:ilvl w:val="0"/>
          <w:numId w:val="1"/>
        </w:numPr>
        <w:spacing w:line="240" w:lineRule="auto"/>
        <w:ind w:left="283" w:leftChars="0" w:hanging="283" w:firstLineChars="0"/>
        <w:rPr>
          <w:rFonts w:cs="Times New Roman"/>
          <w:sz w:val="20"/>
          <w:szCs w:val="20"/>
        </w:rPr>
      </w:pPr>
      <w:r>
        <w:rPr>
          <w:rFonts w:cs="Times New Roman"/>
          <w:sz w:val="20"/>
          <w:szCs w:val="20"/>
        </w:rPr>
        <w:t xml:space="preserve">determining the reference value of each risk factor, which was represented by </w:t>
      </w:r>
      <m:oMath>
        <m:sSub>
          <m:sSubPr>
            <m:ctrlPr>
              <w:rPr>
                <w:rFonts w:ascii="Cambria Math" w:hAnsi="Cambria Math" w:cs="Times New Roman"/>
                <w:i/>
                <w:iCs/>
                <w:sz w:val="20"/>
                <w:szCs w:val="20"/>
              </w:rPr>
            </m:ctrlPr>
          </m:sSubPr>
          <m:e>
            <m:r>
              <m:rPr/>
              <w:rPr>
                <w:rFonts w:ascii="Cambria Math" w:hAnsi="Cambria Math" w:cs="Times New Roman"/>
                <w:sz w:val="20"/>
                <w:szCs w:val="20"/>
              </w:rPr>
              <m:t>W</m:t>
            </m:r>
            <m:ctrlPr>
              <w:rPr>
                <w:rFonts w:ascii="Cambria Math" w:hAnsi="Cambria Math" w:cs="Times New Roman"/>
                <w:i/>
                <w:iCs/>
                <w:sz w:val="20"/>
                <w:szCs w:val="20"/>
              </w:rPr>
            </m:ctrlPr>
          </m:e>
          <m:sub>
            <m:r>
              <m:rPr/>
              <w:rPr>
                <w:rFonts w:ascii="Cambria Math" w:hAnsi="Cambria Math" w:cs="Times New Roman"/>
                <w:sz w:val="20"/>
                <w:szCs w:val="20"/>
              </w:rPr>
              <m:t>ij</m:t>
            </m:r>
            <m:ctrlPr>
              <w:rPr>
                <w:rFonts w:ascii="Cambria Math" w:hAnsi="Cambria Math" w:cs="Times New Roman"/>
                <w:i/>
                <w:iCs/>
                <w:sz w:val="20"/>
                <w:szCs w:val="20"/>
              </w:rPr>
            </m:ctrlPr>
          </m:sub>
        </m:sSub>
      </m:oMath>
      <w:r>
        <w:rPr>
          <w:rFonts w:cs="Times New Roman"/>
          <w:sz w:val="20"/>
          <w:szCs w:val="20"/>
        </w:rPr>
        <w:t xml:space="preserve"> (values 0 or 1 for risk factors modeled by a set of dummy variables or a single indicator) for the </w:t>
      </w:r>
      <m:oMath>
        <m:sSup>
          <m:sSupPr>
            <m:ctrlPr>
              <w:rPr>
                <w:rFonts w:ascii="Cambria Math" w:hAnsi="Cambria Math" w:cs="Times New Roman"/>
                <w:i/>
                <w:sz w:val="20"/>
                <w:szCs w:val="20"/>
              </w:rPr>
            </m:ctrlPr>
          </m:sSupPr>
          <m:e>
            <m:r>
              <m:rPr/>
              <w:rPr>
                <w:rFonts w:ascii="Cambria Math" w:hAnsi="Cambria Math" w:cs="Times New Roman"/>
                <w:sz w:val="20"/>
                <w:szCs w:val="20"/>
              </w:rPr>
              <m:t>j</m:t>
            </m:r>
            <m:ctrlPr>
              <w:rPr>
                <w:rFonts w:ascii="Cambria Math" w:hAnsi="Cambria Math" w:cs="Times New Roman"/>
                <w:i/>
                <w:sz w:val="20"/>
                <w:szCs w:val="20"/>
              </w:rPr>
            </m:ctrlPr>
          </m:e>
          <m:sup>
            <m:r>
              <m:rPr/>
              <w:rPr>
                <w:rFonts w:ascii="Cambria Math" w:hAnsi="Cambria Math" w:cs="Times New Roman"/>
                <w:sz w:val="20"/>
                <w:szCs w:val="20"/>
                <w:vertAlign w:val="subscript"/>
              </w:rPr>
              <m:t>tℎ</m:t>
            </m:r>
            <m:ctrlPr>
              <w:rPr>
                <w:rFonts w:ascii="Cambria Math" w:hAnsi="Cambria Math" w:cs="Times New Roman"/>
                <w:i/>
                <w:sz w:val="20"/>
                <w:szCs w:val="20"/>
              </w:rPr>
            </m:ctrlPr>
          </m:sup>
        </m:sSup>
        <m:r>
          <m:rPr/>
          <w:rPr>
            <w:rFonts w:ascii="Cambria Math" w:hAnsi="Cambria Math" w:cs="Times New Roman"/>
            <w:sz w:val="20"/>
            <w:szCs w:val="20"/>
            <w:vertAlign w:val="subscript"/>
          </w:rPr>
          <m:t xml:space="preserve"> </m:t>
        </m:r>
      </m:oMath>
      <w:r>
        <w:rPr>
          <w:rFonts w:cs="Times New Roman"/>
          <w:sz w:val="20"/>
          <w:szCs w:val="20"/>
        </w:rPr>
        <w:t xml:space="preserve">category of the </w:t>
      </w:r>
      <m:oMath>
        <m:sSup>
          <m:sSupPr>
            <m:ctrlPr>
              <w:rPr>
                <w:rFonts w:ascii="Cambria Math" w:hAnsi="Cambria Math" w:cs="Times New Roman"/>
                <w:i/>
                <w:sz w:val="20"/>
                <w:szCs w:val="20"/>
              </w:rPr>
            </m:ctrlPr>
          </m:sSupPr>
          <m:e>
            <m:r>
              <m:rPr/>
              <w:rPr>
                <w:rFonts w:ascii="Cambria Math" w:hAnsi="Cambria Math" w:cs="Times New Roman"/>
                <w:sz w:val="20"/>
                <w:szCs w:val="20"/>
              </w:rPr>
              <m:t>i</m:t>
            </m:r>
            <m:ctrlPr>
              <w:rPr>
                <w:rFonts w:ascii="Cambria Math" w:hAnsi="Cambria Math" w:cs="Times New Roman"/>
                <w:i/>
                <w:sz w:val="20"/>
                <w:szCs w:val="20"/>
              </w:rPr>
            </m:ctrlPr>
          </m:e>
          <m:sup>
            <m:r>
              <m:rPr/>
              <w:rPr>
                <w:rFonts w:ascii="Cambria Math" w:hAnsi="Cambria Math" w:cs="Times New Roman"/>
                <w:sz w:val="20"/>
                <w:szCs w:val="20"/>
              </w:rPr>
              <m:t>tℎ</m:t>
            </m:r>
            <m:ctrlPr>
              <w:rPr>
                <w:rFonts w:ascii="Cambria Math" w:hAnsi="Cambria Math" w:cs="Times New Roman"/>
                <w:i/>
                <w:sz w:val="20"/>
                <w:szCs w:val="20"/>
              </w:rPr>
            </m:ctrlPr>
          </m:sup>
        </m:sSup>
      </m:oMath>
      <w:r>
        <w:rPr>
          <w:rFonts w:cs="Times New Roman"/>
          <w:sz w:val="20"/>
          <w:szCs w:val="20"/>
        </w:rPr>
        <w:t xml:space="preserve"> risk factor;</w:t>
      </w:r>
    </w:p>
    <w:p w14:paraId="466CB46C">
      <w:pPr>
        <w:numPr>
          <w:ilvl w:val="0"/>
          <w:numId w:val="1"/>
        </w:numPr>
        <w:spacing w:line="240" w:lineRule="auto"/>
        <w:ind w:left="283" w:leftChars="0" w:hanging="283" w:firstLineChars="0"/>
        <w:rPr>
          <w:rFonts w:cs="Times New Roman"/>
          <w:sz w:val="20"/>
          <w:szCs w:val="20"/>
        </w:rPr>
      </w:pPr>
      <w:r>
        <w:rPr>
          <w:rFonts w:cs="Times New Roman"/>
          <w:sz w:val="20"/>
          <w:szCs w:val="20"/>
        </w:rPr>
        <w:t>determining the appropriate category for each risk factor to serve as the base category. Base category was usually the one reflecting the lowest risk of developing esophageal squamous cell carcinoma (ESCC) in each risk factor and assigned “0” points (</w:t>
      </w:r>
      <m:oMath>
        <m:sSub>
          <m:sSubPr>
            <m:ctrlPr>
              <w:rPr>
                <w:rFonts w:ascii="Cambria Math" w:hAnsi="Cambria Math" w:cs="Times New Roman"/>
                <w:i/>
                <w:sz w:val="20"/>
                <w:szCs w:val="20"/>
              </w:rPr>
            </m:ctrlPr>
          </m:sSubPr>
          <m:e>
            <m:r>
              <m:rPr/>
              <w:rPr>
                <w:rFonts w:ascii="Cambria Math" w:hAnsi="Cambria Math" w:cs="Times New Roman"/>
                <w:sz w:val="20"/>
                <w:szCs w:val="20"/>
              </w:rPr>
              <m:t>W</m:t>
            </m:r>
            <m:ctrlPr>
              <w:rPr>
                <w:rFonts w:ascii="Cambria Math" w:hAnsi="Cambria Math" w:cs="Times New Roman"/>
                <w:i/>
                <w:sz w:val="20"/>
                <w:szCs w:val="20"/>
              </w:rPr>
            </m:ctrlPr>
          </m:e>
          <m:sub>
            <m:r>
              <m:rPr/>
              <w:rPr>
                <w:rFonts w:ascii="Cambria Math" w:hAnsi="Cambria Math" w:cs="Times New Roman"/>
                <w:sz w:val="20"/>
                <w:szCs w:val="20"/>
                <w:vertAlign w:val="subscript"/>
              </w:rPr>
              <m:t>iREF</m:t>
            </m:r>
            <m:ctrlPr>
              <w:rPr>
                <w:rFonts w:ascii="Cambria Math" w:hAnsi="Cambria Math" w:cs="Times New Roman"/>
                <w:i/>
                <w:sz w:val="20"/>
                <w:szCs w:val="20"/>
              </w:rPr>
            </m:ctrlPr>
          </m:sub>
        </m:sSub>
      </m:oMath>
      <w:r>
        <w:rPr>
          <w:rFonts w:cs="Times New Roman"/>
          <w:sz w:val="20"/>
          <w:szCs w:val="20"/>
        </w:rPr>
        <w:t>) in the scoring system, while categories representing worse health status or behavior were assigned “&gt;0” points;</w:t>
      </w:r>
    </w:p>
    <w:p w14:paraId="466CB46D">
      <w:pPr>
        <w:numPr>
          <w:ilvl w:val="0"/>
          <w:numId w:val="1"/>
        </w:numPr>
        <w:spacing w:line="240" w:lineRule="auto"/>
        <w:ind w:left="283" w:leftChars="0" w:hanging="283" w:firstLineChars="0"/>
        <w:rPr>
          <w:rFonts w:cs="Times New Roman"/>
          <w:sz w:val="20"/>
          <w:szCs w:val="20"/>
        </w:rPr>
      </w:pPr>
      <w:r>
        <w:rPr>
          <w:rFonts w:cs="Times New Roman"/>
          <w:sz w:val="20"/>
          <w:szCs w:val="20"/>
        </w:rPr>
        <w:t>calculating the distance from each category to the base category [</w:t>
      </w:r>
      <m:oMath>
        <m:sSub>
          <m:sSubPr>
            <m:ctrlPr>
              <w:rPr>
                <w:rFonts w:ascii="Cambria Math" w:hAnsi="Cambria Math" w:cs="Times New Roman"/>
                <w:i/>
                <w:sz w:val="20"/>
                <w:szCs w:val="20"/>
              </w:rPr>
            </m:ctrlPr>
          </m:sSubPr>
          <m:e>
            <m:r>
              <m:rPr/>
              <w:rPr>
                <w:rFonts w:ascii="Cambria Math" w:hAnsi="Cambria Math" w:cs="Times New Roman"/>
                <w:sz w:val="20"/>
                <w:szCs w:val="20"/>
              </w:rPr>
              <m:t>β</m:t>
            </m:r>
            <m:ctrlPr>
              <w:rPr>
                <w:rFonts w:ascii="Cambria Math" w:hAnsi="Cambria Math" w:cs="Times New Roman"/>
                <w:i/>
                <w:sz w:val="20"/>
                <w:szCs w:val="20"/>
              </w:rPr>
            </m:ctrlPr>
          </m:e>
          <m:sub>
            <m:r>
              <m:rPr/>
              <w:rPr>
                <w:rFonts w:ascii="Cambria Math" w:hAnsi="Cambria Math" w:cs="Times New Roman"/>
                <w:sz w:val="20"/>
                <w:szCs w:val="20"/>
                <w:vertAlign w:val="subscript"/>
              </w:rPr>
              <m:t>i</m:t>
            </m:r>
            <m:ctrlPr>
              <w:rPr>
                <w:rFonts w:ascii="Cambria Math" w:hAnsi="Cambria Math" w:cs="Times New Roman"/>
                <w:i/>
                <w:sz w:val="20"/>
                <w:szCs w:val="20"/>
              </w:rPr>
            </m:ctrlPr>
          </m:sub>
        </m:sSub>
        <m:r>
          <m:rPr/>
          <w:rPr>
            <w:rFonts w:ascii="Cambria Math" w:hAnsi="Cambria Math" w:cs="Times New Roman"/>
            <w:sz w:val="20"/>
            <w:szCs w:val="20"/>
          </w:rPr>
          <m:t>(</m:t>
        </m:r>
        <m:sSub>
          <m:sSubPr>
            <m:ctrlPr>
              <w:rPr>
                <w:rFonts w:ascii="Cambria Math" w:hAnsi="Cambria Math" w:cs="Times New Roman"/>
                <w:i/>
                <w:sz w:val="20"/>
                <w:szCs w:val="20"/>
              </w:rPr>
            </m:ctrlPr>
          </m:sSubPr>
          <m:e>
            <m:r>
              <m:rPr/>
              <w:rPr>
                <w:rFonts w:ascii="Cambria Math" w:hAnsi="Cambria Math" w:cs="Times New Roman"/>
                <w:sz w:val="20"/>
                <w:szCs w:val="20"/>
              </w:rPr>
              <m:t>W</m:t>
            </m:r>
            <m:ctrlPr>
              <w:rPr>
                <w:rFonts w:ascii="Cambria Math" w:hAnsi="Cambria Math" w:cs="Times New Roman"/>
                <w:i/>
                <w:sz w:val="20"/>
                <w:szCs w:val="20"/>
              </w:rPr>
            </m:ctrlPr>
          </m:e>
          <m:sub>
            <m:r>
              <m:rPr/>
              <w:rPr>
                <w:rFonts w:ascii="Cambria Math" w:hAnsi="Cambria Math" w:cs="Times New Roman"/>
                <w:sz w:val="20"/>
                <w:szCs w:val="20"/>
                <w:vertAlign w:val="subscript"/>
              </w:rPr>
              <m:t>ij</m:t>
            </m:r>
            <m:ctrlPr>
              <w:rPr>
                <w:rFonts w:ascii="Cambria Math" w:hAnsi="Cambria Math" w:cs="Times New Roman"/>
                <w:i/>
                <w:sz w:val="20"/>
                <w:szCs w:val="20"/>
              </w:rPr>
            </m:ctrlPr>
          </m:sub>
        </m:sSub>
        <m:r>
          <m:rPr/>
          <w:rPr>
            <w:rFonts w:ascii="Cambria Math" w:hAnsi="Cambria Math" w:eastAsia="微软雅黑" w:cs="Times New Roman"/>
            <w:sz w:val="20"/>
            <w:szCs w:val="20"/>
          </w:rPr>
          <m:t>−</m:t>
        </m:r>
        <m:sSub>
          <m:sSubPr>
            <m:ctrlPr>
              <w:rPr>
                <w:rFonts w:ascii="Cambria Math" w:hAnsi="Cambria Math" w:cs="Times New Roman"/>
                <w:i/>
                <w:sz w:val="20"/>
                <w:szCs w:val="20"/>
              </w:rPr>
            </m:ctrlPr>
          </m:sSubPr>
          <m:e>
            <m:r>
              <m:rPr/>
              <w:rPr>
                <w:rFonts w:ascii="Cambria Math" w:hAnsi="Cambria Math" w:cs="Times New Roman"/>
                <w:sz w:val="20"/>
                <w:szCs w:val="20"/>
              </w:rPr>
              <m:t>W</m:t>
            </m:r>
            <m:ctrlPr>
              <w:rPr>
                <w:rFonts w:ascii="Cambria Math" w:hAnsi="Cambria Math" w:eastAsia="微软雅黑" w:cs="Times New Roman"/>
                <w:i/>
                <w:sz w:val="20"/>
                <w:szCs w:val="20"/>
              </w:rPr>
            </m:ctrlPr>
          </m:e>
          <m:sub>
            <m:r>
              <m:rPr/>
              <w:rPr>
                <w:rFonts w:ascii="Cambria Math" w:hAnsi="Cambria Math" w:cs="Times New Roman"/>
                <w:sz w:val="20"/>
                <w:szCs w:val="20"/>
                <w:vertAlign w:val="subscript"/>
              </w:rPr>
              <m:t>iREF</m:t>
            </m:r>
            <m:ctrlPr>
              <w:rPr>
                <w:rFonts w:ascii="Cambria Math" w:hAnsi="Cambria Math" w:cs="Times New Roman"/>
                <w:i/>
                <w:sz w:val="20"/>
                <w:szCs w:val="20"/>
              </w:rPr>
            </m:ctrlPr>
          </m:sub>
        </m:sSub>
        <m:r>
          <m:rPr/>
          <w:rPr>
            <w:rFonts w:ascii="Cambria Math" w:hAnsi="Cambria Math" w:cs="Times New Roman"/>
            <w:sz w:val="20"/>
            <w:szCs w:val="20"/>
          </w:rPr>
          <m:t>)</m:t>
        </m:r>
      </m:oMath>
      <w:r>
        <w:rPr>
          <w:rFonts w:cs="Times New Roman"/>
          <w:sz w:val="20"/>
          <w:szCs w:val="20"/>
        </w:rPr>
        <w:t>]</w:t>
      </w:r>
      <w:r>
        <w:rPr>
          <w:rFonts w:hint="eastAsia" w:cs="Times New Roman"/>
          <w:sz w:val="20"/>
          <w:szCs w:val="20"/>
        </w:rPr>
        <w:t>;</w:t>
      </w:r>
    </w:p>
    <w:p w14:paraId="466CB46E">
      <w:pPr>
        <w:numPr>
          <w:ilvl w:val="0"/>
          <w:numId w:val="1"/>
        </w:numPr>
        <w:spacing w:line="240" w:lineRule="auto"/>
        <w:ind w:left="283" w:leftChars="0" w:hanging="283" w:firstLineChars="0"/>
        <w:rPr>
          <w:rFonts w:cs="Times New Roman"/>
          <w:sz w:val="20"/>
          <w:szCs w:val="20"/>
        </w:rPr>
      </w:pPr>
      <w:r>
        <w:rPr>
          <w:rFonts w:cs="Times New Roman"/>
          <w:sz w:val="20"/>
          <w:szCs w:val="20"/>
        </w:rPr>
        <w:t>calculating the risk score of each category by dividing the minimum regression coefficient (</w:t>
      </w:r>
      <m:oMath>
        <m:sSub>
          <m:sSubPr>
            <m:ctrlPr>
              <w:rPr>
                <w:rFonts w:ascii="Cambria Math" w:hAnsi="Cambria Math" w:cs="Times New Roman"/>
                <w:i/>
                <w:iCs/>
                <w:sz w:val="20"/>
                <w:szCs w:val="20"/>
                <w:vertAlign w:val="subscript"/>
              </w:rPr>
            </m:ctrlPr>
          </m:sSubPr>
          <m:e>
            <m:r>
              <m:rPr/>
              <w:rPr>
                <w:rFonts w:ascii="Cambria Math" w:hAnsi="Cambria Math" w:cs="Times New Roman"/>
                <w:sz w:val="20"/>
                <w:szCs w:val="20"/>
                <w:vertAlign w:val="subscript"/>
              </w:rPr>
              <m:t>B</m:t>
            </m:r>
            <m:ctrlPr>
              <w:rPr>
                <w:rFonts w:ascii="Cambria Math" w:hAnsi="Cambria Math" w:cs="Times New Roman"/>
                <w:i/>
                <w:iCs/>
                <w:sz w:val="20"/>
                <w:szCs w:val="20"/>
                <w:vertAlign w:val="subscript"/>
              </w:rPr>
            </m:ctrlPr>
          </m:e>
          <m:sub>
            <m:r>
              <m:rPr/>
              <w:rPr>
                <w:rFonts w:ascii="Cambria Math" w:hAnsi="Cambria Math" w:cs="Times New Roman"/>
                <w:sz w:val="20"/>
                <w:szCs w:val="20"/>
                <w:vertAlign w:val="subscript"/>
              </w:rPr>
              <m:t>min</m:t>
            </m:r>
            <m:ctrlPr>
              <w:rPr>
                <w:rFonts w:ascii="Cambria Math" w:hAnsi="Cambria Math" w:cs="Times New Roman"/>
                <w:i/>
                <w:iCs/>
                <w:sz w:val="20"/>
                <w:szCs w:val="20"/>
                <w:vertAlign w:val="subscript"/>
              </w:rPr>
            </m:ctrlPr>
          </m:sub>
        </m:sSub>
      </m:oMath>
      <w:r>
        <w:rPr>
          <w:rFonts w:cs="Times New Roman"/>
          <w:sz w:val="20"/>
          <w:szCs w:val="20"/>
        </w:rPr>
        <w:t>) from the benchmark model and rounding to the nearest integers [</w:t>
      </w:r>
      <m:oMath>
        <m:r>
          <m:rPr/>
          <w:rPr>
            <w:rFonts w:ascii="Cambria Math" w:hAnsi="Cambria Math" w:cs="Times New Roman"/>
            <w:sz w:val="20"/>
            <w:szCs w:val="20"/>
          </w:rPr>
          <m:t>Point</m:t>
        </m:r>
        <m:sSub>
          <m:sSubPr>
            <m:ctrlPr>
              <w:rPr>
                <w:rFonts w:ascii="Cambria Math" w:hAnsi="Cambria Math" w:cs="Times New Roman"/>
                <w:i/>
                <w:sz w:val="20"/>
                <w:szCs w:val="20"/>
              </w:rPr>
            </m:ctrlPr>
          </m:sSubPr>
          <m:e>
            <m:r>
              <m:rPr/>
              <w:rPr>
                <w:rFonts w:ascii="Cambria Math" w:hAnsi="Cambria Math" w:cs="Times New Roman"/>
                <w:sz w:val="20"/>
                <w:szCs w:val="20"/>
              </w:rPr>
              <m:t>s</m:t>
            </m:r>
            <m:ctrlPr>
              <w:rPr>
                <w:rFonts w:ascii="Cambria Math" w:hAnsi="Cambria Math" w:cs="Times New Roman"/>
                <w:i/>
                <w:sz w:val="20"/>
                <w:szCs w:val="20"/>
              </w:rPr>
            </m:ctrlPr>
          </m:e>
          <m:sub>
            <m:r>
              <m:rPr/>
              <w:rPr>
                <w:rFonts w:ascii="Cambria Math" w:hAnsi="Cambria Math" w:cs="Times New Roman"/>
                <w:sz w:val="20"/>
                <w:szCs w:val="20"/>
                <w:vertAlign w:val="subscript"/>
              </w:rPr>
              <m:t>ij</m:t>
            </m:r>
            <m:ctrlPr>
              <w:rPr>
                <w:rFonts w:ascii="Cambria Math" w:hAnsi="Cambria Math" w:cs="Times New Roman"/>
                <w:i/>
                <w:sz w:val="20"/>
                <w:szCs w:val="20"/>
              </w:rPr>
            </m:ctrlPr>
          </m:sub>
        </m:sSub>
        <m:r>
          <m:rPr/>
          <w:rPr>
            <w:rFonts w:ascii="Cambria Math" w:hAnsi="Cambria Math" w:cs="Times New Roman"/>
            <w:sz w:val="20"/>
            <w:szCs w:val="20"/>
          </w:rPr>
          <m:t>=</m:t>
        </m:r>
        <m:sSub>
          <m:sSubPr>
            <m:ctrlPr>
              <w:rPr>
                <w:rFonts w:ascii="Cambria Math" w:hAnsi="Cambria Math" w:cs="Times New Roman"/>
                <w:i/>
                <w:sz w:val="20"/>
                <w:szCs w:val="20"/>
              </w:rPr>
            </m:ctrlPr>
          </m:sSubPr>
          <m:e>
            <m:r>
              <m:rPr/>
              <w:rPr>
                <w:rFonts w:ascii="Cambria Math" w:hAnsi="Cambria Math" w:cs="Times New Roman"/>
                <w:sz w:val="20"/>
                <w:szCs w:val="20"/>
              </w:rPr>
              <m:t>β</m:t>
            </m:r>
            <m:ctrlPr>
              <w:rPr>
                <w:rFonts w:ascii="Cambria Math" w:hAnsi="Cambria Math" w:cs="Times New Roman"/>
                <w:i/>
                <w:sz w:val="20"/>
                <w:szCs w:val="20"/>
              </w:rPr>
            </m:ctrlPr>
          </m:e>
          <m:sub>
            <m:r>
              <m:rPr/>
              <w:rPr>
                <w:rFonts w:ascii="Cambria Math" w:hAnsi="Cambria Math" w:cs="Times New Roman"/>
                <w:sz w:val="20"/>
                <w:szCs w:val="20"/>
                <w:vertAlign w:val="subscript"/>
              </w:rPr>
              <m:t>i</m:t>
            </m:r>
            <m:ctrlPr>
              <w:rPr>
                <w:rFonts w:ascii="Cambria Math" w:hAnsi="Cambria Math" w:cs="Times New Roman"/>
                <w:i/>
                <w:sz w:val="20"/>
                <w:szCs w:val="20"/>
              </w:rPr>
            </m:ctrlPr>
          </m:sub>
        </m:sSub>
        <m:r>
          <m:rPr/>
          <w:rPr>
            <w:rFonts w:ascii="Cambria Math" w:hAnsi="Cambria Math" w:cs="Times New Roman"/>
            <w:sz w:val="20"/>
            <w:szCs w:val="20"/>
          </w:rPr>
          <m:t>(</m:t>
        </m:r>
        <m:sSub>
          <m:sSubPr>
            <m:ctrlPr>
              <w:rPr>
                <w:rFonts w:ascii="Cambria Math" w:hAnsi="Cambria Math" w:cs="Times New Roman"/>
                <w:i/>
                <w:sz w:val="20"/>
                <w:szCs w:val="20"/>
              </w:rPr>
            </m:ctrlPr>
          </m:sSubPr>
          <m:e>
            <m:r>
              <m:rPr/>
              <w:rPr>
                <w:rFonts w:ascii="Cambria Math" w:hAnsi="Cambria Math" w:cs="Times New Roman"/>
                <w:sz w:val="20"/>
                <w:szCs w:val="20"/>
              </w:rPr>
              <m:t>W</m:t>
            </m:r>
            <m:ctrlPr>
              <w:rPr>
                <w:rFonts w:ascii="Cambria Math" w:hAnsi="Cambria Math" w:cs="Times New Roman"/>
                <w:i/>
                <w:sz w:val="20"/>
                <w:szCs w:val="20"/>
              </w:rPr>
            </m:ctrlPr>
          </m:e>
          <m:sub>
            <m:r>
              <m:rPr/>
              <w:rPr>
                <w:rFonts w:ascii="Cambria Math" w:hAnsi="Cambria Math" w:cs="Times New Roman"/>
                <w:sz w:val="20"/>
                <w:szCs w:val="20"/>
                <w:vertAlign w:val="subscript"/>
              </w:rPr>
              <m:t>ij</m:t>
            </m:r>
            <m:ctrlPr>
              <w:rPr>
                <w:rFonts w:ascii="Cambria Math" w:hAnsi="Cambria Math" w:cs="Times New Roman"/>
                <w:i/>
                <w:sz w:val="20"/>
                <w:szCs w:val="20"/>
              </w:rPr>
            </m:ctrlPr>
          </m:sub>
        </m:sSub>
        <m:r>
          <m:rPr/>
          <w:rPr>
            <w:rFonts w:ascii="Cambria Math" w:hAnsi="Cambria Math" w:eastAsia="微软雅黑" w:cs="Times New Roman"/>
            <w:sz w:val="20"/>
            <w:szCs w:val="20"/>
          </w:rPr>
          <m:t>−</m:t>
        </m:r>
        <m:sSub>
          <m:sSubPr>
            <m:ctrlPr>
              <w:rPr>
                <w:rFonts w:ascii="Cambria Math" w:hAnsi="Cambria Math" w:cs="Times New Roman"/>
                <w:i/>
                <w:sz w:val="20"/>
                <w:szCs w:val="20"/>
              </w:rPr>
            </m:ctrlPr>
          </m:sSubPr>
          <m:e>
            <m:r>
              <m:rPr/>
              <w:rPr>
                <w:rFonts w:ascii="Cambria Math" w:hAnsi="Cambria Math" w:cs="Times New Roman"/>
                <w:sz w:val="20"/>
                <w:szCs w:val="20"/>
              </w:rPr>
              <m:t>W</m:t>
            </m:r>
            <m:ctrlPr>
              <w:rPr>
                <w:rFonts w:ascii="Cambria Math" w:hAnsi="Cambria Math" w:eastAsia="微软雅黑" w:cs="Times New Roman"/>
                <w:i/>
                <w:sz w:val="20"/>
                <w:szCs w:val="20"/>
              </w:rPr>
            </m:ctrlPr>
          </m:e>
          <m:sub>
            <m:r>
              <m:rPr/>
              <w:rPr>
                <w:rFonts w:ascii="Cambria Math" w:hAnsi="Cambria Math" w:cs="Times New Roman"/>
                <w:sz w:val="20"/>
                <w:szCs w:val="20"/>
                <w:vertAlign w:val="subscript"/>
              </w:rPr>
              <m:t>iREF</m:t>
            </m:r>
            <m:ctrlPr>
              <w:rPr>
                <w:rFonts w:ascii="Cambria Math" w:hAnsi="Cambria Math" w:cs="Times New Roman"/>
                <w:i/>
                <w:sz w:val="20"/>
                <w:szCs w:val="20"/>
              </w:rPr>
            </m:ctrlPr>
          </m:sub>
        </m:sSub>
        <m:r>
          <m:rPr/>
          <w:rPr>
            <w:rFonts w:ascii="Cambria Math" w:hAnsi="Cambria Math" w:cs="Times New Roman"/>
            <w:sz w:val="20"/>
            <w:szCs w:val="20"/>
          </w:rPr>
          <m:t>)/</m:t>
        </m:r>
        <m:sSub>
          <m:sSubPr>
            <m:ctrlPr>
              <w:rPr>
                <w:rFonts w:ascii="Cambria Math" w:hAnsi="Cambria Math" w:cs="Times New Roman"/>
                <w:i/>
                <w:sz w:val="20"/>
                <w:szCs w:val="20"/>
              </w:rPr>
            </m:ctrlPr>
          </m:sSubPr>
          <m:e>
            <m:r>
              <m:rPr/>
              <w:rPr>
                <w:rFonts w:ascii="Cambria Math" w:hAnsi="Cambria Math" w:cs="Times New Roman"/>
                <w:sz w:val="20"/>
                <w:szCs w:val="20"/>
              </w:rPr>
              <m:t>B</m:t>
            </m:r>
            <m:ctrlPr>
              <w:rPr>
                <w:rFonts w:ascii="Cambria Math" w:hAnsi="Cambria Math" w:cs="Times New Roman"/>
                <w:i/>
                <w:sz w:val="20"/>
                <w:szCs w:val="20"/>
              </w:rPr>
            </m:ctrlPr>
          </m:e>
          <m:sub>
            <m:r>
              <m:rPr/>
              <w:rPr>
                <w:rFonts w:ascii="Cambria Math" w:hAnsi="Cambria Math" w:cs="Times New Roman"/>
                <w:sz w:val="20"/>
                <w:szCs w:val="20"/>
              </w:rPr>
              <m:t>min</m:t>
            </m:r>
            <m:ctrlPr>
              <w:rPr>
                <w:rFonts w:ascii="Cambria Math" w:hAnsi="Cambria Math" w:cs="Times New Roman"/>
                <w:i/>
                <w:sz w:val="20"/>
                <w:szCs w:val="20"/>
              </w:rPr>
            </m:ctrlPr>
          </m:sub>
        </m:sSub>
      </m:oMath>
      <w:r>
        <w:rPr>
          <w:rFonts w:cs="Times New Roman"/>
          <w:sz w:val="20"/>
          <w:szCs w:val="20"/>
        </w:rPr>
        <w:t xml:space="preserve">]. In our study, the regression coefficient of age was regarded as the </w:t>
      </w:r>
      <m:oMath>
        <m:sSub>
          <m:sSubPr>
            <m:ctrlPr>
              <w:rPr>
                <w:rFonts w:ascii="Cambria Math" w:hAnsi="Cambria Math" w:cs="Times New Roman"/>
                <w:i/>
                <w:sz w:val="20"/>
                <w:szCs w:val="20"/>
              </w:rPr>
            </m:ctrlPr>
          </m:sSubPr>
          <m:e>
            <m:r>
              <m:rPr/>
              <w:rPr>
                <w:rFonts w:ascii="Cambria Math" w:hAnsi="Cambria Math" w:cs="Times New Roman"/>
                <w:sz w:val="20"/>
                <w:szCs w:val="20"/>
              </w:rPr>
              <m:t>B</m:t>
            </m:r>
            <m:ctrlPr>
              <w:rPr>
                <w:rFonts w:ascii="Cambria Math" w:hAnsi="Cambria Math" w:cs="Times New Roman"/>
                <w:i/>
                <w:sz w:val="20"/>
                <w:szCs w:val="20"/>
              </w:rPr>
            </m:ctrlPr>
          </m:e>
          <m:sub>
            <m:r>
              <m:rPr/>
              <w:rPr>
                <w:rFonts w:ascii="Cambria Math" w:hAnsi="Cambria Math" w:cs="Times New Roman"/>
                <w:sz w:val="20"/>
                <w:szCs w:val="20"/>
              </w:rPr>
              <m:t>min</m:t>
            </m:r>
            <m:ctrlPr>
              <w:rPr>
                <w:rFonts w:ascii="Cambria Math" w:hAnsi="Cambria Math" w:cs="Times New Roman"/>
                <w:i/>
                <w:sz w:val="20"/>
                <w:szCs w:val="20"/>
              </w:rPr>
            </m:ctrlPr>
          </m:sub>
        </m:sSub>
      </m:oMath>
      <w:r>
        <w:rPr>
          <w:rFonts w:cs="Times New Roman"/>
          <w:sz w:val="20"/>
          <w:szCs w:val="20"/>
        </w:rPr>
        <w:t>, representing the increase in risk of ESCC associated with a 1-year increase in age</w:t>
      </w:r>
      <w:r>
        <w:rPr>
          <w:rFonts w:hint="eastAsia" w:cs="Times New Roman"/>
          <w:sz w:val="20"/>
          <w:szCs w:val="20"/>
        </w:rPr>
        <w:t>;</w:t>
      </w:r>
    </w:p>
    <w:p w14:paraId="466CB46F">
      <w:pPr>
        <w:numPr>
          <w:ilvl w:val="0"/>
          <w:numId w:val="1"/>
        </w:numPr>
        <w:spacing w:line="240" w:lineRule="auto"/>
        <w:ind w:left="283" w:leftChars="0" w:hanging="283" w:firstLineChars="0"/>
        <w:rPr>
          <w:rFonts w:cs="Times New Roman"/>
          <w:sz w:val="20"/>
          <w:szCs w:val="20"/>
        </w:rPr>
      </w:pPr>
      <w:r>
        <w:rPr>
          <w:rFonts w:cs="Times New Roman"/>
          <w:sz w:val="20"/>
          <w:szCs w:val="20"/>
        </w:rPr>
        <w:t>summing the scores of each factor and getting the total risk score of each participant, and then, a risk score was developed.</w:t>
      </w:r>
    </w:p>
    <w:p w14:paraId="6EEEF6A5">
      <w:pPr>
        <w:widowControl w:val="0"/>
        <w:numPr>
          <w:ilvl w:val="0"/>
          <w:numId w:val="0"/>
        </w:numPr>
        <w:spacing w:line="240" w:lineRule="auto"/>
        <w:jc w:val="both"/>
        <w:rPr>
          <w:rFonts w:cs="Times New Roman"/>
          <w:sz w:val="20"/>
          <w:szCs w:val="20"/>
        </w:rPr>
      </w:pPr>
    </w:p>
    <w:p w14:paraId="604A23C5">
      <w:pPr>
        <w:spacing w:line="240" w:lineRule="auto"/>
        <w:rPr>
          <w:rFonts w:hint="eastAsia" w:cs="Times New Roman"/>
          <w:b/>
          <w:bCs/>
          <w:sz w:val="21"/>
          <w:szCs w:val="21"/>
          <w:lang w:val="en-US" w:eastAsia="zh-CN"/>
        </w:rPr>
      </w:pPr>
      <w:r>
        <w:rPr>
          <w:rFonts w:hint="eastAsia" w:cs="Times New Roman"/>
          <w:b/>
          <w:bCs/>
          <w:sz w:val="21"/>
          <w:szCs w:val="21"/>
        </w:rPr>
        <w:t>Reference</w:t>
      </w:r>
      <w:r>
        <w:rPr>
          <w:rFonts w:hint="eastAsia" w:cs="Times New Roman"/>
          <w:b/>
          <w:bCs/>
          <w:sz w:val="21"/>
          <w:szCs w:val="21"/>
          <w:lang w:val="en-US" w:eastAsia="zh-CN"/>
        </w:rPr>
        <w:t>s</w:t>
      </w:r>
    </w:p>
    <w:p w14:paraId="48EEFB25">
      <w:pPr>
        <w:pStyle w:val="27"/>
        <w:bidi w:val="0"/>
        <w:ind w:left="0" w:firstLine="0"/>
        <w:jc w:val="both"/>
        <w:rPr>
          <w:rFonts w:ascii="Times New Roman" w:hAnsi="Times New Roman" w:eastAsia="宋体" w:cs="Times New Roman"/>
          <w:kern w:val="2"/>
          <w:sz w:val="24"/>
          <w:szCs w:val="22"/>
          <w:lang w:val="en-US" w:eastAsia="zh-CN" w:bidi="ar-SA"/>
        </w:rPr>
      </w:pPr>
      <w:r>
        <w:rPr>
          <w:rFonts w:hint="eastAsia" w:ascii="Arial" w:hAnsi="Arial" w:cs="Arial"/>
          <w:sz w:val="20"/>
          <w:szCs w:val="20"/>
        </w:rPr>
        <w:fldChar w:fldCharType="begin"/>
      </w:r>
      <w:r>
        <w:rPr>
          <w:rFonts w:hint="eastAsia" w:ascii="Arial" w:hAnsi="Arial" w:cs="Arial"/>
          <w:sz w:val="20"/>
          <w:szCs w:val="20"/>
        </w:rPr>
        <w:instrText xml:space="preserve"> ADDIN EN.REFLIST </w:instrText>
      </w:r>
      <w:r>
        <w:rPr>
          <w:rFonts w:hint="eastAsia" w:ascii="Arial" w:hAnsi="Arial" w:cs="Arial"/>
          <w:sz w:val="20"/>
          <w:szCs w:val="20"/>
        </w:rPr>
        <w:fldChar w:fldCharType="separate"/>
      </w:r>
      <w:r>
        <w:rPr>
          <w:rFonts w:ascii="Times New Roman" w:hAnsi="Times New Roman" w:eastAsia="宋体" w:cs="Times New Roman"/>
          <w:kern w:val="2"/>
          <w:sz w:val="24"/>
          <w:szCs w:val="22"/>
          <w:lang w:val="en-US" w:eastAsia="zh-CN" w:bidi="ar-SA"/>
        </w:rPr>
        <w:t>1.</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t xml:space="preserve">Sullivan LM, Massaro JM, D'Agostino RB, Sr. Presentation of multivariate data for clinical use: The Framingham Study risk score functions. </w:t>
      </w:r>
      <w:r>
        <w:rPr>
          <w:rFonts w:ascii="Times New Roman" w:hAnsi="Times New Roman" w:eastAsia="宋体" w:cs="Times New Roman"/>
          <w:i/>
          <w:kern w:val="2"/>
          <w:sz w:val="24"/>
          <w:szCs w:val="22"/>
          <w:lang w:val="en-US" w:eastAsia="zh-CN" w:bidi="ar-SA"/>
        </w:rPr>
        <w:t>Statistics in medicine</w:t>
      </w:r>
      <w:r>
        <w:rPr>
          <w:rFonts w:ascii="Times New Roman" w:hAnsi="Times New Roman" w:eastAsia="宋体" w:cs="Times New Roman"/>
          <w:kern w:val="2"/>
          <w:sz w:val="24"/>
          <w:szCs w:val="22"/>
          <w:lang w:val="en-US" w:eastAsia="zh-CN" w:bidi="ar-SA"/>
        </w:rPr>
        <w:t>. May 30 2004;23(10):1631-60. doi:10.1002/sim.1742</w:t>
      </w:r>
    </w:p>
    <w:p w14:paraId="6D975BD1">
      <w:pPr>
        <w:spacing w:line="240" w:lineRule="auto"/>
        <w:jc w:val="both"/>
        <w:rPr>
          <w:rFonts w:hint="eastAsia" w:ascii="Arial" w:hAnsi="Arial" w:cs="Arial"/>
          <w:sz w:val="20"/>
          <w:szCs w:val="20"/>
        </w:rPr>
      </w:pPr>
      <w:r>
        <w:rPr>
          <w:rFonts w:hint="eastAsia" w:ascii="Arial" w:hAnsi="Arial" w:cs="Arial"/>
          <w:sz w:val="20"/>
          <w:szCs w:val="20"/>
        </w:rPr>
        <w:fldChar w:fldCharType="end"/>
      </w:r>
    </w:p>
    <w:p w14:paraId="466CB470">
      <w:pPr>
        <w:spacing w:line="240" w:lineRule="auto"/>
        <w:rPr>
          <w:rFonts w:cs="Times New Roman"/>
        </w:rPr>
      </w:pPr>
      <w:r>
        <w:rPr>
          <w:rFonts w:cs="Times New Roman"/>
        </w:rPr>
        <w:br w:type="page"/>
      </w:r>
    </w:p>
    <w:p w14:paraId="4AA703B6">
      <w:pPr>
        <w:spacing w:line="240" w:lineRule="auto"/>
        <w:jc w:val="both"/>
        <w:rPr>
          <w:rFonts w:ascii="Arial" w:hAnsi="Arial" w:cs="Arial"/>
          <w:b w:val="0"/>
          <w:bCs w:val="0"/>
          <w:i w:val="0"/>
          <w:iCs w:val="0"/>
          <w:szCs w:val="24"/>
        </w:rPr>
      </w:pPr>
      <w:bookmarkStart w:id="0" w:name="_Ref134474816"/>
      <w:bookmarkStart w:id="1" w:name="_Ref134466537"/>
      <w:r>
        <w:rPr>
          <w:rFonts w:hint="eastAsia" w:ascii="Arial" w:hAnsi="Arial" w:cs="Arial"/>
          <w:b/>
          <w:bCs/>
          <w:i w:val="0"/>
          <w:iCs w:val="0"/>
          <w:szCs w:val="24"/>
          <w:lang w:val="en-US" w:eastAsia="zh-CN"/>
        </w:rPr>
        <w:t xml:space="preserve">Supplementary </w:t>
      </w:r>
      <w:r>
        <w:rPr>
          <w:rFonts w:ascii="Arial" w:hAnsi="Arial" w:cs="Arial"/>
          <w:b/>
          <w:bCs/>
          <w:i w:val="0"/>
          <w:iCs w:val="0"/>
          <w:szCs w:val="24"/>
        </w:rPr>
        <w:t xml:space="preserve">Table </w:t>
      </w:r>
      <w:bookmarkEnd w:id="0"/>
      <w:r>
        <w:rPr>
          <w:rFonts w:hint="eastAsia" w:ascii="Arial" w:hAnsi="Arial" w:cs="Arial"/>
          <w:b/>
          <w:bCs/>
          <w:i w:val="0"/>
          <w:iCs w:val="0"/>
          <w:szCs w:val="24"/>
          <w:lang w:val="en-US" w:eastAsia="zh-CN"/>
        </w:rPr>
        <w:t xml:space="preserve">1. </w:t>
      </w:r>
      <w:r>
        <w:rPr>
          <w:rFonts w:ascii="Arial" w:hAnsi="Arial" w:cs="Arial"/>
          <w:b w:val="0"/>
          <w:bCs w:val="0"/>
          <w:i w:val="0"/>
          <w:iCs w:val="0"/>
          <w:szCs w:val="24"/>
        </w:rPr>
        <w:t>Process and results of points system model</w:t>
      </w:r>
    </w:p>
    <w:p w14:paraId="0D48032A">
      <w:pPr>
        <w:spacing w:line="240" w:lineRule="auto"/>
        <w:jc w:val="left"/>
        <w:rPr>
          <w:rFonts w:ascii="Arial" w:hAnsi="Arial" w:cs="Arial"/>
          <w:sz w:val="20"/>
          <w:szCs w:val="20"/>
        </w:rPr>
      </w:pPr>
    </w:p>
    <w:tbl>
      <w:tblPr>
        <w:tblStyle w:val="15"/>
        <w:tblW w:w="8647"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27"/>
        <w:gridCol w:w="1328"/>
        <w:gridCol w:w="1214"/>
        <w:gridCol w:w="1636"/>
        <w:gridCol w:w="1511"/>
        <w:gridCol w:w="1531"/>
      </w:tblGrid>
      <w:tr w14:paraId="5653387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27" w:type="dxa"/>
            <w:tcBorders>
              <w:top w:val="single" w:color="auto" w:sz="12" w:space="0"/>
              <w:left w:val="nil"/>
              <w:bottom w:val="single" w:color="auto" w:sz="6" w:space="0"/>
              <w:right w:val="nil"/>
              <w:insideH w:val="single" w:sz="6" w:space="0"/>
              <w:insideV w:val="nil"/>
              <w:tl2br w:val="nil"/>
              <w:tr2bl w:val="nil"/>
            </w:tcBorders>
            <w:noWrap/>
            <w:vAlign w:val="center"/>
          </w:tcPr>
          <w:p w14:paraId="20F06F6B">
            <w:pPr>
              <w:widowControl/>
              <w:spacing w:line="240" w:lineRule="auto"/>
              <w:jc w:val="center"/>
              <w:rPr>
                <w:rFonts w:hint="default" w:ascii="Arial" w:hAnsi="Arial" w:eastAsia="宋体" w:cs="Arial"/>
                <w:b/>
                <w:bCs/>
                <w:color w:val="000000"/>
                <w:kern w:val="0"/>
                <w:sz w:val="20"/>
                <w:szCs w:val="20"/>
              </w:rPr>
            </w:pPr>
            <w:r>
              <w:rPr>
                <w:rFonts w:hint="default" w:ascii="Arial" w:hAnsi="Arial" w:eastAsia="宋体" w:cs="Arial"/>
                <w:b/>
                <w:bCs/>
                <w:color w:val="000000"/>
                <w:kern w:val="0"/>
                <w:sz w:val="20"/>
                <w:szCs w:val="20"/>
              </w:rPr>
              <w:t>Risk factors</w:t>
            </w:r>
          </w:p>
        </w:tc>
        <w:tc>
          <w:tcPr>
            <w:tcW w:w="1328" w:type="dxa"/>
            <w:tcBorders>
              <w:top w:val="single" w:color="auto" w:sz="12" w:space="0"/>
              <w:bottom w:val="single" w:color="auto" w:sz="6" w:space="0"/>
              <w:right w:val="nil"/>
              <w:insideH w:val="single" w:sz="6" w:space="0"/>
              <w:insideV w:val="nil"/>
              <w:tl2br w:val="nil"/>
              <w:tr2bl w:val="nil"/>
            </w:tcBorders>
            <w:noWrap/>
            <w:vAlign w:val="center"/>
          </w:tcPr>
          <w:p w14:paraId="39CB7297">
            <w:pPr>
              <w:widowControl/>
              <w:spacing w:line="240" w:lineRule="auto"/>
              <w:jc w:val="center"/>
              <w:textAlignment w:val="center"/>
              <w:rPr>
                <w:rFonts w:hint="default" w:ascii="Arial" w:hAnsi="Arial" w:eastAsia="宋体" w:cs="Arial"/>
                <w:b/>
                <w:bCs/>
                <w:color w:val="000000"/>
                <w:kern w:val="0"/>
                <w:sz w:val="20"/>
                <w:szCs w:val="20"/>
              </w:rPr>
            </w:pPr>
            <w:r>
              <w:rPr>
                <w:rFonts w:hint="default" w:ascii="Arial" w:hAnsi="Arial" w:eastAsia="宋体" w:cs="Arial"/>
                <w:b/>
                <w:bCs/>
                <w:color w:val="000000"/>
                <w:kern w:val="0"/>
                <w:sz w:val="20"/>
                <w:szCs w:val="20"/>
                <w:lang w:bidi="ar"/>
              </w:rPr>
              <w:t>Categories</w:t>
            </w:r>
          </w:p>
        </w:tc>
        <w:tc>
          <w:tcPr>
            <w:tcW w:w="1214" w:type="dxa"/>
            <w:tcBorders>
              <w:top w:val="single" w:color="auto" w:sz="12" w:space="0"/>
              <w:bottom w:val="single" w:color="auto" w:sz="6" w:space="0"/>
              <w:right w:val="nil"/>
              <w:insideH w:val="single" w:sz="6" w:space="0"/>
              <w:insideV w:val="nil"/>
              <w:tl2br w:val="nil"/>
              <w:tr2bl w:val="nil"/>
            </w:tcBorders>
            <w:noWrap/>
            <w:vAlign w:val="center"/>
          </w:tcPr>
          <w:p w14:paraId="32E23A44">
            <w:pPr>
              <w:widowControl/>
              <w:spacing w:line="240" w:lineRule="auto"/>
              <w:jc w:val="center"/>
              <w:textAlignment w:val="center"/>
              <w:rPr>
                <w:rFonts w:hint="default" w:ascii="Arial" w:hAnsi="Arial" w:eastAsia="宋体" w:cs="Arial"/>
                <w:b/>
                <w:bCs/>
                <w:color w:val="000000"/>
                <w:kern w:val="0"/>
                <w:sz w:val="20"/>
                <w:szCs w:val="20"/>
              </w:rPr>
            </w:pPr>
            <w:r>
              <w:rPr>
                <w:rFonts w:hint="default" w:ascii="Arial" w:hAnsi="Arial" w:eastAsia="宋体" w:cs="Arial"/>
                <w:b/>
                <w:bCs/>
                <w:color w:val="000000"/>
                <w:kern w:val="0"/>
                <w:sz w:val="20"/>
                <w:szCs w:val="20"/>
                <w:lang w:bidi="ar"/>
              </w:rPr>
              <w:t>Reference value (W</w:t>
            </w:r>
            <w:r>
              <w:rPr>
                <w:rFonts w:hint="default" w:ascii="Arial" w:hAnsi="Arial" w:eastAsia="宋体" w:cs="Arial"/>
                <w:b/>
                <w:bCs/>
                <w:color w:val="000000"/>
                <w:kern w:val="0"/>
                <w:sz w:val="20"/>
                <w:szCs w:val="20"/>
                <w:vertAlign w:val="subscript"/>
                <w:lang w:bidi="ar"/>
              </w:rPr>
              <w:t>ij</w:t>
            </w:r>
            <w:r>
              <w:rPr>
                <w:rFonts w:hint="default" w:ascii="Arial" w:hAnsi="Arial" w:eastAsia="宋体" w:cs="Arial"/>
                <w:b/>
                <w:bCs/>
                <w:color w:val="000000"/>
                <w:kern w:val="0"/>
                <w:sz w:val="20"/>
                <w:szCs w:val="20"/>
                <w:lang w:bidi="ar"/>
              </w:rPr>
              <w:t>)</w:t>
            </w:r>
          </w:p>
        </w:tc>
        <w:tc>
          <w:tcPr>
            <w:tcW w:w="1636" w:type="dxa"/>
            <w:tcBorders>
              <w:top w:val="single" w:color="auto" w:sz="12" w:space="0"/>
              <w:bottom w:val="single" w:color="auto" w:sz="6" w:space="0"/>
              <w:right w:val="nil"/>
              <w:insideH w:val="single" w:sz="6" w:space="0"/>
              <w:insideV w:val="nil"/>
              <w:tl2br w:val="nil"/>
              <w:tr2bl w:val="nil"/>
            </w:tcBorders>
            <w:noWrap/>
            <w:vAlign w:val="center"/>
          </w:tcPr>
          <w:p w14:paraId="2AC44C0C">
            <w:pPr>
              <w:widowControl/>
              <w:spacing w:line="240" w:lineRule="auto"/>
              <w:jc w:val="center"/>
              <w:textAlignment w:val="center"/>
              <w:rPr>
                <w:rFonts w:hint="default" w:ascii="Arial" w:hAnsi="Arial" w:eastAsia="宋体" w:cs="Arial"/>
                <w:b/>
                <w:bCs/>
                <w:color w:val="000000"/>
                <w:kern w:val="0"/>
                <w:sz w:val="20"/>
                <w:szCs w:val="20"/>
              </w:rPr>
            </w:pPr>
            <w:r>
              <w:rPr>
                <w:rFonts w:hint="default" w:ascii="Arial" w:hAnsi="Arial" w:eastAsia="宋体" w:cs="Arial"/>
                <w:b/>
                <w:bCs/>
                <w:color w:val="000000"/>
                <w:kern w:val="0"/>
                <w:sz w:val="20"/>
                <w:szCs w:val="20"/>
                <w:lang w:bidi="ar"/>
              </w:rPr>
              <w:t>Coefficient (β</w:t>
            </w:r>
            <w:r>
              <w:rPr>
                <w:rFonts w:hint="default" w:ascii="Arial" w:hAnsi="Arial" w:eastAsia="宋体" w:cs="Arial"/>
                <w:b/>
                <w:bCs/>
                <w:color w:val="000000"/>
                <w:kern w:val="0"/>
                <w:sz w:val="20"/>
                <w:szCs w:val="20"/>
                <w:vertAlign w:val="subscript"/>
                <w:lang w:bidi="ar"/>
              </w:rPr>
              <w:t>i</w:t>
            </w:r>
            <w:r>
              <w:rPr>
                <w:rFonts w:hint="default" w:ascii="Arial" w:hAnsi="Arial" w:eastAsia="宋体" w:cs="Arial"/>
                <w:b/>
                <w:bCs/>
                <w:color w:val="000000"/>
                <w:kern w:val="0"/>
                <w:sz w:val="20"/>
                <w:szCs w:val="20"/>
                <w:lang w:bidi="ar"/>
              </w:rPr>
              <w:t>)</w:t>
            </w:r>
          </w:p>
        </w:tc>
        <w:tc>
          <w:tcPr>
            <w:tcW w:w="1511" w:type="dxa"/>
            <w:tcBorders>
              <w:top w:val="single" w:color="auto" w:sz="12" w:space="0"/>
              <w:bottom w:val="single" w:color="auto" w:sz="6" w:space="0"/>
              <w:right w:val="nil"/>
              <w:insideH w:val="single" w:sz="6" w:space="0"/>
              <w:insideV w:val="nil"/>
              <w:tl2br w:val="nil"/>
              <w:tr2bl w:val="nil"/>
            </w:tcBorders>
            <w:noWrap/>
            <w:vAlign w:val="center"/>
          </w:tcPr>
          <w:p w14:paraId="555E2C7D">
            <w:pPr>
              <w:widowControl/>
              <w:spacing w:line="240" w:lineRule="auto"/>
              <w:jc w:val="center"/>
              <w:textAlignment w:val="center"/>
              <w:rPr>
                <w:rFonts w:hint="default" w:ascii="Arial" w:hAnsi="Arial" w:eastAsia="宋体" w:cs="Arial"/>
                <w:b/>
                <w:bCs/>
                <w:color w:val="000000"/>
                <w:kern w:val="0"/>
                <w:sz w:val="20"/>
                <w:szCs w:val="20"/>
              </w:rPr>
            </w:pPr>
            <w:r>
              <w:rPr>
                <w:rFonts w:hint="default" w:ascii="Arial" w:hAnsi="Arial" w:eastAsia="宋体" w:cs="Arial"/>
                <w:b/>
                <w:bCs/>
                <w:color w:val="000000"/>
                <w:kern w:val="0"/>
                <w:sz w:val="20"/>
                <w:szCs w:val="20"/>
                <w:lang w:bidi="ar"/>
              </w:rPr>
              <w:t>β</w:t>
            </w:r>
            <w:r>
              <w:rPr>
                <w:rFonts w:hint="default" w:ascii="Arial" w:hAnsi="Arial" w:eastAsia="宋体" w:cs="Arial"/>
                <w:b/>
                <w:bCs/>
                <w:color w:val="000000"/>
                <w:kern w:val="0"/>
                <w:sz w:val="20"/>
                <w:szCs w:val="20"/>
                <w:vertAlign w:val="subscript"/>
                <w:lang w:bidi="ar"/>
              </w:rPr>
              <w:t>i</w:t>
            </w:r>
            <w:r>
              <w:rPr>
                <w:rFonts w:hint="default" w:ascii="Arial" w:hAnsi="Arial" w:eastAsia="宋体" w:cs="Arial"/>
                <w:b/>
                <w:bCs/>
                <w:color w:val="000000"/>
                <w:kern w:val="0"/>
                <w:sz w:val="20"/>
                <w:szCs w:val="20"/>
                <w:lang w:bidi="ar"/>
              </w:rPr>
              <w:t>(W</w:t>
            </w:r>
            <w:r>
              <w:rPr>
                <w:rFonts w:hint="default" w:ascii="Arial" w:hAnsi="Arial" w:eastAsia="宋体" w:cs="Arial"/>
                <w:b/>
                <w:bCs/>
                <w:color w:val="000000"/>
                <w:kern w:val="0"/>
                <w:sz w:val="20"/>
                <w:szCs w:val="20"/>
                <w:vertAlign w:val="subscript"/>
                <w:lang w:bidi="ar"/>
              </w:rPr>
              <w:t>ij</w:t>
            </w:r>
            <w:r>
              <w:rPr>
                <w:rFonts w:hint="default" w:ascii="Arial" w:hAnsi="Arial" w:eastAsia="宋体" w:cs="Arial"/>
                <w:b/>
                <w:bCs/>
                <w:color w:val="000000"/>
                <w:kern w:val="0"/>
                <w:sz w:val="20"/>
                <w:szCs w:val="20"/>
                <w:lang w:bidi="ar"/>
              </w:rPr>
              <w:t>-W</w:t>
            </w:r>
            <w:r>
              <w:rPr>
                <w:rFonts w:hint="default" w:ascii="Arial" w:hAnsi="Arial" w:eastAsia="宋体" w:cs="Arial"/>
                <w:b/>
                <w:bCs/>
                <w:color w:val="000000"/>
                <w:kern w:val="0"/>
                <w:sz w:val="20"/>
                <w:szCs w:val="20"/>
                <w:vertAlign w:val="subscript"/>
                <w:lang w:bidi="ar"/>
              </w:rPr>
              <w:t>iref</w:t>
            </w:r>
            <w:r>
              <w:rPr>
                <w:rFonts w:hint="default" w:ascii="Arial" w:hAnsi="Arial" w:eastAsia="宋体" w:cs="Arial"/>
                <w:b/>
                <w:bCs/>
                <w:color w:val="000000"/>
                <w:kern w:val="0"/>
                <w:sz w:val="20"/>
                <w:szCs w:val="20"/>
                <w:lang w:bidi="ar"/>
              </w:rPr>
              <w:t>)</w:t>
            </w:r>
          </w:p>
        </w:tc>
        <w:tc>
          <w:tcPr>
            <w:tcW w:w="1531" w:type="dxa"/>
            <w:tcBorders>
              <w:top w:val="single" w:color="auto" w:sz="12" w:space="0"/>
              <w:bottom w:val="single" w:color="auto" w:sz="6" w:space="0"/>
              <w:right w:val="nil"/>
              <w:insideH w:val="single" w:sz="6" w:space="0"/>
              <w:insideV w:val="nil"/>
              <w:tl2br w:val="nil"/>
              <w:tr2bl w:val="nil"/>
            </w:tcBorders>
            <w:noWrap/>
            <w:vAlign w:val="center"/>
          </w:tcPr>
          <w:p w14:paraId="559C3950">
            <w:pPr>
              <w:spacing w:line="240" w:lineRule="auto"/>
              <w:jc w:val="center"/>
              <w:rPr>
                <w:rFonts w:hint="default" w:ascii="Arial" w:hAnsi="Arial" w:eastAsia="宋体" w:cs="Arial"/>
                <w:b/>
                <w:bCs/>
                <w:color w:val="000000"/>
                <w:kern w:val="0"/>
                <w:sz w:val="20"/>
                <w:szCs w:val="20"/>
              </w:rPr>
            </w:pPr>
            <w:r>
              <w:rPr>
                <w:rFonts w:hint="default" w:ascii="Arial" w:hAnsi="Arial" w:eastAsia="宋体" w:cs="Arial"/>
                <w:b/>
                <w:bCs/>
                <w:color w:val="000000"/>
                <w:kern w:val="0"/>
                <w:sz w:val="20"/>
                <w:szCs w:val="20"/>
                <w:lang w:bidi="ar"/>
              </w:rPr>
              <w:t>Points</w:t>
            </w:r>
            <w:r>
              <w:rPr>
                <w:rFonts w:hint="default" w:ascii="Arial" w:hAnsi="Arial" w:eastAsia="宋体" w:cs="Arial"/>
                <w:b/>
                <w:bCs/>
                <w:color w:val="000000"/>
                <w:kern w:val="0"/>
                <w:sz w:val="20"/>
                <w:szCs w:val="20"/>
                <w:vertAlign w:val="subscript"/>
                <w:lang w:bidi="ar"/>
              </w:rPr>
              <w:t>ij</w:t>
            </w:r>
            <w:r>
              <w:rPr>
                <w:rFonts w:hint="default" w:ascii="Arial" w:hAnsi="Arial" w:eastAsia="宋体" w:cs="Arial"/>
                <w:b/>
                <w:bCs/>
                <w:color w:val="000000"/>
                <w:kern w:val="0"/>
                <w:sz w:val="20"/>
                <w:szCs w:val="20"/>
                <w:lang w:bidi="ar"/>
              </w:rPr>
              <w:t>=β</w:t>
            </w:r>
            <w:r>
              <w:rPr>
                <w:rFonts w:hint="default" w:ascii="Arial" w:hAnsi="Arial" w:eastAsia="宋体" w:cs="Arial"/>
                <w:b/>
                <w:bCs/>
                <w:color w:val="000000"/>
                <w:kern w:val="0"/>
                <w:sz w:val="20"/>
                <w:szCs w:val="20"/>
                <w:vertAlign w:val="subscript"/>
                <w:lang w:bidi="ar"/>
              </w:rPr>
              <w:t>i</w:t>
            </w:r>
            <w:r>
              <w:rPr>
                <w:rFonts w:hint="default" w:ascii="Arial" w:hAnsi="Arial" w:eastAsia="宋体" w:cs="Arial"/>
                <w:b/>
                <w:bCs/>
                <w:color w:val="000000"/>
                <w:kern w:val="0"/>
                <w:sz w:val="20"/>
                <w:szCs w:val="20"/>
                <w:lang w:bidi="ar"/>
              </w:rPr>
              <w:t>(W</w:t>
            </w:r>
            <w:r>
              <w:rPr>
                <w:rFonts w:hint="default" w:ascii="Arial" w:hAnsi="Arial" w:eastAsia="宋体" w:cs="Arial"/>
                <w:b/>
                <w:bCs/>
                <w:color w:val="000000"/>
                <w:kern w:val="0"/>
                <w:sz w:val="20"/>
                <w:szCs w:val="20"/>
                <w:vertAlign w:val="subscript"/>
                <w:lang w:bidi="ar"/>
              </w:rPr>
              <w:t>ij</w:t>
            </w:r>
            <w:r>
              <w:rPr>
                <w:rFonts w:hint="default" w:ascii="Arial" w:hAnsi="Arial" w:eastAsia="宋体" w:cs="Arial"/>
                <w:b/>
                <w:bCs/>
                <w:color w:val="000000"/>
                <w:kern w:val="0"/>
                <w:sz w:val="20"/>
                <w:szCs w:val="20"/>
                <w:lang w:bidi="ar"/>
              </w:rPr>
              <w:t>-W</w:t>
            </w:r>
            <w:r>
              <w:rPr>
                <w:rFonts w:hint="default" w:ascii="Arial" w:hAnsi="Arial" w:eastAsia="宋体" w:cs="Arial"/>
                <w:b/>
                <w:bCs/>
                <w:color w:val="000000"/>
                <w:kern w:val="0"/>
                <w:sz w:val="20"/>
                <w:szCs w:val="20"/>
                <w:vertAlign w:val="subscript"/>
                <w:lang w:bidi="ar"/>
              </w:rPr>
              <w:t>iref</w:t>
            </w:r>
            <w:r>
              <w:rPr>
                <w:rFonts w:hint="default" w:ascii="Arial" w:hAnsi="Arial" w:eastAsia="宋体" w:cs="Arial"/>
                <w:b/>
                <w:bCs/>
                <w:color w:val="000000"/>
                <w:kern w:val="0"/>
                <w:sz w:val="20"/>
                <w:szCs w:val="20"/>
                <w:lang w:bidi="ar"/>
              </w:rPr>
              <w:t>)/B</w:t>
            </w:r>
            <w:r>
              <w:rPr>
                <w:rFonts w:hint="default" w:ascii="Arial" w:hAnsi="Arial" w:eastAsia="宋体" w:cs="Arial"/>
                <w:b/>
                <w:bCs/>
                <w:color w:val="000000"/>
                <w:kern w:val="0"/>
                <w:sz w:val="20"/>
                <w:szCs w:val="20"/>
                <w:vertAlign w:val="subscript"/>
                <w:lang w:bidi="ar"/>
              </w:rPr>
              <w:t>min</w:t>
            </w:r>
          </w:p>
        </w:tc>
      </w:tr>
      <w:tr w14:paraId="2ACBC71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427" w:type="dxa"/>
            <w:tcBorders>
              <w:top w:val="single" w:color="auto" w:sz="6" w:space="0"/>
            </w:tcBorders>
            <w:noWrap/>
            <w:vAlign w:val="center"/>
          </w:tcPr>
          <w:p w14:paraId="097E9C9E">
            <w:pPr>
              <w:widowControl/>
              <w:spacing w:line="240" w:lineRule="auto"/>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Age</w:t>
            </w:r>
          </w:p>
        </w:tc>
        <w:tc>
          <w:tcPr>
            <w:tcW w:w="1328" w:type="dxa"/>
            <w:tcBorders>
              <w:top w:val="single" w:color="auto" w:sz="6" w:space="0"/>
            </w:tcBorders>
            <w:noWrap/>
            <w:vAlign w:val="center"/>
          </w:tcPr>
          <w:p w14:paraId="288B4148">
            <w:pPr>
              <w:spacing w:line="240" w:lineRule="auto"/>
              <w:jc w:val="center"/>
              <w:rPr>
                <w:rFonts w:hint="default" w:ascii="Arial" w:hAnsi="Arial" w:cs="Arial"/>
                <w:color w:val="000000"/>
                <w:kern w:val="0"/>
                <w:sz w:val="20"/>
                <w:szCs w:val="20"/>
              </w:rPr>
            </w:pPr>
          </w:p>
        </w:tc>
        <w:tc>
          <w:tcPr>
            <w:tcW w:w="1214" w:type="dxa"/>
            <w:tcBorders>
              <w:top w:val="single" w:color="auto" w:sz="6" w:space="0"/>
            </w:tcBorders>
            <w:noWrap/>
            <w:vAlign w:val="center"/>
          </w:tcPr>
          <w:p w14:paraId="1D6C09F9">
            <w:pPr>
              <w:spacing w:line="240" w:lineRule="auto"/>
              <w:jc w:val="center"/>
              <w:rPr>
                <w:rFonts w:hint="default" w:ascii="Arial" w:hAnsi="Arial" w:cs="Arial"/>
                <w:color w:val="000000"/>
                <w:kern w:val="0"/>
                <w:sz w:val="20"/>
                <w:szCs w:val="20"/>
              </w:rPr>
            </w:pPr>
          </w:p>
        </w:tc>
        <w:tc>
          <w:tcPr>
            <w:tcW w:w="1636" w:type="dxa"/>
            <w:tcBorders>
              <w:top w:val="single" w:color="auto" w:sz="6" w:space="0"/>
            </w:tcBorders>
            <w:noWrap/>
            <w:vAlign w:val="center"/>
          </w:tcPr>
          <w:p w14:paraId="47964981">
            <w:pPr>
              <w:widowControl/>
              <w:spacing w:line="240" w:lineRule="auto"/>
              <w:jc w:val="center"/>
              <w:textAlignment w:val="center"/>
              <w:rPr>
                <w:rFonts w:hint="default" w:ascii="Arial" w:hAnsi="Arial" w:eastAsia="等线" w:cs="Arial"/>
                <w:color w:val="000000"/>
                <w:kern w:val="0"/>
                <w:sz w:val="20"/>
                <w:szCs w:val="20"/>
              </w:rPr>
            </w:pPr>
            <w:r>
              <w:rPr>
                <w:rFonts w:hint="default" w:ascii="Arial" w:hAnsi="Arial" w:eastAsia="等线" w:cs="Arial"/>
                <w:color w:val="000000"/>
                <w:sz w:val="20"/>
                <w:szCs w:val="20"/>
              </w:rPr>
              <w:t>0.053256=B</w:t>
            </w:r>
            <w:r>
              <w:rPr>
                <w:rFonts w:hint="default" w:ascii="Arial" w:hAnsi="Arial" w:eastAsia="等线" w:cs="Arial"/>
                <w:color w:val="000000"/>
                <w:sz w:val="20"/>
                <w:szCs w:val="20"/>
                <w:vertAlign w:val="subscript"/>
              </w:rPr>
              <w:t>min</w:t>
            </w:r>
            <w:r>
              <w:rPr>
                <w:rFonts w:hint="default" w:ascii="Arial" w:hAnsi="Arial" w:eastAsia="等线" w:cs="Arial"/>
                <w:color w:val="000000"/>
                <w:sz w:val="20"/>
                <w:szCs w:val="20"/>
                <w:vertAlign w:val="superscript"/>
              </w:rPr>
              <w:t>†</w:t>
            </w:r>
          </w:p>
        </w:tc>
        <w:tc>
          <w:tcPr>
            <w:tcW w:w="1511" w:type="dxa"/>
            <w:tcBorders>
              <w:top w:val="single" w:color="auto" w:sz="6" w:space="0"/>
            </w:tcBorders>
            <w:noWrap/>
            <w:vAlign w:val="center"/>
          </w:tcPr>
          <w:p w14:paraId="742EE330">
            <w:pPr>
              <w:spacing w:line="240" w:lineRule="auto"/>
              <w:jc w:val="center"/>
              <w:rPr>
                <w:rFonts w:hint="default" w:ascii="Arial" w:hAnsi="Arial" w:cs="Arial"/>
                <w:color w:val="000000"/>
                <w:kern w:val="0"/>
                <w:sz w:val="20"/>
                <w:szCs w:val="20"/>
              </w:rPr>
            </w:pPr>
          </w:p>
        </w:tc>
        <w:tc>
          <w:tcPr>
            <w:tcW w:w="1531" w:type="dxa"/>
            <w:tcBorders>
              <w:top w:val="single" w:color="auto" w:sz="6" w:space="0"/>
            </w:tcBorders>
            <w:noWrap/>
            <w:vAlign w:val="center"/>
          </w:tcPr>
          <w:p w14:paraId="4CC736EF">
            <w:pPr>
              <w:spacing w:line="240" w:lineRule="auto"/>
              <w:jc w:val="center"/>
              <w:rPr>
                <w:rFonts w:hint="default" w:ascii="Arial" w:hAnsi="Arial" w:cs="Arial"/>
                <w:color w:val="000000"/>
                <w:kern w:val="0"/>
                <w:sz w:val="20"/>
                <w:szCs w:val="20"/>
              </w:rPr>
            </w:pPr>
          </w:p>
        </w:tc>
      </w:tr>
      <w:tr w14:paraId="2EB452B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427" w:type="dxa"/>
            <w:noWrap/>
            <w:vAlign w:val="center"/>
          </w:tcPr>
          <w:p w14:paraId="15368D0B">
            <w:pPr>
              <w:spacing w:line="240" w:lineRule="auto"/>
              <w:rPr>
                <w:rFonts w:hint="default" w:ascii="Arial" w:hAnsi="Arial" w:cs="Arial"/>
                <w:color w:val="000000"/>
                <w:kern w:val="0"/>
                <w:sz w:val="20"/>
                <w:szCs w:val="20"/>
              </w:rPr>
            </w:pPr>
          </w:p>
        </w:tc>
        <w:tc>
          <w:tcPr>
            <w:tcW w:w="1328" w:type="dxa"/>
            <w:noWrap/>
            <w:vAlign w:val="center"/>
          </w:tcPr>
          <w:p w14:paraId="788D4A22">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40-44</w:t>
            </w:r>
          </w:p>
        </w:tc>
        <w:tc>
          <w:tcPr>
            <w:tcW w:w="1214" w:type="dxa"/>
            <w:noWrap/>
            <w:vAlign w:val="center"/>
          </w:tcPr>
          <w:p w14:paraId="1AB738B6">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42</w:t>
            </w:r>
          </w:p>
        </w:tc>
        <w:tc>
          <w:tcPr>
            <w:tcW w:w="1636" w:type="dxa"/>
            <w:noWrap/>
            <w:vAlign w:val="center"/>
          </w:tcPr>
          <w:p w14:paraId="46584CB0">
            <w:pPr>
              <w:spacing w:line="240" w:lineRule="auto"/>
              <w:ind w:firstLine="569"/>
              <w:jc w:val="center"/>
              <w:rPr>
                <w:rFonts w:hint="default" w:ascii="Arial" w:hAnsi="Arial" w:cs="Arial"/>
                <w:b/>
                <w:bCs/>
                <w:color w:val="000000"/>
                <w:kern w:val="0"/>
                <w:sz w:val="20"/>
                <w:szCs w:val="20"/>
              </w:rPr>
            </w:pPr>
          </w:p>
        </w:tc>
        <w:tc>
          <w:tcPr>
            <w:tcW w:w="1511" w:type="dxa"/>
            <w:noWrap/>
            <w:vAlign w:val="center"/>
          </w:tcPr>
          <w:p w14:paraId="4509605B">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0</w:t>
            </w:r>
          </w:p>
        </w:tc>
        <w:tc>
          <w:tcPr>
            <w:tcW w:w="1531" w:type="dxa"/>
            <w:noWrap/>
            <w:vAlign w:val="center"/>
          </w:tcPr>
          <w:p w14:paraId="35E748FE">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0</w:t>
            </w:r>
          </w:p>
        </w:tc>
      </w:tr>
      <w:tr w14:paraId="4B7365A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427" w:type="dxa"/>
            <w:noWrap/>
            <w:vAlign w:val="center"/>
          </w:tcPr>
          <w:p w14:paraId="311DA351">
            <w:pPr>
              <w:spacing w:line="240" w:lineRule="auto"/>
              <w:rPr>
                <w:rFonts w:hint="default" w:ascii="Arial" w:hAnsi="Arial" w:cs="Arial"/>
                <w:color w:val="000000"/>
                <w:kern w:val="0"/>
                <w:sz w:val="20"/>
                <w:szCs w:val="20"/>
              </w:rPr>
            </w:pPr>
          </w:p>
        </w:tc>
        <w:tc>
          <w:tcPr>
            <w:tcW w:w="1328" w:type="dxa"/>
            <w:noWrap/>
            <w:vAlign w:val="center"/>
          </w:tcPr>
          <w:p w14:paraId="7F77876F">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45-49</w:t>
            </w:r>
          </w:p>
        </w:tc>
        <w:tc>
          <w:tcPr>
            <w:tcW w:w="1214" w:type="dxa"/>
            <w:noWrap/>
            <w:vAlign w:val="center"/>
          </w:tcPr>
          <w:p w14:paraId="11EFDA32">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47</w:t>
            </w:r>
          </w:p>
        </w:tc>
        <w:tc>
          <w:tcPr>
            <w:tcW w:w="1636" w:type="dxa"/>
            <w:noWrap/>
            <w:vAlign w:val="center"/>
          </w:tcPr>
          <w:p w14:paraId="085D95CC">
            <w:pPr>
              <w:spacing w:line="240" w:lineRule="auto"/>
              <w:jc w:val="center"/>
              <w:rPr>
                <w:rFonts w:hint="default" w:ascii="Arial" w:hAnsi="Arial" w:cs="Arial"/>
                <w:color w:val="000000"/>
                <w:kern w:val="0"/>
                <w:sz w:val="20"/>
                <w:szCs w:val="20"/>
              </w:rPr>
            </w:pPr>
          </w:p>
        </w:tc>
        <w:tc>
          <w:tcPr>
            <w:tcW w:w="1511" w:type="dxa"/>
            <w:noWrap/>
            <w:vAlign w:val="center"/>
          </w:tcPr>
          <w:p w14:paraId="18E6A1C0">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0.2662802</w:t>
            </w:r>
          </w:p>
        </w:tc>
        <w:tc>
          <w:tcPr>
            <w:tcW w:w="1531" w:type="dxa"/>
            <w:noWrap/>
            <w:vAlign w:val="center"/>
          </w:tcPr>
          <w:p w14:paraId="102B4FF2">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5</w:t>
            </w:r>
          </w:p>
        </w:tc>
      </w:tr>
      <w:tr w14:paraId="3AAAC5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427" w:type="dxa"/>
            <w:noWrap/>
            <w:vAlign w:val="center"/>
          </w:tcPr>
          <w:p w14:paraId="545135ED">
            <w:pPr>
              <w:spacing w:line="240" w:lineRule="auto"/>
              <w:rPr>
                <w:rFonts w:hint="default" w:ascii="Arial" w:hAnsi="Arial" w:cs="Arial"/>
                <w:color w:val="000000"/>
                <w:kern w:val="0"/>
                <w:sz w:val="20"/>
                <w:szCs w:val="20"/>
              </w:rPr>
            </w:pPr>
          </w:p>
        </w:tc>
        <w:tc>
          <w:tcPr>
            <w:tcW w:w="1328" w:type="dxa"/>
            <w:noWrap/>
            <w:vAlign w:val="center"/>
          </w:tcPr>
          <w:p w14:paraId="0076EDCC">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50-54</w:t>
            </w:r>
          </w:p>
        </w:tc>
        <w:tc>
          <w:tcPr>
            <w:tcW w:w="1214" w:type="dxa"/>
            <w:noWrap/>
            <w:vAlign w:val="center"/>
          </w:tcPr>
          <w:p w14:paraId="6F0E0718">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52</w:t>
            </w:r>
          </w:p>
        </w:tc>
        <w:tc>
          <w:tcPr>
            <w:tcW w:w="1636" w:type="dxa"/>
            <w:noWrap/>
            <w:vAlign w:val="center"/>
          </w:tcPr>
          <w:p w14:paraId="74EC1D02">
            <w:pPr>
              <w:spacing w:line="240" w:lineRule="auto"/>
              <w:jc w:val="center"/>
              <w:rPr>
                <w:rFonts w:hint="default" w:ascii="Arial" w:hAnsi="Arial" w:cs="Arial"/>
                <w:color w:val="000000"/>
                <w:kern w:val="0"/>
                <w:sz w:val="20"/>
                <w:szCs w:val="20"/>
              </w:rPr>
            </w:pPr>
          </w:p>
        </w:tc>
        <w:tc>
          <w:tcPr>
            <w:tcW w:w="1511" w:type="dxa"/>
            <w:noWrap/>
            <w:vAlign w:val="center"/>
          </w:tcPr>
          <w:p w14:paraId="3FE77288">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0.5325603</w:t>
            </w:r>
          </w:p>
        </w:tc>
        <w:tc>
          <w:tcPr>
            <w:tcW w:w="1531" w:type="dxa"/>
            <w:noWrap/>
            <w:vAlign w:val="center"/>
          </w:tcPr>
          <w:p w14:paraId="03BE698A">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10</w:t>
            </w:r>
          </w:p>
        </w:tc>
      </w:tr>
      <w:tr w14:paraId="0ADC18E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427" w:type="dxa"/>
            <w:noWrap/>
            <w:vAlign w:val="center"/>
          </w:tcPr>
          <w:p w14:paraId="02808450">
            <w:pPr>
              <w:spacing w:line="240" w:lineRule="auto"/>
              <w:rPr>
                <w:rFonts w:hint="default" w:ascii="Arial" w:hAnsi="Arial" w:cs="Arial"/>
                <w:color w:val="000000"/>
                <w:kern w:val="0"/>
                <w:sz w:val="20"/>
                <w:szCs w:val="20"/>
              </w:rPr>
            </w:pPr>
          </w:p>
        </w:tc>
        <w:tc>
          <w:tcPr>
            <w:tcW w:w="1328" w:type="dxa"/>
            <w:noWrap/>
            <w:vAlign w:val="center"/>
          </w:tcPr>
          <w:p w14:paraId="0ED902A0">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55-59</w:t>
            </w:r>
          </w:p>
        </w:tc>
        <w:tc>
          <w:tcPr>
            <w:tcW w:w="1214" w:type="dxa"/>
            <w:noWrap/>
            <w:vAlign w:val="center"/>
          </w:tcPr>
          <w:p w14:paraId="0B07EE2C">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57</w:t>
            </w:r>
          </w:p>
        </w:tc>
        <w:tc>
          <w:tcPr>
            <w:tcW w:w="1636" w:type="dxa"/>
            <w:noWrap/>
            <w:vAlign w:val="center"/>
          </w:tcPr>
          <w:p w14:paraId="54A9D081">
            <w:pPr>
              <w:spacing w:line="240" w:lineRule="auto"/>
              <w:jc w:val="center"/>
              <w:rPr>
                <w:rFonts w:hint="default" w:ascii="Arial" w:hAnsi="Arial" w:cs="Arial"/>
                <w:color w:val="000000"/>
                <w:kern w:val="0"/>
                <w:sz w:val="20"/>
                <w:szCs w:val="20"/>
              </w:rPr>
            </w:pPr>
          </w:p>
        </w:tc>
        <w:tc>
          <w:tcPr>
            <w:tcW w:w="1511" w:type="dxa"/>
            <w:noWrap/>
            <w:vAlign w:val="center"/>
          </w:tcPr>
          <w:p w14:paraId="46875F4F">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0.7988405</w:t>
            </w:r>
          </w:p>
        </w:tc>
        <w:tc>
          <w:tcPr>
            <w:tcW w:w="1531" w:type="dxa"/>
            <w:noWrap/>
            <w:vAlign w:val="center"/>
          </w:tcPr>
          <w:p w14:paraId="4C5996DB">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15</w:t>
            </w:r>
          </w:p>
        </w:tc>
      </w:tr>
      <w:tr w14:paraId="4F5B0E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427" w:type="dxa"/>
            <w:noWrap/>
            <w:vAlign w:val="center"/>
          </w:tcPr>
          <w:p w14:paraId="25707A7C">
            <w:pPr>
              <w:spacing w:line="240" w:lineRule="auto"/>
              <w:rPr>
                <w:rFonts w:hint="default" w:ascii="Arial" w:hAnsi="Arial" w:cs="Arial"/>
                <w:color w:val="000000"/>
                <w:kern w:val="0"/>
                <w:sz w:val="20"/>
                <w:szCs w:val="20"/>
              </w:rPr>
            </w:pPr>
          </w:p>
        </w:tc>
        <w:tc>
          <w:tcPr>
            <w:tcW w:w="1328" w:type="dxa"/>
            <w:noWrap/>
            <w:vAlign w:val="center"/>
          </w:tcPr>
          <w:p w14:paraId="078EAB98">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60-64</w:t>
            </w:r>
          </w:p>
        </w:tc>
        <w:tc>
          <w:tcPr>
            <w:tcW w:w="1214" w:type="dxa"/>
            <w:noWrap/>
            <w:vAlign w:val="center"/>
          </w:tcPr>
          <w:p w14:paraId="16349F8E">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62</w:t>
            </w:r>
          </w:p>
        </w:tc>
        <w:tc>
          <w:tcPr>
            <w:tcW w:w="1636" w:type="dxa"/>
            <w:noWrap/>
            <w:vAlign w:val="center"/>
          </w:tcPr>
          <w:p w14:paraId="7FBA4FBC">
            <w:pPr>
              <w:spacing w:line="240" w:lineRule="auto"/>
              <w:jc w:val="center"/>
              <w:rPr>
                <w:rFonts w:hint="default" w:ascii="Arial" w:hAnsi="Arial" w:cs="Arial"/>
                <w:color w:val="000000"/>
                <w:kern w:val="0"/>
                <w:sz w:val="20"/>
                <w:szCs w:val="20"/>
              </w:rPr>
            </w:pPr>
          </w:p>
        </w:tc>
        <w:tc>
          <w:tcPr>
            <w:tcW w:w="1511" w:type="dxa"/>
            <w:noWrap/>
            <w:vAlign w:val="center"/>
          </w:tcPr>
          <w:p w14:paraId="47651F78">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1.0651207</w:t>
            </w:r>
          </w:p>
        </w:tc>
        <w:tc>
          <w:tcPr>
            <w:tcW w:w="1531" w:type="dxa"/>
            <w:noWrap/>
            <w:vAlign w:val="center"/>
          </w:tcPr>
          <w:p w14:paraId="00ED439C">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20</w:t>
            </w:r>
          </w:p>
        </w:tc>
      </w:tr>
      <w:tr w14:paraId="32D525F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427" w:type="dxa"/>
            <w:noWrap/>
            <w:vAlign w:val="center"/>
          </w:tcPr>
          <w:p w14:paraId="5743EBCB">
            <w:pPr>
              <w:spacing w:line="240" w:lineRule="auto"/>
              <w:rPr>
                <w:rFonts w:hint="default" w:ascii="Arial" w:hAnsi="Arial" w:cs="Arial"/>
                <w:color w:val="000000"/>
                <w:kern w:val="0"/>
                <w:sz w:val="20"/>
                <w:szCs w:val="20"/>
              </w:rPr>
            </w:pPr>
          </w:p>
        </w:tc>
        <w:tc>
          <w:tcPr>
            <w:tcW w:w="1328" w:type="dxa"/>
            <w:noWrap/>
            <w:vAlign w:val="center"/>
          </w:tcPr>
          <w:p w14:paraId="3C7C4D9B">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65-69</w:t>
            </w:r>
          </w:p>
        </w:tc>
        <w:tc>
          <w:tcPr>
            <w:tcW w:w="1214" w:type="dxa"/>
            <w:noWrap/>
            <w:vAlign w:val="center"/>
          </w:tcPr>
          <w:p w14:paraId="3A16DAE7">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67</w:t>
            </w:r>
          </w:p>
        </w:tc>
        <w:tc>
          <w:tcPr>
            <w:tcW w:w="1636" w:type="dxa"/>
            <w:noWrap/>
            <w:vAlign w:val="center"/>
          </w:tcPr>
          <w:p w14:paraId="54F6ADF6">
            <w:pPr>
              <w:spacing w:line="240" w:lineRule="auto"/>
              <w:jc w:val="center"/>
              <w:rPr>
                <w:rFonts w:hint="default" w:ascii="Arial" w:hAnsi="Arial" w:cs="Arial"/>
                <w:color w:val="000000"/>
                <w:kern w:val="0"/>
                <w:sz w:val="20"/>
                <w:szCs w:val="20"/>
              </w:rPr>
            </w:pPr>
          </w:p>
        </w:tc>
        <w:tc>
          <w:tcPr>
            <w:tcW w:w="1511" w:type="dxa"/>
            <w:noWrap/>
            <w:vAlign w:val="center"/>
          </w:tcPr>
          <w:p w14:paraId="34CE7393">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1.3314008</w:t>
            </w:r>
          </w:p>
        </w:tc>
        <w:tc>
          <w:tcPr>
            <w:tcW w:w="1531" w:type="dxa"/>
            <w:noWrap/>
            <w:vAlign w:val="center"/>
          </w:tcPr>
          <w:p w14:paraId="11CC7E94">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25</w:t>
            </w:r>
          </w:p>
        </w:tc>
      </w:tr>
      <w:tr w14:paraId="45CB592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427" w:type="dxa"/>
            <w:noWrap/>
            <w:vAlign w:val="center"/>
          </w:tcPr>
          <w:p w14:paraId="4087731E">
            <w:pPr>
              <w:widowControl/>
              <w:spacing w:line="240" w:lineRule="auto"/>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Smoking</w:t>
            </w:r>
          </w:p>
        </w:tc>
        <w:tc>
          <w:tcPr>
            <w:tcW w:w="1328" w:type="dxa"/>
            <w:noWrap/>
            <w:vAlign w:val="center"/>
          </w:tcPr>
          <w:p w14:paraId="6B177C28">
            <w:pPr>
              <w:spacing w:line="240" w:lineRule="auto"/>
              <w:jc w:val="center"/>
              <w:rPr>
                <w:rFonts w:hint="default" w:ascii="Arial" w:hAnsi="Arial" w:cs="Arial"/>
                <w:color w:val="000000"/>
                <w:kern w:val="0"/>
                <w:sz w:val="20"/>
                <w:szCs w:val="20"/>
              </w:rPr>
            </w:pPr>
          </w:p>
        </w:tc>
        <w:tc>
          <w:tcPr>
            <w:tcW w:w="1214" w:type="dxa"/>
            <w:noWrap/>
            <w:vAlign w:val="center"/>
          </w:tcPr>
          <w:p w14:paraId="504D7B98">
            <w:pPr>
              <w:spacing w:line="240" w:lineRule="auto"/>
              <w:jc w:val="center"/>
              <w:rPr>
                <w:rFonts w:hint="default" w:ascii="Arial" w:hAnsi="Arial" w:cs="Arial"/>
                <w:kern w:val="0"/>
                <w:sz w:val="20"/>
                <w:szCs w:val="20"/>
              </w:rPr>
            </w:pPr>
          </w:p>
        </w:tc>
        <w:tc>
          <w:tcPr>
            <w:tcW w:w="1636" w:type="dxa"/>
            <w:noWrap/>
            <w:vAlign w:val="center"/>
          </w:tcPr>
          <w:p w14:paraId="77CCEFA9">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0.3044314</w:t>
            </w:r>
          </w:p>
        </w:tc>
        <w:tc>
          <w:tcPr>
            <w:tcW w:w="1511" w:type="dxa"/>
            <w:noWrap/>
            <w:vAlign w:val="center"/>
          </w:tcPr>
          <w:p w14:paraId="0F6C5931">
            <w:pPr>
              <w:spacing w:line="240" w:lineRule="auto"/>
              <w:jc w:val="center"/>
              <w:rPr>
                <w:rFonts w:hint="default" w:ascii="Arial" w:hAnsi="Arial" w:cs="Arial"/>
                <w:color w:val="000000"/>
                <w:kern w:val="0"/>
                <w:sz w:val="20"/>
                <w:szCs w:val="20"/>
              </w:rPr>
            </w:pPr>
          </w:p>
        </w:tc>
        <w:tc>
          <w:tcPr>
            <w:tcW w:w="1531" w:type="dxa"/>
            <w:noWrap/>
            <w:vAlign w:val="center"/>
          </w:tcPr>
          <w:p w14:paraId="4DA5C93D">
            <w:pPr>
              <w:spacing w:line="240" w:lineRule="auto"/>
              <w:jc w:val="center"/>
              <w:rPr>
                <w:rFonts w:hint="default" w:ascii="Arial" w:hAnsi="Arial" w:cs="Arial"/>
                <w:kern w:val="0"/>
                <w:sz w:val="20"/>
                <w:szCs w:val="20"/>
              </w:rPr>
            </w:pPr>
          </w:p>
        </w:tc>
      </w:tr>
      <w:tr w14:paraId="0E04BF8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427" w:type="dxa"/>
            <w:noWrap/>
            <w:vAlign w:val="center"/>
          </w:tcPr>
          <w:p w14:paraId="5F4676F1">
            <w:pPr>
              <w:spacing w:line="240" w:lineRule="auto"/>
              <w:rPr>
                <w:rFonts w:hint="default" w:ascii="Arial" w:hAnsi="Arial" w:cs="Arial"/>
                <w:kern w:val="0"/>
                <w:sz w:val="20"/>
                <w:szCs w:val="20"/>
              </w:rPr>
            </w:pPr>
          </w:p>
        </w:tc>
        <w:tc>
          <w:tcPr>
            <w:tcW w:w="1328" w:type="dxa"/>
            <w:noWrap/>
            <w:vAlign w:val="center"/>
          </w:tcPr>
          <w:p w14:paraId="036A5811">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No</w:t>
            </w:r>
          </w:p>
        </w:tc>
        <w:tc>
          <w:tcPr>
            <w:tcW w:w="1214" w:type="dxa"/>
            <w:noWrap/>
            <w:vAlign w:val="center"/>
          </w:tcPr>
          <w:p w14:paraId="111BDF00">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0</w:t>
            </w:r>
          </w:p>
        </w:tc>
        <w:tc>
          <w:tcPr>
            <w:tcW w:w="1636" w:type="dxa"/>
            <w:noWrap/>
            <w:vAlign w:val="center"/>
          </w:tcPr>
          <w:p w14:paraId="31F0B387">
            <w:pPr>
              <w:spacing w:line="240" w:lineRule="auto"/>
              <w:ind w:firstLine="569"/>
              <w:jc w:val="center"/>
              <w:rPr>
                <w:rFonts w:hint="default" w:ascii="Arial" w:hAnsi="Arial" w:cs="Arial"/>
                <w:b/>
                <w:bCs/>
                <w:color w:val="000000"/>
                <w:kern w:val="0"/>
                <w:sz w:val="20"/>
                <w:szCs w:val="20"/>
              </w:rPr>
            </w:pPr>
          </w:p>
        </w:tc>
        <w:tc>
          <w:tcPr>
            <w:tcW w:w="1511" w:type="dxa"/>
            <w:noWrap/>
            <w:vAlign w:val="center"/>
          </w:tcPr>
          <w:p w14:paraId="6AEE7B7B">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0</w:t>
            </w:r>
          </w:p>
        </w:tc>
        <w:tc>
          <w:tcPr>
            <w:tcW w:w="1531" w:type="dxa"/>
            <w:noWrap/>
            <w:vAlign w:val="center"/>
          </w:tcPr>
          <w:p w14:paraId="29B6B39C">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0</w:t>
            </w:r>
          </w:p>
        </w:tc>
      </w:tr>
      <w:tr w14:paraId="17F2E6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427" w:type="dxa"/>
            <w:noWrap/>
            <w:vAlign w:val="center"/>
          </w:tcPr>
          <w:p w14:paraId="746AF75E">
            <w:pPr>
              <w:spacing w:line="240" w:lineRule="auto"/>
              <w:rPr>
                <w:rFonts w:hint="default" w:ascii="Arial" w:hAnsi="Arial" w:cs="Arial"/>
                <w:color w:val="000000"/>
                <w:kern w:val="0"/>
                <w:sz w:val="20"/>
                <w:szCs w:val="20"/>
              </w:rPr>
            </w:pPr>
          </w:p>
        </w:tc>
        <w:tc>
          <w:tcPr>
            <w:tcW w:w="1328" w:type="dxa"/>
            <w:noWrap/>
            <w:vAlign w:val="center"/>
          </w:tcPr>
          <w:p w14:paraId="1E2E6E32">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Yes</w:t>
            </w:r>
          </w:p>
        </w:tc>
        <w:tc>
          <w:tcPr>
            <w:tcW w:w="1214" w:type="dxa"/>
            <w:noWrap/>
            <w:vAlign w:val="center"/>
          </w:tcPr>
          <w:p w14:paraId="2BD95F85">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1</w:t>
            </w:r>
          </w:p>
        </w:tc>
        <w:tc>
          <w:tcPr>
            <w:tcW w:w="1636" w:type="dxa"/>
            <w:noWrap/>
            <w:vAlign w:val="center"/>
          </w:tcPr>
          <w:p w14:paraId="1E810BC9">
            <w:pPr>
              <w:spacing w:line="240" w:lineRule="auto"/>
              <w:jc w:val="center"/>
              <w:rPr>
                <w:rFonts w:hint="default" w:ascii="Arial" w:hAnsi="Arial" w:cs="Arial"/>
                <w:color w:val="000000"/>
                <w:kern w:val="0"/>
                <w:sz w:val="20"/>
                <w:szCs w:val="20"/>
              </w:rPr>
            </w:pPr>
          </w:p>
        </w:tc>
        <w:tc>
          <w:tcPr>
            <w:tcW w:w="1511" w:type="dxa"/>
            <w:noWrap/>
            <w:vAlign w:val="center"/>
          </w:tcPr>
          <w:p w14:paraId="45E98294">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0.3044314</w:t>
            </w:r>
          </w:p>
        </w:tc>
        <w:tc>
          <w:tcPr>
            <w:tcW w:w="1531" w:type="dxa"/>
            <w:noWrap/>
            <w:vAlign w:val="center"/>
          </w:tcPr>
          <w:p w14:paraId="051B0CB4">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6</w:t>
            </w:r>
          </w:p>
        </w:tc>
      </w:tr>
      <w:tr w14:paraId="2A9E72D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969" w:type="dxa"/>
            <w:gridSpan w:val="3"/>
            <w:noWrap/>
            <w:vAlign w:val="center"/>
          </w:tcPr>
          <w:p w14:paraId="043CF328">
            <w:pPr>
              <w:spacing w:line="240" w:lineRule="auto"/>
              <w:rPr>
                <w:rFonts w:hint="default" w:ascii="Arial" w:hAnsi="Arial" w:cs="Arial"/>
                <w:color w:val="000000"/>
                <w:kern w:val="0"/>
                <w:sz w:val="20"/>
                <w:szCs w:val="20"/>
              </w:rPr>
            </w:pPr>
            <w:r>
              <w:rPr>
                <w:rFonts w:hint="default" w:ascii="Arial" w:hAnsi="Arial" w:cs="Arial"/>
                <w:color w:val="000000"/>
                <w:kern w:val="0"/>
                <w:sz w:val="20"/>
                <w:szCs w:val="20"/>
              </w:rPr>
              <w:t>Family history of esophageal cancer</w:t>
            </w:r>
          </w:p>
        </w:tc>
        <w:tc>
          <w:tcPr>
            <w:tcW w:w="1636" w:type="dxa"/>
            <w:noWrap/>
            <w:vAlign w:val="center"/>
          </w:tcPr>
          <w:p w14:paraId="233B2AF4">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0.338735585</w:t>
            </w:r>
          </w:p>
        </w:tc>
        <w:tc>
          <w:tcPr>
            <w:tcW w:w="1511" w:type="dxa"/>
            <w:noWrap/>
            <w:vAlign w:val="center"/>
          </w:tcPr>
          <w:p w14:paraId="21596B8A">
            <w:pPr>
              <w:spacing w:line="240" w:lineRule="auto"/>
              <w:jc w:val="center"/>
              <w:rPr>
                <w:rFonts w:hint="default" w:ascii="Arial" w:hAnsi="Arial" w:cs="Arial"/>
                <w:color w:val="000000"/>
                <w:kern w:val="0"/>
                <w:sz w:val="20"/>
                <w:szCs w:val="20"/>
              </w:rPr>
            </w:pPr>
          </w:p>
        </w:tc>
        <w:tc>
          <w:tcPr>
            <w:tcW w:w="1531" w:type="dxa"/>
            <w:noWrap/>
            <w:vAlign w:val="center"/>
          </w:tcPr>
          <w:p w14:paraId="648BEA42">
            <w:pPr>
              <w:spacing w:line="240" w:lineRule="auto"/>
              <w:jc w:val="center"/>
              <w:rPr>
                <w:rFonts w:hint="default" w:ascii="Arial" w:hAnsi="Arial" w:cs="Arial"/>
                <w:kern w:val="0"/>
                <w:sz w:val="20"/>
                <w:szCs w:val="20"/>
              </w:rPr>
            </w:pPr>
          </w:p>
        </w:tc>
      </w:tr>
      <w:tr w14:paraId="063BF22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427" w:type="dxa"/>
            <w:noWrap/>
            <w:vAlign w:val="center"/>
          </w:tcPr>
          <w:p w14:paraId="51B1C091">
            <w:pPr>
              <w:spacing w:line="240" w:lineRule="auto"/>
              <w:rPr>
                <w:rFonts w:hint="default" w:ascii="Arial" w:hAnsi="Arial" w:cs="Arial"/>
                <w:kern w:val="0"/>
                <w:sz w:val="20"/>
                <w:szCs w:val="20"/>
              </w:rPr>
            </w:pPr>
          </w:p>
        </w:tc>
        <w:tc>
          <w:tcPr>
            <w:tcW w:w="1328" w:type="dxa"/>
            <w:noWrap/>
            <w:vAlign w:val="center"/>
          </w:tcPr>
          <w:p w14:paraId="237F5D84">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rPr>
              <w:t>No</w:t>
            </w:r>
          </w:p>
        </w:tc>
        <w:tc>
          <w:tcPr>
            <w:tcW w:w="1214" w:type="dxa"/>
            <w:noWrap/>
            <w:vAlign w:val="center"/>
          </w:tcPr>
          <w:p w14:paraId="42EF1408">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w:t>
            </w:r>
          </w:p>
        </w:tc>
        <w:tc>
          <w:tcPr>
            <w:tcW w:w="1636" w:type="dxa"/>
            <w:noWrap/>
            <w:vAlign w:val="center"/>
          </w:tcPr>
          <w:p w14:paraId="5E581BE1">
            <w:pPr>
              <w:spacing w:line="240" w:lineRule="auto"/>
              <w:ind w:firstLine="569"/>
              <w:jc w:val="center"/>
              <w:rPr>
                <w:rFonts w:hint="default" w:ascii="Arial" w:hAnsi="Arial" w:cs="Arial"/>
                <w:b/>
                <w:bCs/>
                <w:color w:val="000000"/>
                <w:kern w:val="0"/>
                <w:sz w:val="20"/>
                <w:szCs w:val="20"/>
              </w:rPr>
            </w:pPr>
          </w:p>
        </w:tc>
        <w:tc>
          <w:tcPr>
            <w:tcW w:w="1511" w:type="dxa"/>
            <w:noWrap/>
            <w:vAlign w:val="center"/>
          </w:tcPr>
          <w:p w14:paraId="64789E36">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w:t>
            </w:r>
          </w:p>
        </w:tc>
        <w:tc>
          <w:tcPr>
            <w:tcW w:w="1531" w:type="dxa"/>
            <w:noWrap/>
            <w:vAlign w:val="center"/>
          </w:tcPr>
          <w:p w14:paraId="13416D05">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w:t>
            </w:r>
          </w:p>
        </w:tc>
      </w:tr>
      <w:tr w14:paraId="1E91280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427" w:type="dxa"/>
            <w:noWrap/>
            <w:vAlign w:val="center"/>
          </w:tcPr>
          <w:p w14:paraId="6D2CBC79">
            <w:pPr>
              <w:spacing w:line="240" w:lineRule="auto"/>
              <w:rPr>
                <w:rFonts w:hint="default" w:ascii="Arial" w:hAnsi="Arial" w:cs="Arial"/>
                <w:color w:val="000000"/>
                <w:kern w:val="0"/>
                <w:sz w:val="20"/>
                <w:szCs w:val="20"/>
              </w:rPr>
            </w:pPr>
          </w:p>
        </w:tc>
        <w:tc>
          <w:tcPr>
            <w:tcW w:w="1328" w:type="dxa"/>
            <w:noWrap/>
            <w:vAlign w:val="center"/>
          </w:tcPr>
          <w:p w14:paraId="6B528AAB">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Yes</w:t>
            </w:r>
          </w:p>
        </w:tc>
        <w:tc>
          <w:tcPr>
            <w:tcW w:w="1214" w:type="dxa"/>
            <w:noWrap/>
            <w:vAlign w:val="center"/>
          </w:tcPr>
          <w:p w14:paraId="1430E266">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1</w:t>
            </w:r>
          </w:p>
        </w:tc>
        <w:tc>
          <w:tcPr>
            <w:tcW w:w="1636" w:type="dxa"/>
            <w:noWrap/>
            <w:vAlign w:val="center"/>
          </w:tcPr>
          <w:p w14:paraId="2D297511">
            <w:pPr>
              <w:spacing w:line="240" w:lineRule="auto"/>
              <w:jc w:val="center"/>
              <w:rPr>
                <w:rFonts w:hint="default" w:ascii="Arial" w:hAnsi="Arial" w:cs="Arial"/>
                <w:color w:val="000000"/>
                <w:kern w:val="0"/>
                <w:sz w:val="20"/>
                <w:szCs w:val="20"/>
              </w:rPr>
            </w:pPr>
          </w:p>
        </w:tc>
        <w:tc>
          <w:tcPr>
            <w:tcW w:w="1511" w:type="dxa"/>
            <w:noWrap/>
            <w:vAlign w:val="center"/>
          </w:tcPr>
          <w:p w14:paraId="47ACDDAE">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0.338735585</w:t>
            </w:r>
          </w:p>
        </w:tc>
        <w:tc>
          <w:tcPr>
            <w:tcW w:w="1531" w:type="dxa"/>
            <w:noWrap/>
            <w:vAlign w:val="center"/>
          </w:tcPr>
          <w:p w14:paraId="4634E96B">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6</w:t>
            </w:r>
          </w:p>
        </w:tc>
      </w:tr>
      <w:tr w14:paraId="38FA3CF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427" w:type="dxa"/>
            <w:noWrap/>
            <w:vAlign w:val="center"/>
          </w:tcPr>
          <w:p w14:paraId="706B1ED5">
            <w:pPr>
              <w:widowControl/>
              <w:spacing w:line="240" w:lineRule="auto"/>
              <w:textAlignment w:val="center"/>
              <w:rPr>
                <w:rFonts w:hint="default" w:ascii="Arial" w:hAnsi="Arial" w:cs="Arial"/>
                <w:color w:val="000000"/>
                <w:kern w:val="0"/>
                <w:sz w:val="20"/>
                <w:szCs w:val="20"/>
              </w:rPr>
            </w:pPr>
            <w:r>
              <w:rPr>
                <w:rFonts w:hint="default" w:ascii="Arial" w:hAnsi="Arial" w:cs="Arial"/>
                <w:color w:val="000000"/>
                <w:sz w:val="20"/>
                <w:szCs w:val="20"/>
              </w:rPr>
              <w:t>Dysphagia</w:t>
            </w:r>
          </w:p>
        </w:tc>
        <w:tc>
          <w:tcPr>
            <w:tcW w:w="1328" w:type="dxa"/>
            <w:noWrap/>
            <w:vAlign w:val="center"/>
          </w:tcPr>
          <w:p w14:paraId="743397D3">
            <w:pPr>
              <w:spacing w:line="240" w:lineRule="auto"/>
              <w:jc w:val="center"/>
              <w:rPr>
                <w:rFonts w:hint="default" w:ascii="Arial" w:hAnsi="Arial" w:cs="Arial"/>
                <w:color w:val="000000"/>
                <w:kern w:val="0"/>
                <w:sz w:val="20"/>
                <w:szCs w:val="20"/>
              </w:rPr>
            </w:pPr>
          </w:p>
        </w:tc>
        <w:tc>
          <w:tcPr>
            <w:tcW w:w="1214" w:type="dxa"/>
            <w:noWrap/>
            <w:vAlign w:val="center"/>
          </w:tcPr>
          <w:p w14:paraId="02ECB35D">
            <w:pPr>
              <w:spacing w:line="240" w:lineRule="auto"/>
              <w:jc w:val="center"/>
              <w:rPr>
                <w:rFonts w:hint="default" w:ascii="Arial" w:hAnsi="Arial" w:cs="Arial"/>
                <w:kern w:val="0"/>
                <w:sz w:val="20"/>
                <w:szCs w:val="20"/>
              </w:rPr>
            </w:pPr>
          </w:p>
        </w:tc>
        <w:tc>
          <w:tcPr>
            <w:tcW w:w="1636" w:type="dxa"/>
            <w:noWrap/>
            <w:vAlign w:val="center"/>
          </w:tcPr>
          <w:p w14:paraId="786F3CB3">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0.3566289</w:t>
            </w:r>
          </w:p>
        </w:tc>
        <w:tc>
          <w:tcPr>
            <w:tcW w:w="1511" w:type="dxa"/>
            <w:noWrap/>
            <w:vAlign w:val="center"/>
          </w:tcPr>
          <w:p w14:paraId="38A6E6EB">
            <w:pPr>
              <w:spacing w:line="240" w:lineRule="auto"/>
              <w:jc w:val="center"/>
              <w:rPr>
                <w:rFonts w:hint="default" w:ascii="Arial" w:hAnsi="Arial" w:cs="Arial"/>
                <w:color w:val="000000"/>
                <w:kern w:val="0"/>
                <w:sz w:val="20"/>
                <w:szCs w:val="20"/>
              </w:rPr>
            </w:pPr>
          </w:p>
        </w:tc>
        <w:tc>
          <w:tcPr>
            <w:tcW w:w="1531" w:type="dxa"/>
            <w:noWrap/>
            <w:vAlign w:val="center"/>
          </w:tcPr>
          <w:p w14:paraId="7F369833">
            <w:pPr>
              <w:spacing w:line="240" w:lineRule="auto"/>
              <w:jc w:val="center"/>
              <w:rPr>
                <w:rFonts w:hint="default" w:ascii="Arial" w:hAnsi="Arial" w:cs="Arial"/>
                <w:kern w:val="0"/>
                <w:sz w:val="20"/>
                <w:szCs w:val="20"/>
              </w:rPr>
            </w:pPr>
          </w:p>
        </w:tc>
      </w:tr>
      <w:tr w14:paraId="24E8A6A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427" w:type="dxa"/>
            <w:noWrap/>
            <w:vAlign w:val="center"/>
          </w:tcPr>
          <w:p w14:paraId="23AB9532">
            <w:pPr>
              <w:spacing w:line="240" w:lineRule="auto"/>
              <w:rPr>
                <w:rFonts w:hint="default" w:ascii="Arial" w:hAnsi="Arial" w:cs="Arial"/>
                <w:kern w:val="0"/>
                <w:sz w:val="20"/>
                <w:szCs w:val="20"/>
              </w:rPr>
            </w:pPr>
          </w:p>
        </w:tc>
        <w:tc>
          <w:tcPr>
            <w:tcW w:w="1328" w:type="dxa"/>
            <w:noWrap/>
            <w:vAlign w:val="center"/>
          </w:tcPr>
          <w:p w14:paraId="3F0A7DE5">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No</w:t>
            </w:r>
          </w:p>
        </w:tc>
        <w:tc>
          <w:tcPr>
            <w:tcW w:w="1214" w:type="dxa"/>
            <w:noWrap/>
            <w:vAlign w:val="center"/>
          </w:tcPr>
          <w:p w14:paraId="48CA30B3">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w:t>
            </w:r>
          </w:p>
        </w:tc>
        <w:tc>
          <w:tcPr>
            <w:tcW w:w="1636" w:type="dxa"/>
            <w:noWrap/>
            <w:vAlign w:val="center"/>
          </w:tcPr>
          <w:p w14:paraId="3F265623">
            <w:pPr>
              <w:spacing w:line="240" w:lineRule="auto"/>
              <w:ind w:firstLine="569"/>
              <w:jc w:val="center"/>
              <w:rPr>
                <w:rFonts w:hint="default" w:ascii="Arial" w:hAnsi="Arial" w:cs="Arial"/>
                <w:b/>
                <w:bCs/>
                <w:color w:val="000000"/>
                <w:kern w:val="0"/>
                <w:sz w:val="20"/>
                <w:szCs w:val="20"/>
              </w:rPr>
            </w:pPr>
          </w:p>
        </w:tc>
        <w:tc>
          <w:tcPr>
            <w:tcW w:w="1511" w:type="dxa"/>
            <w:noWrap/>
            <w:vAlign w:val="center"/>
          </w:tcPr>
          <w:p w14:paraId="5786E71A">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0</w:t>
            </w:r>
          </w:p>
        </w:tc>
        <w:tc>
          <w:tcPr>
            <w:tcW w:w="1531" w:type="dxa"/>
            <w:noWrap/>
            <w:vAlign w:val="center"/>
          </w:tcPr>
          <w:p w14:paraId="6895FF59">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0</w:t>
            </w:r>
          </w:p>
        </w:tc>
      </w:tr>
      <w:tr w14:paraId="199ADFA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427" w:type="dxa"/>
            <w:noWrap/>
            <w:vAlign w:val="center"/>
          </w:tcPr>
          <w:p w14:paraId="73F814DA">
            <w:pPr>
              <w:spacing w:line="240" w:lineRule="auto"/>
              <w:rPr>
                <w:rFonts w:hint="default" w:ascii="Arial" w:hAnsi="Arial" w:cs="Arial"/>
                <w:color w:val="000000"/>
                <w:kern w:val="0"/>
                <w:sz w:val="20"/>
                <w:szCs w:val="20"/>
              </w:rPr>
            </w:pPr>
          </w:p>
        </w:tc>
        <w:tc>
          <w:tcPr>
            <w:tcW w:w="1328" w:type="dxa"/>
            <w:noWrap/>
            <w:vAlign w:val="center"/>
          </w:tcPr>
          <w:p w14:paraId="16156DE6">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Yes</w:t>
            </w:r>
          </w:p>
        </w:tc>
        <w:tc>
          <w:tcPr>
            <w:tcW w:w="1214" w:type="dxa"/>
            <w:noWrap/>
            <w:vAlign w:val="center"/>
          </w:tcPr>
          <w:p w14:paraId="7BC2D242">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1</w:t>
            </w:r>
          </w:p>
        </w:tc>
        <w:tc>
          <w:tcPr>
            <w:tcW w:w="1636" w:type="dxa"/>
            <w:noWrap/>
            <w:vAlign w:val="center"/>
          </w:tcPr>
          <w:p w14:paraId="6CDD787B">
            <w:pPr>
              <w:spacing w:line="240" w:lineRule="auto"/>
              <w:jc w:val="center"/>
              <w:rPr>
                <w:rFonts w:hint="default" w:ascii="Arial" w:hAnsi="Arial" w:cs="Arial"/>
                <w:color w:val="000000"/>
                <w:kern w:val="0"/>
                <w:sz w:val="20"/>
                <w:szCs w:val="20"/>
              </w:rPr>
            </w:pPr>
          </w:p>
        </w:tc>
        <w:tc>
          <w:tcPr>
            <w:tcW w:w="1511" w:type="dxa"/>
            <w:noWrap/>
            <w:vAlign w:val="center"/>
          </w:tcPr>
          <w:p w14:paraId="02FA74F4">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0.3566289</w:t>
            </w:r>
          </w:p>
        </w:tc>
        <w:tc>
          <w:tcPr>
            <w:tcW w:w="1531" w:type="dxa"/>
            <w:noWrap/>
            <w:vAlign w:val="center"/>
          </w:tcPr>
          <w:p w14:paraId="068300CE">
            <w:pPr>
              <w:widowControl/>
              <w:spacing w:line="240" w:lineRule="auto"/>
              <w:jc w:val="center"/>
              <w:textAlignment w:val="center"/>
              <w:rPr>
                <w:rFonts w:hint="default" w:ascii="Arial" w:hAnsi="Arial" w:cs="Arial"/>
                <w:color w:val="000000"/>
                <w:kern w:val="0"/>
                <w:sz w:val="20"/>
                <w:szCs w:val="20"/>
              </w:rPr>
            </w:pPr>
            <w:r>
              <w:rPr>
                <w:rFonts w:hint="default" w:ascii="Arial" w:hAnsi="Arial" w:eastAsia="等线" w:cs="Arial"/>
                <w:color w:val="000000"/>
                <w:sz w:val="20"/>
                <w:szCs w:val="20"/>
              </w:rPr>
              <w:t>7</w:t>
            </w:r>
          </w:p>
        </w:tc>
      </w:tr>
      <w:tr w14:paraId="589245D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969" w:type="dxa"/>
            <w:gridSpan w:val="3"/>
            <w:noWrap/>
            <w:vAlign w:val="center"/>
          </w:tcPr>
          <w:p w14:paraId="2227A818">
            <w:pPr>
              <w:spacing w:line="240" w:lineRule="auto"/>
              <w:rPr>
                <w:rFonts w:hint="default" w:ascii="Arial" w:hAnsi="Arial" w:cs="Arial"/>
                <w:kern w:val="0"/>
                <w:sz w:val="20"/>
                <w:szCs w:val="20"/>
              </w:rPr>
            </w:pPr>
            <w:r>
              <w:rPr>
                <w:rFonts w:hint="default" w:ascii="Arial" w:hAnsi="Arial" w:cs="Arial"/>
                <w:color w:val="000000"/>
                <w:kern w:val="0"/>
                <w:sz w:val="20"/>
                <w:szCs w:val="20"/>
                <w:lang w:bidi="ar"/>
              </w:rPr>
              <w:t>Fresh vegetable consumption (time/day)</w:t>
            </w:r>
          </w:p>
        </w:tc>
        <w:tc>
          <w:tcPr>
            <w:tcW w:w="1636" w:type="dxa"/>
            <w:noWrap/>
            <w:vAlign w:val="center"/>
          </w:tcPr>
          <w:p w14:paraId="4B009D17">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0.187592086</w:t>
            </w:r>
          </w:p>
        </w:tc>
        <w:tc>
          <w:tcPr>
            <w:tcW w:w="1511" w:type="dxa"/>
            <w:noWrap/>
            <w:vAlign w:val="center"/>
          </w:tcPr>
          <w:p w14:paraId="098FFCCF">
            <w:pPr>
              <w:spacing w:line="240" w:lineRule="auto"/>
              <w:jc w:val="center"/>
              <w:rPr>
                <w:rFonts w:hint="default" w:ascii="Arial" w:hAnsi="Arial" w:cs="Arial"/>
                <w:color w:val="000000"/>
                <w:kern w:val="0"/>
                <w:sz w:val="20"/>
                <w:szCs w:val="20"/>
              </w:rPr>
            </w:pPr>
          </w:p>
        </w:tc>
        <w:tc>
          <w:tcPr>
            <w:tcW w:w="1531" w:type="dxa"/>
            <w:noWrap/>
            <w:vAlign w:val="center"/>
          </w:tcPr>
          <w:p w14:paraId="5AB35868">
            <w:pPr>
              <w:spacing w:line="240" w:lineRule="auto"/>
              <w:jc w:val="center"/>
              <w:rPr>
                <w:rFonts w:hint="default" w:ascii="Arial" w:hAnsi="Arial" w:cs="Arial"/>
                <w:kern w:val="0"/>
                <w:sz w:val="20"/>
                <w:szCs w:val="20"/>
              </w:rPr>
            </w:pPr>
          </w:p>
        </w:tc>
      </w:tr>
      <w:tr w14:paraId="6673B07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427" w:type="dxa"/>
            <w:noWrap/>
            <w:vAlign w:val="center"/>
          </w:tcPr>
          <w:p w14:paraId="0B7550B5">
            <w:pPr>
              <w:spacing w:line="240" w:lineRule="auto"/>
              <w:rPr>
                <w:rFonts w:hint="default" w:ascii="Arial" w:hAnsi="Arial" w:cs="Arial"/>
                <w:kern w:val="0"/>
                <w:sz w:val="20"/>
                <w:szCs w:val="20"/>
              </w:rPr>
            </w:pPr>
          </w:p>
        </w:tc>
        <w:tc>
          <w:tcPr>
            <w:tcW w:w="1328" w:type="dxa"/>
            <w:noWrap/>
            <w:vAlign w:val="center"/>
          </w:tcPr>
          <w:p w14:paraId="27BAAB2C">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≤1</w:t>
            </w:r>
          </w:p>
        </w:tc>
        <w:tc>
          <w:tcPr>
            <w:tcW w:w="1214" w:type="dxa"/>
            <w:noWrap/>
            <w:vAlign w:val="center"/>
          </w:tcPr>
          <w:p w14:paraId="573AC8E6">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1</w:t>
            </w:r>
          </w:p>
        </w:tc>
        <w:tc>
          <w:tcPr>
            <w:tcW w:w="1636" w:type="dxa"/>
            <w:noWrap/>
            <w:vAlign w:val="center"/>
          </w:tcPr>
          <w:p w14:paraId="1C9AC53A">
            <w:pPr>
              <w:spacing w:line="240" w:lineRule="auto"/>
              <w:ind w:firstLine="569"/>
              <w:jc w:val="center"/>
              <w:rPr>
                <w:rFonts w:hint="default" w:ascii="Arial" w:hAnsi="Arial" w:cs="Arial"/>
                <w:b/>
                <w:bCs/>
                <w:color w:val="000000"/>
                <w:kern w:val="0"/>
                <w:sz w:val="20"/>
                <w:szCs w:val="20"/>
              </w:rPr>
            </w:pPr>
          </w:p>
        </w:tc>
        <w:tc>
          <w:tcPr>
            <w:tcW w:w="1511" w:type="dxa"/>
            <w:noWrap/>
            <w:vAlign w:val="center"/>
          </w:tcPr>
          <w:p w14:paraId="726927A2">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0.187592086</w:t>
            </w:r>
          </w:p>
        </w:tc>
        <w:tc>
          <w:tcPr>
            <w:tcW w:w="1531" w:type="dxa"/>
            <w:noWrap/>
            <w:vAlign w:val="center"/>
          </w:tcPr>
          <w:p w14:paraId="2814FDC9">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4</w:t>
            </w:r>
          </w:p>
        </w:tc>
      </w:tr>
      <w:tr w14:paraId="0485AC3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427" w:type="dxa"/>
            <w:noWrap/>
            <w:vAlign w:val="center"/>
          </w:tcPr>
          <w:p w14:paraId="02EFC594">
            <w:pPr>
              <w:spacing w:line="240" w:lineRule="auto"/>
              <w:rPr>
                <w:rFonts w:hint="default" w:ascii="Arial" w:hAnsi="Arial" w:cs="Arial"/>
                <w:color w:val="000000"/>
                <w:kern w:val="0"/>
                <w:sz w:val="20"/>
                <w:szCs w:val="20"/>
              </w:rPr>
            </w:pPr>
          </w:p>
        </w:tc>
        <w:tc>
          <w:tcPr>
            <w:tcW w:w="1328" w:type="dxa"/>
            <w:noWrap/>
            <w:vAlign w:val="center"/>
          </w:tcPr>
          <w:p w14:paraId="3815A698">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&gt;1</w:t>
            </w:r>
          </w:p>
        </w:tc>
        <w:tc>
          <w:tcPr>
            <w:tcW w:w="1214" w:type="dxa"/>
            <w:noWrap/>
            <w:vAlign w:val="center"/>
          </w:tcPr>
          <w:p w14:paraId="0E20AE0D">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w:t>
            </w:r>
          </w:p>
        </w:tc>
        <w:tc>
          <w:tcPr>
            <w:tcW w:w="1636" w:type="dxa"/>
            <w:noWrap/>
            <w:vAlign w:val="center"/>
          </w:tcPr>
          <w:p w14:paraId="342DF1A6">
            <w:pPr>
              <w:spacing w:line="240" w:lineRule="auto"/>
              <w:jc w:val="center"/>
              <w:rPr>
                <w:rFonts w:hint="default" w:ascii="Arial" w:hAnsi="Arial" w:cs="Arial"/>
                <w:color w:val="000000"/>
                <w:kern w:val="0"/>
                <w:sz w:val="20"/>
                <w:szCs w:val="20"/>
              </w:rPr>
            </w:pPr>
          </w:p>
        </w:tc>
        <w:tc>
          <w:tcPr>
            <w:tcW w:w="1511" w:type="dxa"/>
            <w:noWrap/>
            <w:vAlign w:val="center"/>
          </w:tcPr>
          <w:p w14:paraId="20424D77">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w:t>
            </w:r>
          </w:p>
        </w:tc>
        <w:tc>
          <w:tcPr>
            <w:tcW w:w="1531" w:type="dxa"/>
            <w:noWrap/>
            <w:vAlign w:val="center"/>
          </w:tcPr>
          <w:p w14:paraId="4EA80D52">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w:t>
            </w:r>
          </w:p>
        </w:tc>
      </w:tr>
      <w:tr w14:paraId="1E4B101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3969" w:type="dxa"/>
            <w:gridSpan w:val="3"/>
            <w:noWrap/>
            <w:vAlign w:val="center"/>
          </w:tcPr>
          <w:p w14:paraId="0F96D240">
            <w:pPr>
              <w:spacing w:line="240" w:lineRule="auto"/>
              <w:rPr>
                <w:rFonts w:hint="default" w:ascii="Arial" w:hAnsi="Arial" w:cs="Arial"/>
                <w:sz w:val="20"/>
                <w:szCs w:val="20"/>
              </w:rPr>
            </w:pPr>
            <w:r>
              <w:rPr>
                <w:rFonts w:hint="default" w:ascii="Arial" w:hAnsi="Arial" w:cs="Arial"/>
                <w:color w:val="000000"/>
                <w:kern w:val="0"/>
                <w:sz w:val="20"/>
                <w:szCs w:val="20"/>
                <w:lang w:bidi="ar"/>
              </w:rPr>
              <w:t>BMI (kg/m</w:t>
            </w:r>
            <w:r>
              <w:rPr>
                <w:rFonts w:hint="default" w:ascii="Arial" w:hAnsi="Arial" w:cs="Arial"/>
                <w:color w:val="000000"/>
                <w:kern w:val="0"/>
                <w:sz w:val="20"/>
                <w:szCs w:val="20"/>
                <w:vertAlign w:val="superscript"/>
                <w:lang w:bidi="ar"/>
              </w:rPr>
              <w:t>2</w:t>
            </w:r>
            <w:r>
              <w:rPr>
                <w:rFonts w:hint="default" w:ascii="Arial" w:hAnsi="Arial" w:cs="Arial"/>
                <w:color w:val="000000"/>
                <w:kern w:val="0"/>
                <w:sz w:val="20"/>
                <w:szCs w:val="20"/>
                <w:lang w:bidi="ar"/>
              </w:rPr>
              <w:t>)</w:t>
            </w:r>
          </w:p>
        </w:tc>
        <w:tc>
          <w:tcPr>
            <w:tcW w:w="1636" w:type="dxa"/>
            <w:noWrap/>
            <w:vAlign w:val="center"/>
          </w:tcPr>
          <w:p w14:paraId="78F0DAA4">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0.261438966</w:t>
            </w:r>
          </w:p>
        </w:tc>
        <w:tc>
          <w:tcPr>
            <w:tcW w:w="1511" w:type="dxa"/>
            <w:noWrap/>
            <w:vAlign w:val="center"/>
          </w:tcPr>
          <w:p w14:paraId="108E4237">
            <w:pPr>
              <w:spacing w:line="240" w:lineRule="auto"/>
              <w:jc w:val="center"/>
              <w:rPr>
                <w:rFonts w:hint="default" w:ascii="Arial" w:hAnsi="Arial" w:cs="Arial"/>
                <w:color w:val="000000"/>
                <w:kern w:val="0"/>
                <w:sz w:val="20"/>
                <w:szCs w:val="20"/>
              </w:rPr>
            </w:pPr>
          </w:p>
        </w:tc>
        <w:tc>
          <w:tcPr>
            <w:tcW w:w="1531" w:type="dxa"/>
            <w:noWrap/>
            <w:vAlign w:val="center"/>
          </w:tcPr>
          <w:p w14:paraId="520D8946">
            <w:pPr>
              <w:spacing w:line="240" w:lineRule="auto"/>
              <w:jc w:val="center"/>
              <w:rPr>
                <w:rFonts w:hint="default" w:ascii="Arial" w:hAnsi="Arial" w:cs="Arial"/>
                <w:kern w:val="0"/>
                <w:sz w:val="20"/>
                <w:szCs w:val="20"/>
              </w:rPr>
            </w:pPr>
          </w:p>
        </w:tc>
      </w:tr>
      <w:tr w14:paraId="6929490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427" w:type="dxa"/>
            <w:noWrap/>
            <w:vAlign w:val="center"/>
          </w:tcPr>
          <w:p w14:paraId="1EEB8332">
            <w:pPr>
              <w:spacing w:line="240" w:lineRule="auto"/>
              <w:rPr>
                <w:rFonts w:hint="default" w:ascii="Arial" w:hAnsi="Arial" w:cs="Arial"/>
                <w:kern w:val="0"/>
                <w:sz w:val="20"/>
                <w:szCs w:val="20"/>
              </w:rPr>
            </w:pPr>
          </w:p>
        </w:tc>
        <w:tc>
          <w:tcPr>
            <w:tcW w:w="1328" w:type="dxa"/>
            <w:noWrap/>
            <w:vAlign w:val="center"/>
          </w:tcPr>
          <w:p w14:paraId="13628B91">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≥18.5</w:t>
            </w:r>
          </w:p>
        </w:tc>
        <w:tc>
          <w:tcPr>
            <w:tcW w:w="1214" w:type="dxa"/>
            <w:noWrap/>
            <w:vAlign w:val="center"/>
          </w:tcPr>
          <w:p w14:paraId="6A4DFCC4">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w:t>
            </w:r>
          </w:p>
        </w:tc>
        <w:tc>
          <w:tcPr>
            <w:tcW w:w="1636" w:type="dxa"/>
            <w:noWrap/>
            <w:vAlign w:val="center"/>
          </w:tcPr>
          <w:p w14:paraId="27037DB8">
            <w:pPr>
              <w:spacing w:line="240" w:lineRule="auto"/>
              <w:ind w:firstLine="569"/>
              <w:jc w:val="center"/>
              <w:rPr>
                <w:rFonts w:hint="default" w:ascii="Arial" w:hAnsi="Arial" w:cs="Arial"/>
                <w:b/>
                <w:bCs/>
                <w:color w:val="000000"/>
                <w:kern w:val="0"/>
                <w:sz w:val="20"/>
                <w:szCs w:val="20"/>
              </w:rPr>
            </w:pPr>
          </w:p>
        </w:tc>
        <w:tc>
          <w:tcPr>
            <w:tcW w:w="1511" w:type="dxa"/>
            <w:noWrap/>
            <w:vAlign w:val="center"/>
          </w:tcPr>
          <w:p w14:paraId="5F6F0D27">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w:t>
            </w:r>
          </w:p>
        </w:tc>
        <w:tc>
          <w:tcPr>
            <w:tcW w:w="1531" w:type="dxa"/>
            <w:noWrap/>
            <w:vAlign w:val="center"/>
          </w:tcPr>
          <w:p w14:paraId="57B9C83C">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w:t>
            </w:r>
          </w:p>
        </w:tc>
      </w:tr>
      <w:tr w14:paraId="11DE6CC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427" w:type="dxa"/>
            <w:noWrap/>
            <w:vAlign w:val="center"/>
          </w:tcPr>
          <w:p w14:paraId="5D01FA4A">
            <w:pPr>
              <w:spacing w:line="240" w:lineRule="auto"/>
              <w:rPr>
                <w:rFonts w:hint="default" w:ascii="Arial" w:hAnsi="Arial" w:cs="Arial"/>
                <w:color w:val="000000"/>
                <w:kern w:val="0"/>
                <w:sz w:val="20"/>
                <w:szCs w:val="20"/>
              </w:rPr>
            </w:pPr>
          </w:p>
        </w:tc>
        <w:tc>
          <w:tcPr>
            <w:tcW w:w="1328" w:type="dxa"/>
            <w:noWrap/>
            <w:vAlign w:val="center"/>
          </w:tcPr>
          <w:p w14:paraId="58B73668">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&lt;18.5</w:t>
            </w:r>
          </w:p>
        </w:tc>
        <w:tc>
          <w:tcPr>
            <w:tcW w:w="1214" w:type="dxa"/>
            <w:noWrap/>
            <w:vAlign w:val="center"/>
          </w:tcPr>
          <w:p w14:paraId="7CB5E2C7">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1</w:t>
            </w:r>
          </w:p>
        </w:tc>
        <w:tc>
          <w:tcPr>
            <w:tcW w:w="1636" w:type="dxa"/>
            <w:noWrap/>
            <w:vAlign w:val="center"/>
          </w:tcPr>
          <w:p w14:paraId="52CC27CB">
            <w:pPr>
              <w:spacing w:line="240" w:lineRule="auto"/>
              <w:jc w:val="center"/>
              <w:rPr>
                <w:rFonts w:hint="default" w:ascii="Arial" w:hAnsi="Arial" w:cs="Arial"/>
                <w:color w:val="000000"/>
                <w:kern w:val="0"/>
                <w:sz w:val="20"/>
                <w:szCs w:val="20"/>
              </w:rPr>
            </w:pPr>
          </w:p>
        </w:tc>
        <w:tc>
          <w:tcPr>
            <w:tcW w:w="1511" w:type="dxa"/>
            <w:noWrap/>
            <w:vAlign w:val="center"/>
          </w:tcPr>
          <w:p w14:paraId="76693B92">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0.261438966</w:t>
            </w:r>
          </w:p>
        </w:tc>
        <w:tc>
          <w:tcPr>
            <w:tcW w:w="1531" w:type="dxa"/>
            <w:noWrap/>
            <w:vAlign w:val="center"/>
          </w:tcPr>
          <w:p w14:paraId="50C74CD2">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5</w:t>
            </w:r>
          </w:p>
        </w:tc>
      </w:tr>
      <w:tr w14:paraId="5F26856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969" w:type="dxa"/>
            <w:gridSpan w:val="3"/>
            <w:noWrap/>
            <w:vAlign w:val="center"/>
          </w:tcPr>
          <w:p w14:paraId="0D9698FB">
            <w:pPr>
              <w:spacing w:line="240" w:lineRule="auto"/>
              <w:rPr>
                <w:rFonts w:hint="default" w:ascii="Arial" w:hAnsi="Arial" w:cs="Arial"/>
                <w:kern w:val="0"/>
                <w:sz w:val="20"/>
                <w:szCs w:val="20"/>
              </w:rPr>
            </w:pPr>
            <w:r>
              <w:rPr>
                <w:rFonts w:hint="default" w:ascii="Arial" w:hAnsi="Arial" w:cs="Arial"/>
                <w:color w:val="000000"/>
                <w:kern w:val="0"/>
                <w:sz w:val="20"/>
                <w:szCs w:val="20"/>
                <w:lang w:bidi="ar"/>
              </w:rPr>
              <w:t>Tooth loss</w:t>
            </w:r>
          </w:p>
        </w:tc>
        <w:tc>
          <w:tcPr>
            <w:tcW w:w="1636" w:type="dxa"/>
            <w:noWrap/>
            <w:vAlign w:val="center"/>
          </w:tcPr>
          <w:p w14:paraId="09AE25C4">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0.168945018</w:t>
            </w:r>
          </w:p>
        </w:tc>
        <w:tc>
          <w:tcPr>
            <w:tcW w:w="1511" w:type="dxa"/>
            <w:noWrap/>
            <w:vAlign w:val="center"/>
          </w:tcPr>
          <w:p w14:paraId="2DA74D28">
            <w:pPr>
              <w:spacing w:line="240" w:lineRule="auto"/>
              <w:jc w:val="center"/>
              <w:rPr>
                <w:rFonts w:hint="default" w:ascii="Arial" w:hAnsi="Arial" w:cs="Arial"/>
                <w:color w:val="000000"/>
                <w:kern w:val="0"/>
                <w:sz w:val="20"/>
                <w:szCs w:val="20"/>
              </w:rPr>
            </w:pPr>
          </w:p>
        </w:tc>
        <w:tc>
          <w:tcPr>
            <w:tcW w:w="1531" w:type="dxa"/>
            <w:noWrap/>
            <w:vAlign w:val="center"/>
          </w:tcPr>
          <w:p w14:paraId="4961076B">
            <w:pPr>
              <w:spacing w:line="240" w:lineRule="auto"/>
              <w:jc w:val="center"/>
              <w:rPr>
                <w:rFonts w:hint="default" w:ascii="Arial" w:hAnsi="Arial" w:cs="Arial"/>
                <w:kern w:val="0"/>
                <w:sz w:val="20"/>
                <w:szCs w:val="20"/>
              </w:rPr>
            </w:pPr>
          </w:p>
        </w:tc>
      </w:tr>
      <w:tr w14:paraId="20DE9D4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427" w:type="dxa"/>
            <w:noWrap/>
            <w:vAlign w:val="center"/>
          </w:tcPr>
          <w:p w14:paraId="686A4395">
            <w:pPr>
              <w:spacing w:line="240" w:lineRule="auto"/>
              <w:rPr>
                <w:rFonts w:hint="default" w:ascii="Arial" w:hAnsi="Arial" w:cs="Arial"/>
                <w:kern w:val="0"/>
                <w:sz w:val="20"/>
                <w:szCs w:val="20"/>
              </w:rPr>
            </w:pPr>
          </w:p>
        </w:tc>
        <w:tc>
          <w:tcPr>
            <w:tcW w:w="1328" w:type="dxa"/>
            <w:noWrap/>
            <w:vAlign w:val="center"/>
          </w:tcPr>
          <w:p w14:paraId="6FE9B0EE">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No</w:t>
            </w:r>
          </w:p>
        </w:tc>
        <w:tc>
          <w:tcPr>
            <w:tcW w:w="1214" w:type="dxa"/>
            <w:noWrap/>
            <w:vAlign w:val="center"/>
          </w:tcPr>
          <w:p w14:paraId="686E9B39">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w:t>
            </w:r>
          </w:p>
        </w:tc>
        <w:tc>
          <w:tcPr>
            <w:tcW w:w="1636" w:type="dxa"/>
            <w:noWrap/>
            <w:vAlign w:val="center"/>
          </w:tcPr>
          <w:p w14:paraId="2A4B8B79">
            <w:pPr>
              <w:spacing w:line="240" w:lineRule="auto"/>
              <w:jc w:val="center"/>
              <w:rPr>
                <w:rFonts w:hint="default" w:ascii="Arial" w:hAnsi="Arial" w:cs="Arial"/>
                <w:color w:val="000000"/>
                <w:kern w:val="0"/>
                <w:sz w:val="20"/>
                <w:szCs w:val="20"/>
              </w:rPr>
            </w:pPr>
          </w:p>
        </w:tc>
        <w:tc>
          <w:tcPr>
            <w:tcW w:w="1511" w:type="dxa"/>
            <w:noWrap/>
            <w:vAlign w:val="center"/>
          </w:tcPr>
          <w:p w14:paraId="57B2D6EA">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w:t>
            </w:r>
          </w:p>
        </w:tc>
        <w:tc>
          <w:tcPr>
            <w:tcW w:w="1531" w:type="dxa"/>
            <w:noWrap/>
            <w:vAlign w:val="center"/>
          </w:tcPr>
          <w:p w14:paraId="13832168">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w:t>
            </w:r>
          </w:p>
        </w:tc>
      </w:tr>
      <w:tr w14:paraId="6ADD4F7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427" w:type="dxa"/>
            <w:noWrap/>
            <w:vAlign w:val="center"/>
          </w:tcPr>
          <w:p w14:paraId="2813099C">
            <w:pPr>
              <w:spacing w:line="240" w:lineRule="auto"/>
              <w:rPr>
                <w:rFonts w:hint="default" w:ascii="Arial" w:hAnsi="Arial" w:cs="Arial"/>
                <w:color w:val="000000"/>
                <w:kern w:val="0"/>
                <w:sz w:val="20"/>
                <w:szCs w:val="20"/>
              </w:rPr>
            </w:pPr>
          </w:p>
        </w:tc>
        <w:tc>
          <w:tcPr>
            <w:tcW w:w="1328" w:type="dxa"/>
            <w:noWrap/>
            <w:vAlign w:val="center"/>
          </w:tcPr>
          <w:p w14:paraId="66B6F529">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Yes</w:t>
            </w:r>
          </w:p>
        </w:tc>
        <w:tc>
          <w:tcPr>
            <w:tcW w:w="1214" w:type="dxa"/>
            <w:noWrap/>
            <w:vAlign w:val="center"/>
          </w:tcPr>
          <w:p w14:paraId="408288F9">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1</w:t>
            </w:r>
          </w:p>
        </w:tc>
        <w:tc>
          <w:tcPr>
            <w:tcW w:w="1636" w:type="dxa"/>
            <w:noWrap/>
            <w:vAlign w:val="center"/>
          </w:tcPr>
          <w:p w14:paraId="18C71A79">
            <w:pPr>
              <w:spacing w:line="240" w:lineRule="auto"/>
              <w:ind w:firstLine="569"/>
              <w:jc w:val="center"/>
              <w:rPr>
                <w:rFonts w:hint="default" w:ascii="Arial" w:hAnsi="Arial" w:cs="Arial"/>
                <w:b/>
                <w:bCs/>
                <w:color w:val="000000"/>
                <w:kern w:val="0"/>
                <w:sz w:val="20"/>
                <w:szCs w:val="20"/>
              </w:rPr>
            </w:pPr>
          </w:p>
        </w:tc>
        <w:tc>
          <w:tcPr>
            <w:tcW w:w="1511" w:type="dxa"/>
            <w:noWrap/>
            <w:vAlign w:val="center"/>
          </w:tcPr>
          <w:p w14:paraId="59CF8490">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0.168945018</w:t>
            </w:r>
          </w:p>
        </w:tc>
        <w:tc>
          <w:tcPr>
            <w:tcW w:w="1531" w:type="dxa"/>
            <w:noWrap/>
            <w:vAlign w:val="center"/>
          </w:tcPr>
          <w:p w14:paraId="1A284F32">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3</w:t>
            </w:r>
          </w:p>
        </w:tc>
      </w:tr>
      <w:tr w14:paraId="1CDF93C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jc w:val="center"/>
        </w:trPr>
        <w:tc>
          <w:tcPr>
            <w:tcW w:w="3969" w:type="dxa"/>
            <w:gridSpan w:val="3"/>
            <w:noWrap/>
            <w:vAlign w:val="center"/>
          </w:tcPr>
          <w:p w14:paraId="230BBE83">
            <w:pPr>
              <w:spacing w:line="240" w:lineRule="auto"/>
              <w:rPr>
                <w:rFonts w:hint="default" w:ascii="Arial" w:hAnsi="Arial" w:cs="Arial"/>
                <w:kern w:val="0"/>
                <w:sz w:val="20"/>
                <w:szCs w:val="20"/>
              </w:rPr>
            </w:pPr>
            <w:r>
              <w:rPr>
                <w:rFonts w:hint="default" w:ascii="Arial" w:hAnsi="Arial" w:cs="Arial"/>
                <w:color w:val="000000"/>
                <w:kern w:val="0"/>
                <w:sz w:val="20"/>
                <w:szCs w:val="20"/>
                <w:lang w:bidi="ar"/>
              </w:rPr>
              <w:t>Drinking tap water</w:t>
            </w:r>
          </w:p>
        </w:tc>
        <w:tc>
          <w:tcPr>
            <w:tcW w:w="1636" w:type="dxa"/>
            <w:noWrap/>
            <w:vAlign w:val="center"/>
          </w:tcPr>
          <w:p w14:paraId="3EBD9854">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0.135631916</w:t>
            </w:r>
          </w:p>
        </w:tc>
        <w:tc>
          <w:tcPr>
            <w:tcW w:w="1511" w:type="dxa"/>
            <w:noWrap/>
            <w:vAlign w:val="center"/>
          </w:tcPr>
          <w:p w14:paraId="17ECB0AE">
            <w:pPr>
              <w:spacing w:line="240" w:lineRule="auto"/>
              <w:jc w:val="center"/>
              <w:rPr>
                <w:rFonts w:hint="default" w:ascii="Arial" w:hAnsi="Arial" w:cs="Arial"/>
                <w:color w:val="000000"/>
                <w:kern w:val="0"/>
                <w:sz w:val="20"/>
                <w:szCs w:val="20"/>
              </w:rPr>
            </w:pPr>
          </w:p>
        </w:tc>
        <w:tc>
          <w:tcPr>
            <w:tcW w:w="1531" w:type="dxa"/>
            <w:noWrap/>
            <w:vAlign w:val="center"/>
          </w:tcPr>
          <w:p w14:paraId="11E3589F">
            <w:pPr>
              <w:spacing w:line="240" w:lineRule="auto"/>
              <w:jc w:val="center"/>
              <w:rPr>
                <w:rFonts w:hint="default" w:ascii="Arial" w:hAnsi="Arial" w:cs="Arial"/>
                <w:kern w:val="0"/>
                <w:sz w:val="20"/>
                <w:szCs w:val="20"/>
              </w:rPr>
            </w:pPr>
          </w:p>
        </w:tc>
      </w:tr>
      <w:tr w14:paraId="5A90EDF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427" w:type="dxa"/>
            <w:noWrap/>
            <w:vAlign w:val="center"/>
          </w:tcPr>
          <w:p w14:paraId="43A102B9">
            <w:pPr>
              <w:spacing w:line="240" w:lineRule="auto"/>
              <w:rPr>
                <w:rFonts w:hint="default" w:ascii="Arial" w:hAnsi="Arial" w:cs="Arial"/>
                <w:kern w:val="0"/>
                <w:sz w:val="20"/>
                <w:szCs w:val="20"/>
              </w:rPr>
            </w:pPr>
          </w:p>
        </w:tc>
        <w:tc>
          <w:tcPr>
            <w:tcW w:w="1328" w:type="dxa"/>
            <w:noWrap/>
            <w:vAlign w:val="center"/>
          </w:tcPr>
          <w:p w14:paraId="01B6DCD4">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No</w:t>
            </w:r>
          </w:p>
        </w:tc>
        <w:tc>
          <w:tcPr>
            <w:tcW w:w="1214" w:type="dxa"/>
            <w:noWrap/>
            <w:vAlign w:val="center"/>
          </w:tcPr>
          <w:p w14:paraId="763032FF">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1</w:t>
            </w:r>
          </w:p>
        </w:tc>
        <w:tc>
          <w:tcPr>
            <w:tcW w:w="1636" w:type="dxa"/>
            <w:noWrap/>
            <w:vAlign w:val="center"/>
          </w:tcPr>
          <w:p w14:paraId="779B4469">
            <w:pPr>
              <w:spacing w:line="240" w:lineRule="auto"/>
              <w:jc w:val="center"/>
              <w:rPr>
                <w:rFonts w:hint="default" w:ascii="Arial" w:hAnsi="Arial" w:cs="Arial"/>
                <w:color w:val="000000"/>
                <w:kern w:val="0"/>
                <w:sz w:val="20"/>
                <w:szCs w:val="20"/>
              </w:rPr>
            </w:pPr>
          </w:p>
        </w:tc>
        <w:tc>
          <w:tcPr>
            <w:tcW w:w="1511" w:type="dxa"/>
            <w:noWrap/>
            <w:vAlign w:val="center"/>
          </w:tcPr>
          <w:p w14:paraId="4C55B6AF">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0.135631916</w:t>
            </w:r>
          </w:p>
        </w:tc>
        <w:tc>
          <w:tcPr>
            <w:tcW w:w="1531" w:type="dxa"/>
            <w:noWrap/>
            <w:vAlign w:val="center"/>
          </w:tcPr>
          <w:p w14:paraId="712609A1">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3</w:t>
            </w:r>
          </w:p>
        </w:tc>
      </w:tr>
      <w:tr w14:paraId="00815E3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427" w:type="dxa"/>
            <w:noWrap/>
            <w:vAlign w:val="center"/>
          </w:tcPr>
          <w:p w14:paraId="237157B1">
            <w:pPr>
              <w:spacing w:line="240" w:lineRule="auto"/>
              <w:rPr>
                <w:rFonts w:hint="default" w:ascii="Arial" w:hAnsi="Arial" w:cs="Arial"/>
                <w:color w:val="000000"/>
                <w:kern w:val="0"/>
                <w:sz w:val="20"/>
                <w:szCs w:val="20"/>
              </w:rPr>
            </w:pPr>
          </w:p>
        </w:tc>
        <w:tc>
          <w:tcPr>
            <w:tcW w:w="1328" w:type="dxa"/>
            <w:noWrap/>
            <w:vAlign w:val="center"/>
          </w:tcPr>
          <w:p w14:paraId="5B3FC0AE">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Yes</w:t>
            </w:r>
          </w:p>
        </w:tc>
        <w:tc>
          <w:tcPr>
            <w:tcW w:w="1214" w:type="dxa"/>
            <w:noWrap/>
            <w:vAlign w:val="center"/>
          </w:tcPr>
          <w:p w14:paraId="60B065EF">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w:t>
            </w:r>
          </w:p>
        </w:tc>
        <w:tc>
          <w:tcPr>
            <w:tcW w:w="1636" w:type="dxa"/>
            <w:noWrap/>
            <w:vAlign w:val="center"/>
          </w:tcPr>
          <w:p w14:paraId="4F67C065">
            <w:pPr>
              <w:spacing w:line="240" w:lineRule="auto"/>
              <w:ind w:firstLine="569"/>
              <w:jc w:val="center"/>
              <w:rPr>
                <w:rFonts w:hint="default" w:ascii="Arial" w:hAnsi="Arial" w:cs="Arial"/>
                <w:b/>
                <w:bCs/>
                <w:color w:val="000000"/>
                <w:kern w:val="0"/>
                <w:sz w:val="20"/>
                <w:szCs w:val="20"/>
              </w:rPr>
            </w:pPr>
          </w:p>
        </w:tc>
        <w:tc>
          <w:tcPr>
            <w:tcW w:w="1511" w:type="dxa"/>
            <w:noWrap/>
            <w:vAlign w:val="center"/>
          </w:tcPr>
          <w:p w14:paraId="3350578A">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w:t>
            </w:r>
          </w:p>
        </w:tc>
        <w:tc>
          <w:tcPr>
            <w:tcW w:w="1531" w:type="dxa"/>
            <w:noWrap/>
            <w:vAlign w:val="center"/>
          </w:tcPr>
          <w:p w14:paraId="0CEDEB1A">
            <w:pPr>
              <w:widowControl/>
              <w:spacing w:line="240" w:lineRule="auto"/>
              <w:jc w:val="center"/>
              <w:textAlignment w:val="center"/>
              <w:rPr>
                <w:rFonts w:hint="default" w:ascii="Arial" w:hAnsi="Arial" w:cs="Arial"/>
                <w:color w:val="000000"/>
                <w:kern w:val="0"/>
                <w:sz w:val="20"/>
                <w:szCs w:val="20"/>
              </w:rPr>
            </w:pPr>
            <w:r>
              <w:rPr>
                <w:rFonts w:hint="default" w:ascii="Arial" w:hAnsi="Arial" w:cs="Arial"/>
                <w:color w:val="000000"/>
                <w:kern w:val="0"/>
                <w:sz w:val="20"/>
                <w:szCs w:val="20"/>
                <w:lang w:bidi="ar"/>
              </w:rPr>
              <w:t>0</w:t>
            </w:r>
          </w:p>
        </w:tc>
      </w:tr>
    </w:tbl>
    <w:p w14:paraId="6B3E5321">
      <w:pPr>
        <w:spacing w:line="240" w:lineRule="auto"/>
        <w:ind w:firstLine="320" w:firstLineChars="200"/>
        <w:rPr>
          <w:rFonts w:hint="default" w:ascii="Arial" w:hAnsi="Arial" w:cs="Arial"/>
          <w:sz w:val="16"/>
          <w:szCs w:val="16"/>
        </w:rPr>
      </w:pPr>
      <w:r>
        <w:rPr>
          <w:rFonts w:hint="default" w:ascii="Arial" w:hAnsi="Arial" w:cs="Arial"/>
          <w:sz w:val="16"/>
          <w:szCs w:val="16"/>
        </w:rPr>
        <w:t>Abbreviations: BMI, body mass index.</w:t>
      </w:r>
    </w:p>
    <w:p w14:paraId="716B0692">
      <w:pPr>
        <w:spacing w:line="240" w:lineRule="auto"/>
        <w:ind w:firstLine="320" w:firstLineChars="200"/>
        <w:rPr>
          <w:rFonts w:hint="default" w:ascii="Arial" w:hAnsi="Arial" w:cs="Arial"/>
          <w:sz w:val="16"/>
          <w:szCs w:val="16"/>
        </w:rPr>
      </w:pPr>
      <w:r>
        <w:rPr>
          <w:rFonts w:hint="default" w:ascii="Arial" w:hAnsi="Arial" w:cs="Arial"/>
          <w:sz w:val="16"/>
          <w:szCs w:val="16"/>
        </w:rPr>
        <w:t>† B</w:t>
      </w:r>
      <w:r>
        <w:rPr>
          <w:rFonts w:hint="default" w:ascii="Arial" w:hAnsi="Arial" w:cs="Arial"/>
          <w:color w:val="000000"/>
          <w:kern w:val="0"/>
          <w:sz w:val="16"/>
          <w:szCs w:val="16"/>
          <w:vertAlign w:val="subscript"/>
          <w:lang w:bidi="ar"/>
        </w:rPr>
        <w:t>min</w:t>
      </w:r>
      <w:r>
        <w:rPr>
          <w:rFonts w:hint="default" w:ascii="Arial" w:hAnsi="Arial" w:cs="Arial"/>
          <w:sz w:val="16"/>
          <w:szCs w:val="16"/>
        </w:rPr>
        <w:t>=</w:t>
      </w:r>
      <w:r>
        <w:rPr>
          <w:rFonts w:hint="default" w:ascii="Arial" w:hAnsi="Arial" w:eastAsia="等线" w:cs="Arial"/>
          <w:color w:val="000000"/>
          <w:sz w:val="16"/>
          <w:szCs w:val="16"/>
        </w:rPr>
        <w:t>0.053256</w:t>
      </w:r>
      <w:r>
        <w:rPr>
          <w:rFonts w:hint="default" w:ascii="Arial" w:hAnsi="Arial" w:cs="Arial"/>
          <w:sz w:val="16"/>
          <w:szCs w:val="16"/>
        </w:rPr>
        <w:t>, representing the increase in risk associated with one-year increase in age</w:t>
      </w:r>
    </w:p>
    <w:p w14:paraId="528A2120">
      <w:pPr>
        <w:spacing w:line="240" w:lineRule="auto"/>
        <w:jc w:val="both"/>
        <w:rPr>
          <w:rFonts w:ascii="Arial" w:hAnsi="Arial" w:eastAsia="黑体" w:cs="Arial"/>
          <w:b/>
          <w:bCs/>
          <w:i w:val="0"/>
          <w:iCs w:val="0"/>
          <w:szCs w:val="24"/>
        </w:rPr>
      </w:pPr>
      <w:r>
        <w:rPr>
          <w:rFonts w:ascii="Arial" w:hAnsi="Arial" w:cs="Arial"/>
          <w:sz w:val="20"/>
          <w:szCs w:val="20"/>
        </w:rPr>
        <w:br w:type="page"/>
      </w:r>
      <w:r>
        <w:rPr>
          <w:rFonts w:hint="eastAsia" w:ascii="Arial" w:hAnsi="Arial" w:cs="Arial"/>
          <w:b/>
          <w:bCs/>
          <w:i w:val="0"/>
          <w:iCs w:val="0"/>
          <w:szCs w:val="24"/>
          <w:lang w:val="en-US" w:eastAsia="zh-CN"/>
        </w:rPr>
        <w:t xml:space="preserve">Supplementary </w:t>
      </w:r>
      <w:r>
        <w:rPr>
          <w:rFonts w:ascii="Arial" w:hAnsi="Arial" w:cs="Arial"/>
          <w:b/>
          <w:bCs/>
          <w:i w:val="0"/>
          <w:iCs w:val="0"/>
          <w:szCs w:val="24"/>
        </w:rPr>
        <w:t xml:space="preserve">Table </w:t>
      </w:r>
      <w:r>
        <w:rPr>
          <w:rFonts w:hint="eastAsia" w:ascii="Arial" w:hAnsi="Arial" w:cs="Arial"/>
          <w:b/>
          <w:bCs/>
          <w:i w:val="0"/>
          <w:iCs w:val="0"/>
          <w:szCs w:val="24"/>
          <w:lang w:val="en-US" w:eastAsia="zh-CN"/>
        </w:rPr>
        <w:t>2</w:t>
      </w:r>
      <w:r>
        <w:rPr>
          <w:rFonts w:hint="eastAsia" w:ascii="Arial" w:hAnsi="Arial" w:eastAsia="黑体" w:cs="Arial"/>
          <w:b/>
          <w:bCs/>
          <w:i w:val="0"/>
          <w:iCs w:val="0"/>
          <w:szCs w:val="24"/>
          <w:lang w:val="en-US" w:eastAsia="zh-CN"/>
        </w:rPr>
        <w:t>.</w:t>
      </w:r>
      <w:r>
        <w:rPr>
          <w:rFonts w:ascii="Arial" w:hAnsi="Arial" w:eastAsia="黑体" w:cs="Arial"/>
          <w:b/>
          <w:bCs/>
          <w:i w:val="0"/>
          <w:iCs w:val="0"/>
          <w:szCs w:val="24"/>
        </w:rPr>
        <w:t xml:space="preserve"> </w:t>
      </w:r>
      <w:r>
        <w:rPr>
          <w:rFonts w:ascii="Arial" w:hAnsi="Arial" w:eastAsia="黑体" w:cs="Arial"/>
          <w:b w:val="0"/>
          <w:bCs w:val="0"/>
          <w:i w:val="0"/>
          <w:iCs w:val="0"/>
          <w:szCs w:val="24"/>
        </w:rPr>
        <w:t xml:space="preserve">Subgroup analysis </w:t>
      </w:r>
      <w:r>
        <w:rPr>
          <w:rFonts w:hint="eastAsia" w:ascii="Arial" w:hAnsi="Arial" w:eastAsia="黑体" w:cs="Arial"/>
          <w:b w:val="0"/>
          <w:bCs w:val="0"/>
          <w:i w:val="0"/>
          <w:iCs w:val="0"/>
          <w:szCs w:val="24"/>
          <w:lang w:val="en-US" w:eastAsia="zh-CN"/>
        </w:rPr>
        <w:t>of</w:t>
      </w:r>
      <w:r>
        <w:rPr>
          <w:rFonts w:ascii="Arial" w:hAnsi="Arial" w:eastAsia="黑体" w:cs="Arial"/>
          <w:b w:val="0"/>
          <w:bCs w:val="0"/>
          <w:i w:val="0"/>
          <w:iCs w:val="0"/>
          <w:szCs w:val="24"/>
        </w:rPr>
        <w:t xml:space="preserve"> risk scores and ESCC incidence</w:t>
      </w:r>
      <w:r>
        <w:rPr>
          <w:rFonts w:hint="eastAsia" w:ascii="Arial" w:hAnsi="Arial" w:eastAsia="黑体" w:cs="Arial"/>
          <w:b w:val="0"/>
          <w:bCs w:val="0"/>
          <w:i w:val="0"/>
          <w:iCs w:val="0"/>
          <w:szCs w:val="24"/>
          <w:lang w:val="en-US" w:eastAsia="zh-CN"/>
        </w:rPr>
        <w:t xml:space="preserve"> risk by sex</w:t>
      </w:r>
    </w:p>
    <w:p w14:paraId="033B12CA">
      <w:pPr>
        <w:spacing w:line="240" w:lineRule="auto"/>
        <w:jc w:val="left"/>
        <w:rPr>
          <w:rFonts w:ascii="Arial" w:hAnsi="Arial" w:eastAsia="黑体" w:cs="Arial"/>
          <w:sz w:val="20"/>
          <w:szCs w:val="20"/>
        </w:rPr>
      </w:pPr>
    </w:p>
    <w:tbl>
      <w:tblPr>
        <w:tblStyle w:val="25"/>
        <w:tblW w:w="10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942"/>
        <w:gridCol w:w="686"/>
        <w:gridCol w:w="1671"/>
        <w:gridCol w:w="1745"/>
        <w:gridCol w:w="1701"/>
        <w:gridCol w:w="851"/>
      </w:tblGrid>
      <w:tr w14:paraId="233DF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2471" w:type="dxa"/>
            <w:vMerge w:val="restart"/>
            <w:tcBorders>
              <w:top w:val="single" w:color="000000" w:sz="12" w:space="0"/>
              <w:left w:val="nil"/>
              <w:bottom w:val="single" w:color="000000" w:sz="4" w:space="0"/>
              <w:right w:val="nil"/>
              <w:tl2br w:val="nil"/>
            </w:tcBorders>
            <w:shd w:val="clear" w:color="auto" w:fill="FFFFFF"/>
            <w:vAlign w:val="center"/>
          </w:tcPr>
          <w:p w14:paraId="54EB8432">
            <w:pPr>
              <w:spacing w:line="240" w:lineRule="auto"/>
              <w:jc w:val="center"/>
              <w:rPr>
                <w:rFonts w:hint="default" w:ascii="Arial" w:hAnsi="Arial" w:cs="Arial"/>
                <w:b w:val="0"/>
                <w:bCs/>
                <w:color w:val="000000"/>
                <w:kern w:val="0"/>
                <w:sz w:val="20"/>
                <w:szCs w:val="20"/>
              </w:rPr>
            </w:pPr>
          </w:p>
        </w:tc>
        <w:tc>
          <w:tcPr>
            <w:tcW w:w="942" w:type="dxa"/>
            <w:vMerge w:val="restart"/>
            <w:tcBorders>
              <w:top w:val="single" w:color="000000" w:sz="12" w:space="0"/>
              <w:left w:val="nil"/>
              <w:bottom w:val="single" w:color="000000" w:sz="4" w:space="0"/>
              <w:right w:val="nil"/>
            </w:tcBorders>
            <w:shd w:val="clear" w:color="auto" w:fill="FFFFFF"/>
            <w:vAlign w:val="center"/>
          </w:tcPr>
          <w:p w14:paraId="60E0BEC9">
            <w:pPr>
              <w:spacing w:line="240" w:lineRule="auto"/>
              <w:jc w:val="center"/>
              <w:rPr>
                <w:rFonts w:hint="default" w:ascii="Arial" w:hAnsi="Arial" w:eastAsia="宋体" w:cs="Arial"/>
                <w:b w:val="0"/>
                <w:bCs/>
                <w:color w:val="000000"/>
                <w:kern w:val="0"/>
                <w:sz w:val="20"/>
                <w:szCs w:val="20"/>
                <w:lang w:val="en-US" w:eastAsia="zh-CN"/>
              </w:rPr>
            </w:pPr>
            <w:r>
              <w:rPr>
                <w:rFonts w:hint="default" w:ascii="Arial" w:hAnsi="Arial" w:cs="Arial"/>
                <w:b/>
                <w:bCs w:val="0"/>
                <w:color w:val="000000"/>
                <w:kern w:val="0"/>
                <w:sz w:val="20"/>
                <w:szCs w:val="20"/>
                <w:lang w:val="en-US" w:eastAsia="zh-CN"/>
              </w:rPr>
              <w:t>Sex</w:t>
            </w:r>
          </w:p>
        </w:tc>
        <w:tc>
          <w:tcPr>
            <w:tcW w:w="4102" w:type="dxa"/>
            <w:gridSpan w:val="3"/>
            <w:tcBorders>
              <w:top w:val="single" w:color="000000" w:sz="12" w:space="0"/>
              <w:left w:val="nil"/>
              <w:bottom w:val="single" w:color="000000" w:sz="4" w:space="0"/>
              <w:right w:val="nil"/>
            </w:tcBorders>
            <w:shd w:val="clear" w:color="auto" w:fill="FFFFFF"/>
            <w:vAlign w:val="center"/>
          </w:tcPr>
          <w:p w14:paraId="38DBD133">
            <w:pPr>
              <w:spacing w:line="240" w:lineRule="auto"/>
              <w:jc w:val="center"/>
              <w:rPr>
                <w:rFonts w:hint="default" w:ascii="Arial" w:hAnsi="Arial" w:cs="Arial"/>
                <w:b/>
                <w:bCs w:val="0"/>
                <w:color w:val="000000"/>
                <w:kern w:val="0"/>
                <w:sz w:val="20"/>
                <w:szCs w:val="20"/>
              </w:rPr>
            </w:pPr>
            <w:r>
              <w:rPr>
                <w:rFonts w:hint="default" w:ascii="Arial" w:hAnsi="Arial" w:cs="Arial"/>
                <w:b/>
                <w:bCs w:val="0"/>
                <w:color w:val="000000"/>
                <w:kern w:val="0"/>
                <w:sz w:val="20"/>
                <w:szCs w:val="20"/>
              </w:rPr>
              <w:t>Risk score categories</w:t>
            </w:r>
            <w:r>
              <w:rPr>
                <w:rFonts w:hint="default" w:ascii="Arial" w:hAnsi="Arial" w:cs="Arial"/>
                <w:b/>
                <w:bCs w:val="0"/>
                <w:color w:val="000000"/>
                <w:kern w:val="0"/>
                <w:sz w:val="20"/>
                <w:szCs w:val="20"/>
                <w:vertAlign w:val="superscript"/>
              </w:rPr>
              <w:t>†</w:t>
            </w:r>
          </w:p>
        </w:tc>
        <w:tc>
          <w:tcPr>
            <w:tcW w:w="1701" w:type="dxa"/>
            <w:vMerge w:val="restart"/>
            <w:tcBorders>
              <w:top w:val="single" w:color="000000" w:sz="12" w:space="0"/>
              <w:left w:val="nil"/>
              <w:bottom w:val="nil"/>
              <w:right w:val="nil"/>
            </w:tcBorders>
            <w:shd w:val="clear" w:color="auto" w:fill="FFFFFF"/>
            <w:vAlign w:val="center"/>
          </w:tcPr>
          <w:p w14:paraId="4D2063A4">
            <w:pPr>
              <w:widowControl/>
              <w:spacing w:line="240" w:lineRule="auto"/>
              <w:jc w:val="center"/>
              <w:textAlignment w:val="center"/>
              <w:rPr>
                <w:rFonts w:hint="default" w:ascii="Arial" w:hAnsi="Arial" w:cs="Arial"/>
                <w:b/>
                <w:bCs w:val="0"/>
                <w:color w:val="000000"/>
                <w:kern w:val="0"/>
                <w:sz w:val="20"/>
                <w:szCs w:val="20"/>
                <w:lang w:bidi="ar"/>
              </w:rPr>
            </w:pPr>
            <w:r>
              <w:rPr>
                <w:rFonts w:hint="default" w:ascii="Arial" w:hAnsi="Arial" w:cs="Arial"/>
                <w:b/>
                <w:bCs w:val="0"/>
                <w:color w:val="000000"/>
                <w:kern w:val="0"/>
                <w:sz w:val="20"/>
                <w:szCs w:val="20"/>
                <w:lang w:bidi="ar"/>
              </w:rPr>
              <w:t>Continuous</w:t>
            </w:r>
          </w:p>
        </w:tc>
        <w:tc>
          <w:tcPr>
            <w:tcW w:w="851" w:type="dxa"/>
            <w:vMerge w:val="restart"/>
            <w:tcBorders>
              <w:top w:val="single" w:color="000000" w:sz="12" w:space="0"/>
              <w:left w:val="nil"/>
              <w:bottom w:val="single" w:color="auto" w:sz="4" w:space="0"/>
              <w:right w:val="nil"/>
            </w:tcBorders>
            <w:shd w:val="clear" w:color="auto" w:fill="FFFFFF"/>
            <w:vAlign w:val="center"/>
          </w:tcPr>
          <w:p w14:paraId="3E6B62C9">
            <w:pPr>
              <w:widowControl/>
              <w:spacing w:line="240" w:lineRule="auto"/>
              <w:jc w:val="left"/>
              <w:textAlignment w:val="center"/>
              <w:rPr>
                <w:rFonts w:hint="default" w:ascii="Arial" w:hAnsi="Arial" w:cs="Arial"/>
                <w:b/>
                <w:bCs w:val="0"/>
                <w:color w:val="000000"/>
                <w:kern w:val="0"/>
                <w:sz w:val="20"/>
                <w:szCs w:val="20"/>
              </w:rPr>
            </w:pPr>
            <w:r>
              <w:rPr>
                <w:rFonts w:hint="default" w:ascii="Arial" w:hAnsi="Arial" w:cs="Arial"/>
                <w:b/>
                <w:bCs w:val="0"/>
                <w:i/>
                <w:iCs/>
                <w:color w:val="000000"/>
                <w:kern w:val="0"/>
                <w:sz w:val="20"/>
                <w:szCs w:val="20"/>
                <w:lang w:bidi="ar"/>
              </w:rPr>
              <w:t>P</w:t>
            </w:r>
            <w:r>
              <w:rPr>
                <w:rFonts w:hint="default" w:ascii="Arial" w:hAnsi="Arial" w:cs="Arial"/>
                <w:b/>
                <w:bCs w:val="0"/>
                <w:i/>
                <w:iCs/>
                <w:color w:val="000000"/>
                <w:kern w:val="0"/>
                <w:sz w:val="20"/>
                <w:szCs w:val="20"/>
                <w:vertAlign w:val="subscript"/>
                <w:lang w:bidi="ar"/>
              </w:rPr>
              <w:t>trend</w:t>
            </w:r>
          </w:p>
        </w:tc>
      </w:tr>
      <w:tr w14:paraId="344B7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2471" w:type="dxa"/>
            <w:vMerge w:val="continue"/>
            <w:tcBorders>
              <w:top w:val="single" w:color="000000" w:sz="4" w:space="0"/>
              <w:left w:val="nil"/>
              <w:bottom w:val="single" w:color="auto" w:sz="4" w:space="0"/>
              <w:right w:val="nil"/>
            </w:tcBorders>
            <w:shd w:val="clear" w:color="auto" w:fill="FFFFFF"/>
          </w:tcPr>
          <w:p w14:paraId="1557EA38">
            <w:pPr>
              <w:spacing w:line="240" w:lineRule="auto"/>
              <w:jc w:val="center"/>
              <w:rPr>
                <w:rFonts w:hint="default" w:ascii="Arial" w:hAnsi="Arial" w:cs="Arial"/>
                <w:b w:val="0"/>
                <w:bCs/>
                <w:color w:val="000000"/>
                <w:kern w:val="0"/>
                <w:sz w:val="20"/>
                <w:szCs w:val="20"/>
              </w:rPr>
            </w:pPr>
          </w:p>
        </w:tc>
        <w:tc>
          <w:tcPr>
            <w:tcW w:w="942" w:type="dxa"/>
            <w:vMerge w:val="continue"/>
            <w:tcBorders>
              <w:top w:val="single" w:color="000000" w:sz="4" w:space="0"/>
              <w:left w:val="nil"/>
              <w:bottom w:val="single" w:color="auto" w:sz="4" w:space="0"/>
              <w:right w:val="nil"/>
            </w:tcBorders>
            <w:shd w:val="clear" w:color="auto" w:fill="FFFFFF"/>
            <w:vAlign w:val="center"/>
          </w:tcPr>
          <w:p w14:paraId="0710C583">
            <w:pPr>
              <w:spacing w:line="240" w:lineRule="auto"/>
              <w:jc w:val="center"/>
              <w:rPr>
                <w:rFonts w:hint="default" w:ascii="Arial" w:hAnsi="Arial" w:cs="Arial"/>
                <w:b w:val="0"/>
                <w:bCs/>
                <w:color w:val="000000"/>
                <w:kern w:val="0"/>
                <w:sz w:val="20"/>
                <w:szCs w:val="20"/>
              </w:rPr>
            </w:pPr>
          </w:p>
        </w:tc>
        <w:tc>
          <w:tcPr>
            <w:tcW w:w="686" w:type="dxa"/>
            <w:tcBorders>
              <w:top w:val="single" w:color="000000" w:sz="4" w:space="0"/>
              <w:left w:val="nil"/>
              <w:bottom w:val="single" w:color="auto" w:sz="4" w:space="0"/>
              <w:right w:val="nil"/>
            </w:tcBorders>
            <w:shd w:val="clear" w:color="auto" w:fill="FFFFFF"/>
            <w:vAlign w:val="center"/>
          </w:tcPr>
          <w:p w14:paraId="6CDEDEE8">
            <w:pPr>
              <w:widowControl/>
              <w:spacing w:line="240" w:lineRule="auto"/>
              <w:jc w:val="center"/>
              <w:textAlignment w:val="center"/>
              <w:rPr>
                <w:rFonts w:hint="default" w:ascii="Arial" w:hAnsi="Arial" w:cs="Arial"/>
                <w:b/>
                <w:bCs w:val="0"/>
                <w:color w:val="000000"/>
                <w:kern w:val="0"/>
                <w:sz w:val="20"/>
                <w:szCs w:val="20"/>
              </w:rPr>
            </w:pPr>
            <w:r>
              <w:rPr>
                <w:rFonts w:hint="default" w:ascii="Arial" w:hAnsi="Arial" w:cs="Arial"/>
                <w:b/>
                <w:bCs w:val="0"/>
                <w:color w:val="000000"/>
                <w:kern w:val="0"/>
                <w:sz w:val="20"/>
                <w:szCs w:val="20"/>
                <w:lang w:bidi="ar"/>
              </w:rPr>
              <w:t>&lt;20</w:t>
            </w:r>
          </w:p>
        </w:tc>
        <w:tc>
          <w:tcPr>
            <w:tcW w:w="1671" w:type="dxa"/>
            <w:tcBorders>
              <w:top w:val="single" w:color="000000" w:sz="4" w:space="0"/>
              <w:left w:val="nil"/>
              <w:bottom w:val="single" w:color="auto" w:sz="4" w:space="0"/>
              <w:right w:val="nil"/>
            </w:tcBorders>
            <w:shd w:val="clear" w:color="auto" w:fill="FFFFFF"/>
            <w:vAlign w:val="center"/>
          </w:tcPr>
          <w:p w14:paraId="3722628A">
            <w:pPr>
              <w:widowControl/>
              <w:spacing w:line="240" w:lineRule="auto"/>
              <w:jc w:val="center"/>
              <w:textAlignment w:val="center"/>
              <w:rPr>
                <w:rFonts w:hint="default" w:ascii="Arial" w:hAnsi="Arial" w:cs="Arial"/>
                <w:b/>
                <w:bCs w:val="0"/>
                <w:color w:val="000000"/>
                <w:kern w:val="0"/>
                <w:sz w:val="20"/>
                <w:szCs w:val="20"/>
              </w:rPr>
            </w:pPr>
            <w:r>
              <w:rPr>
                <w:rFonts w:hint="default" w:ascii="Arial" w:hAnsi="Arial" w:cs="Arial"/>
                <w:b/>
                <w:bCs w:val="0"/>
                <w:color w:val="000000"/>
                <w:kern w:val="0"/>
                <w:sz w:val="20"/>
                <w:szCs w:val="20"/>
                <w:lang w:bidi="ar"/>
              </w:rPr>
              <w:t>20-39</w:t>
            </w:r>
          </w:p>
        </w:tc>
        <w:tc>
          <w:tcPr>
            <w:tcW w:w="1745" w:type="dxa"/>
            <w:tcBorders>
              <w:top w:val="single" w:color="000000" w:sz="4" w:space="0"/>
              <w:left w:val="nil"/>
              <w:bottom w:val="single" w:color="auto" w:sz="4" w:space="0"/>
              <w:right w:val="nil"/>
            </w:tcBorders>
            <w:shd w:val="clear" w:color="auto" w:fill="FFFFFF"/>
            <w:vAlign w:val="center"/>
          </w:tcPr>
          <w:p w14:paraId="6EB7609A">
            <w:pPr>
              <w:widowControl/>
              <w:spacing w:line="240" w:lineRule="auto"/>
              <w:jc w:val="center"/>
              <w:textAlignment w:val="center"/>
              <w:rPr>
                <w:rFonts w:hint="default" w:ascii="Arial" w:hAnsi="Arial" w:cs="Arial"/>
                <w:b/>
                <w:bCs w:val="0"/>
                <w:color w:val="000000"/>
                <w:kern w:val="0"/>
                <w:sz w:val="20"/>
                <w:szCs w:val="20"/>
              </w:rPr>
            </w:pPr>
            <w:r>
              <w:rPr>
                <w:rFonts w:hint="default" w:ascii="Arial" w:hAnsi="Arial" w:cs="Arial"/>
                <w:b/>
                <w:bCs w:val="0"/>
                <w:color w:val="000000"/>
                <w:kern w:val="0"/>
                <w:sz w:val="20"/>
                <w:szCs w:val="20"/>
                <w:lang w:bidi="ar"/>
              </w:rPr>
              <w:t>&gt;39</w:t>
            </w:r>
          </w:p>
        </w:tc>
        <w:tc>
          <w:tcPr>
            <w:tcW w:w="1701" w:type="dxa"/>
            <w:vMerge w:val="continue"/>
            <w:tcBorders>
              <w:top w:val="nil"/>
              <w:left w:val="nil"/>
              <w:bottom w:val="single" w:color="auto" w:sz="4" w:space="0"/>
              <w:right w:val="nil"/>
            </w:tcBorders>
            <w:shd w:val="clear" w:color="auto" w:fill="FFFFFF"/>
          </w:tcPr>
          <w:p w14:paraId="353146BC">
            <w:pPr>
              <w:widowControl/>
              <w:spacing w:line="240" w:lineRule="auto"/>
              <w:jc w:val="left"/>
              <w:textAlignment w:val="center"/>
              <w:rPr>
                <w:rFonts w:hint="default" w:ascii="Arial" w:hAnsi="Arial" w:cs="Arial"/>
                <w:b w:val="0"/>
                <w:color w:val="000000"/>
                <w:kern w:val="0"/>
                <w:sz w:val="20"/>
                <w:szCs w:val="20"/>
              </w:rPr>
            </w:pPr>
          </w:p>
        </w:tc>
        <w:tc>
          <w:tcPr>
            <w:tcW w:w="851" w:type="dxa"/>
            <w:vMerge w:val="continue"/>
            <w:tcBorders>
              <w:top w:val="single" w:color="auto" w:sz="4" w:space="0"/>
              <w:left w:val="nil"/>
              <w:bottom w:val="single" w:color="auto" w:sz="4" w:space="0"/>
              <w:right w:val="nil"/>
            </w:tcBorders>
            <w:shd w:val="clear" w:color="auto" w:fill="FFFFFF"/>
            <w:vAlign w:val="center"/>
          </w:tcPr>
          <w:p w14:paraId="3FE2E442">
            <w:pPr>
              <w:widowControl/>
              <w:spacing w:line="240" w:lineRule="auto"/>
              <w:jc w:val="left"/>
              <w:textAlignment w:val="center"/>
              <w:rPr>
                <w:rFonts w:hint="default" w:ascii="Arial" w:hAnsi="Arial" w:cs="Arial"/>
                <w:b w:val="0"/>
                <w:color w:val="000000"/>
                <w:kern w:val="0"/>
                <w:sz w:val="20"/>
                <w:szCs w:val="20"/>
              </w:rPr>
            </w:pPr>
          </w:p>
        </w:tc>
      </w:tr>
      <w:tr w14:paraId="1A20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471" w:type="dxa"/>
            <w:vMerge w:val="restart"/>
            <w:tcBorders>
              <w:top w:val="single" w:color="auto" w:sz="4" w:space="0"/>
              <w:left w:val="nil"/>
              <w:bottom w:val="nil"/>
              <w:right w:val="nil"/>
            </w:tcBorders>
            <w:shd w:val="clear" w:color="auto" w:fill="FFFFFF"/>
            <w:vAlign w:val="center"/>
          </w:tcPr>
          <w:p w14:paraId="5499A1A6">
            <w:pPr>
              <w:spacing w:line="240" w:lineRule="auto"/>
              <w:jc w:val="center"/>
              <w:rPr>
                <w:rFonts w:hint="default" w:ascii="Arial" w:hAnsi="Arial" w:cs="Arial"/>
                <w:b/>
                <w:bCs w:val="0"/>
                <w:color w:val="000000"/>
                <w:kern w:val="0"/>
                <w:sz w:val="20"/>
                <w:szCs w:val="20"/>
              </w:rPr>
            </w:pPr>
            <w:r>
              <w:rPr>
                <w:rFonts w:hint="default" w:ascii="Arial" w:hAnsi="Arial" w:cs="Arial"/>
                <w:b/>
                <w:bCs w:val="0"/>
                <w:color w:val="000000"/>
                <w:kern w:val="0"/>
                <w:sz w:val="20"/>
                <w:szCs w:val="20"/>
              </w:rPr>
              <w:t>3-year follow-up</w:t>
            </w:r>
          </w:p>
          <w:p w14:paraId="28A8A188">
            <w:pPr>
              <w:spacing w:line="240" w:lineRule="auto"/>
              <w:jc w:val="center"/>
              <w:rPr>
                <w:rFonts w:hint="default" w:ascii="Arial" w:hAnsi="Arial" w:cs="Arial"/>
                <w:b w:val="0"/>
                <w:color w:val="000000"/>
                <w:kern w:val="0"/>
                <w:sz w:val="20"/>
                <w:szCs w:val="20"/>
              </w:rPr>
            </w:pPr>
            <w:r>
              <w:rPr>
                <w:rFonts w:hint="default" w:ascii="Arial" w:hAnsi="Arial" w:cs="Arial"/>
                <w:b w:val="0"/>
                <w:color w:val="000000"/>
                <w:kern w:val="0"/>
                <w:sz w:val="20"/>
                <w:szCs w:val="20"/>
              </w:rPr>
              <w:t>(P</w:t>
            </w:r>
            <w:r>
              <w:rPr>
                <w:rFonts w:hint="default" w:ascii="Arial" w:hAnsi="Arial" w:cs="Arial"/>
                <w:b w:val="0"/>
                <w:color w:val="000000"/>
                <w:kern w:val="0"/>
                <w:sz w:val="20"/>
                <w:szCs w:val="20"/>
                <w:vertAlign w:val="subscript"/>
              </w:rPr>
              <w:t>interaction</w:t>
            </w:r>
            <w:r>
              <w:rPr>
                <w:rFonts w:hint="default" w:ascii="Arial" w:hAnsi="Arial" w:cs="Arial"/>
                <w:b w:val="0"/>
                <w:color w:val="000000"/>
                <w:kern w:val="0"/>
                <w:sz w:val="20"/>
                <w:szCs w:val="20"/>
              </w:rPr>
              <w:t>=0.855)</w:t>
            </w:r>
          </w:p>
        </w:tc>
        <w:tc>
          <w:tcPr>
            <w:tcW w:w="942" w:type="dxa"/>
            <w:tcBorders>
              <w:top w:val="single" w:color="auto" w:sz="4" w:space="0"/>
              <w:left w:val="nil"/>
              <w:bottom w:val="nil"/>
              <w:right w:val="nil"/>
            </w:tcBorders>
            <w:shd w:val="clear" w:color="auto" w:fill="FFFFFF"/>
          </w:tcPr>
          <w:p w14:paraId="56668C74">
            <w:pPr>
              <w:spacing w:line="240" w:lineRule="auto"/>
              <w:jc w:val="center"/>
              <w:rPr>
                <w:rFonts w:hint="default" w:ascii="Arial" w:hAnsi="Arial" w:cs="Arial"/>
                <w:b w:val="0"/>
                <w:color w:val="000000"/>
                <w:kern w:val="0"/>
                <w:sz w:val="20"/>
                <w:szCs w:val="20"/>
              </w:rPr>
            </w:pPr>
            <w:r>
              <w:rPr>
                <w:rFonts w:hint="default" w:ascii="Arial" w:hAnsi="Arial" w:cs="Arial"/>
                <w:b w:val="0"/>
                <w:color w:val="000000"/>
                <w:kern w:val="0"/>
                <w:sz w:val="20"/>
                <w:szCs w:val="20"/>
              </w:rPr>
              <w:t>Male</w:t>
            </w:r>
          </w:p>
        </w:tc>
        <w:tc>
          <w:tcPr>
            <w:tcW w:w="686" w:type="dxa"/>
            <w:tcBorders>
              <w:top w:val="single" w:color="auto" w:sz="4" w:space="0"/>
              <w:left w:val="nil"/>
              <w:bottom w:val="nil"/>
              <w:right w:val="nil"/>
            </w:tcBorders>
            <w:shd w:val="clear" w:color="auto" w:fill="FFFFFF"/>
          </w:tcPr>
          <w:p w14:paraId="6558F013">
            <w:pPr>
              <w:widowControl/>
              <w:spacing w:line="240" w:lineRule="auto"/>
              <w:jc w:val="center"/>
              <w:textAlignment w:val="center"/>
              <w:rPr>
                <w:rFonts w:hint="default" w:ascii="Arial" w:hAnsi="Arial" w:cs="Arial"/>
                <w:b w:val="0"/>
                <w:color w:val="000000"/>
                <w:kern w:val="0"/>
                <w:sz w:val="20"/>
                <w:szCs w:val="20"/>
              </w:rPr>
            </w:pPr>
            <w:r>
              <w:rPr>
                <w:rFonts w:hint="default" w:ascii="Arial" w:hAnsi="Arial" w:cs="Arial"/>
                <w:b w:val="0"/>
                <w:color w:val="000000"/>
                <w:kern w:val="0"/>
                <w:sz w:val="20"/>
                <w:szCs w:val="20"/>
              </w:rPr>
              <w:t>Ref</w:t>
            </w:r>
          </w:p>
        </w:tc>
        <w:tc>
          <w:tcPr>
            <w:tcW w:w="1671" w:type="dxa"/>
            <w:tcBorders>
              <w:top w:val="single" w:color="auto" w:sz="4" w:space="0"/>
              <w:left w:val="nil"/>
              <w:bottom w:val="nil"/>
              <w:right w:val="nil"/>
            </w:tcBorders>
            <w:shd w:val="clear" w:color="auto" w:fill="FFFFFF"/>
            <w:vAlign w:val="center"/>
          </w:tcPr>
          <w:p w14:paraId="385470E0">
            <w:pPr>
              <w:widowControl/>
              <w:spacing w:before="100" w:beforeAutospacing="1" w:after="100" w:afterAutospacing="1" w:line="240" w:lineRule="auto"/>
              <w:jc w:val="left"/>
              <w:rPr>
                <w:rFonts w:hint="default" w:ascii="Arial" w:hAnsi="Arial" w:cs="Arial"/>
                <w:b w:val="0"/>
                <w:color w:val="000000"/>
                <w:kern w:val="0"/>
                <w:sz w:val="20"/>
                <w:szCs w:val="20"/>
                <w:lang w:bidi="ar"/>
              </w:rPr>
            </w:pPr>
            <w:r>
              <w:rPr>
                <w:rFonts w:hint="default" w:ascii="Arial" w:hAnsi="Arial" w:cs="Arial"/>
                <w:b w:val="0"/>
                <w:color w:val="000000"/>
                <w:kern w:val="0"/>
                <w:sz w:val="20"/>
                <w:szCs w:val="20"/>
                <w:lang w:bidi="ar"/>
              </w:rPr>
              <w:t>3.99 (2.75-5.78)</w:t>
            </w:r>
          </w:p>
        </w:tc>
        <w:tc>
          <w:tcPr>
            <w:tcW w:w="1745" w:type="dxa"/>
            <w:tcBorders>
              <w:top w:val="single" w:color="auto" w:sz="4" w:space="0"/>
              <w:left w:val="nil"/>
              <w:bottom w:val="nil"/>
              <w:right w:val="nil"/>
            </w:tcBorders>
            <w:shd w:val="clear" w:color="auto" w:fill="FFFFFF"/>
            <w:vAlign w:val="center"/>
          </w:tcPr>
          <w:p w14:paraId="63BD9BF8">
            <w:pPr>
              <w:widowControl/>
              <w:spacing w:before="100" w:beforeAutospacing="1" w:after="100" w:afterAutospacing="1" w:line="240" w:lineRule="auto"/>
              <w:jc w:val="left"/>
              <w:rPr>
                <w:rFonts w:hint="default" w:ascii="Arial" w:hAnsi="Arial" w:cs="Arial"/>
                <w:b w:val="0"/>
                <w:color w:val="000000"/>
                <w:kern w:val="0"/>
                <w:sz w:val="20"/>
                <w:szCs w:val="20"/>
                <w:lang w:bidi="ar"/>
              </w:rPr>
            </w:pPr>
            <w:r>
              <w:rPr>
                <w:rFonts w:hint="default" w:ascii="Arial" w:hAnsi="Arial" w:cs="Arial"/>
                <w:b w:val="0"/>
                <w:color w:val="000000"/>
                <w:kern w:val="0"/>
                <w:sz w:val="20"/>
                <w:szCs w:val="20"/>
                <w:lang w:bidi="ar"/>
              </w:rPr>
              <w:t>9.29 (5.27-16.73)</w:t>
            </w:r>
          </w:p>
        </w:tc>
        <w:tc>
          <w:tcPr>
            <w:tcW w:w="1701" w:type="dxa"/>
            <w:tcBorders>
              <w:top w:val="single" w:color="auto" w:sz="4" w:space="0"/>
              <w:left w:val="nil"/>
              <w:bottom w:val="nil"/>
              <w:right w:val="nil"/>
            </w:tcBorders>
            <w:shd w:val="clear" w:color="auto" w:fill="FFFFFF"/>
            <w:vAlign w:val="center"/>
          </w:tcPr>
          <w:p w14:paraId="0EAC33AC">
            <w:pPr>
              <w:widowControl/>
              <w:spacing w:line="240" w:lineRule="auto"/>
              <w:jc w:val="left"/>
              <w:textAlignment w:val="center"/>
              <w:rPr>
                <w:rFonts w:hint="default" w:ascii="Arial" w:hAnsi="Arial" w:cs="Arial"/>
                <w:b w:val="0"/>
                <w:color w:val="000000"/>
                <w:kern w:val="0"/>
                <w:sz w:val="20"/>
                <w:szCs w:val="20"/>
                <w:lang w:bidi="ar"/>
              </w:rPr>
            </w:pPr>
            <w:r>
              <w:rPr>
                <w:rFonts w:hint="default" w:ascii="Arial" w:hAnsi="Arial" w:cs="Arial"/>
                <w:b w:val="0"/>
                <w:color w:val="000000"/>
                <w:kern w:val="0"/>
                <w:sz w:val="20"/>
                <w:szCs w:val="20"/>
                <w:lang w:bidi="ar"/>
              </w:rPr>
              <w:t>1.08 (1.06-1.10)</w:t>
            </w:r>
          </w:p>
        </w:tc>
        <w:tc>
          <w:tcPr>
            <w:tcW w:w="851" w:type="dxa"/>
            <w:tcBorders>
              <w:top w:val="single" w:color="auto" w:sz="4" w:space="0"/>
              <w:left w:val="nil"/>
              <w:bottom w:val="nil"/>
              <w:right w:val="nil"/>
            </w:tcBorders>
            <w:shd w:val="clear" w:color="auto" w:fill="FFFFFF"/>
          </w:tcPr>
          <w:p w14:paraId="5155223F">
            <w:pPr>
              <w:widowControl/>
              <w:spacing w:line="240" w:lineRule="auto"/>
              <w:jc w:val="left"/>
              <w:textAlignment w:val="center"/>
              <w:rPr>
                <w:rFonts w:hint="default" w:ascii="Arial" w:hAnsi="Arial" w:cs="Arial"/>
                <w:b w:val="0"/>
                <w:color w:val="000000"/>
                <w:kern w:val="0"/>
                <w:sz w:val="20"/>
                <w:szCs w:val="20"/>
              </w:rPr>
            </w:pPr>
            <w:r>
              <w:rPr>
                <w:rFonts w:hint="default" w:ascii="Arial" w:hAnsi="Arial" w:cs="Arial"/>
                <w:b w:val="0"/>
                <w:color w:val="000000"/>
                <w:kern w:val="0"/>
                <w:sz w:val="20"/>
                <w:szCs w:val="20"/>
              </w:rPr>
              <w:t>&lt;.001</w:t>
            </w:r>
          </w:p>
        </w:tc>
      </w:tr>
      <w:tr w14:paraId="343AD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2471" w:type="dxa"/>
            <w:vMerge w:val="continue"/>
            <w:tcBorders>
              <w:top w:val="nil"/>
              <w:left w:val="nil"/>
              <w:bottom w:val="nil"/>
              <w:right w:val="nil"/>
            </w:tcBorders>
            <w:shd w:val="clear" w:color="auto" w:fill="FFFFFF"/>
          </w:tcPr>
          <w:p w14:paraId="734ABABF">
            <w:pPr>
              <w:spacing w:line="240" w:lineRule="auto"/>
              <w:jc w:val="center"/>
              <w:rPr>
                <w:rFonts w:hint="default" w:ascii="Arial" w:hAnsi="Arial" w:cs="Arial"/>
                <w:b w:val="0"/>
                <w:color w:val="000000"/>
                <w:kern w:val="0"/>
                <w:sz w:val="20"/>
                <w:szCs w:val="20"/>
              </w:rPr>
            </w:pPr>
          </w:p>
        </w:tc>
        <w:tc>
          <w:tcPr>
            <w:tcW w:w="942" w:type="dxa"/>
            <w:tcBorders>
              <w:top w:val="nil"/>
              <w:left w:val="nil"/>
              <w:bottom w:val="nil"/>
              <w:right w:val="nil"/>
            </w:tcBorders>
            <w:shd w:val="clear" w:color="auto" w:fill="FFFFFF"/>
          </w:tcPr>
          <w:p w14:paraId="3CB244BC">
            <w:pPr>
              <w:spacing w:line="240" w:lineRule="auto"/>
              <w:jc w:val="center"/>
              <w:rPr>
                <w:rFonts w:hint="default" w:ascii="Arial" w:hAnsi="Arial" w:cs="Arial"/>
                <w:b w:val="0"/>
                <w:color w:val="000000"/>
                <w:kern w:val="0"/>
                <w:sz w:val="20"/>
                <w:szCs w:val="20"/>
              </w:rPr>
            </w:pPr>
            <w:r>
              <w:rPr>
                <w:rFonts w:hint="default" w:ascii="Arial" w:hAnsi="Arial" w:cs="Arial"/>
                <w:b w:val="0"/>
                <w:color w:val="000000"/>
                <w:kern w:val="0"/>
                <w:sz w:val="20"/>
                <w:szCs w:val="20"/>
              </w:rPr>
              <w:t>Female</w:t>
            </w:r>
          </w:p>
        </w:tc>
        <w:tc>
          <w:tcPr>
            <w:tcW w:w="686" w:type="dxa"/>
            <w:tcBorders>
              <w:top w:val="nil"/>
              <w:left w:val="nil"/>
              <w:bottom w:val="nil"/>
              <w:right w:val="nil"/>
            </w:tcBorders>
            <w:shd w:val="clear" w:color="auto" w:fill="FFFFFF"/>
          </w:tcPr>
          <w:p w14:paraId="5069243A">
            <w:pPr>
              <w:widowControl/>
              <w:spacing w:line="240" w:lineRule="auto"/>
              <w:jc w:val="center"/>
              <w:textAlignment w:val="center"/>
              <w:rPr>
                <w:rFonts w:hint="default" w:ascii="Arial" w:hAnsi="Arial" w:cs="Arial"/>
                <w:b w:val="0"/>
                <w:color w:val="000000"/>
                <w:kern w:val="0"/>
                <w:sz w:val="20"/>
                <w:szCs w:val="20"/>
              </w:rPr>
            </w:pPr>
            <w:r>
              <w:rPr>
                <w:rFonts w:hint="default" w:ascii="Arial" w:hAnsi="Arial" w:cs="Arial"/>
                <w:b w:val="0"/>
                <w:color w:val="000000"/>
                <w:kern w:val="0"/>
                <w:sz w:val="20"/>
                <w:szCs w:val="20"/>
              </w:rPr>
              <w:t>Ref</w:t>
            </w:r>
          </w:p>
        </w:tc>
        <w:tc>
          <w:tcPr>
            <w:tcW w:w="1671" w:type="dxa"/>
            <w:tcBorders>
              <w:top w:val="nil"/>
              <w:left w:val="nil"/>
              <w:bottom w:val="nil"/>
              <w:right w:val="nil"/>
            </w:tcBorders>
            <w:shd w:val="clear" w:color="auto" w:fill="FFFFFF"/>
            <w:vAlign w:val="center"/>
          </w:tcPr>
          <w:p w14:paraId="27F1D67E">
            <w:pPr>
              <w:widowControl/>
              <w:spacing w:before="100" w:beforeAutospacing="1" w:after="100" w:afterAutospacing="1" w:line="240" w:lineRule="auto"/>
              <w:jc w:val="left"/>
              <w:rPr>
                <w:rFonts w:hint="default" w:ascii="Arial" w:hAnsi="Arial" w:cs="Arial"/>
                <w:b w:val="0"/>
                <w:color w:val="000000"/>
                <w:kern w:val="0"/>
                <w:sz w:val="20"/>
                <w:szCs w:val="20"/>
                <w:lang w:bidi="ar"/>
              </w:rPr>
            </w:pPr>
            <w:r>
              <w:rPr>
                <w:rFonts w:hint="default" w:ascii="Arial" w:hAnsi="Arial" w:cs="Arial"/>
                <w:b w:val="0"/>
                <w:color w:val="000000"/>
                <w:kern w:val="0"/>
                <w:sz w:val="20"/>
                <w:szCs w:val="20"/>
                <w:lang w:bidi="ar"/>
              </w:rPr>
              <w:t>3.15 (2.38-4.16)</w:t>
            </w:r>
          </w:p>
        </w:tc>
        <w:tc>
          <w:tcPr>
            <w:tcW w:w="1745" w:type="dxa"/>
            <w:tcBorders>
              <w:top w:val="nil"/>
              <w:left w:val="nil"/>
              <w:bottom w:val="nil"/>
              <w:right w:val="nil"/>
            </w:tcBorders>
            <w:shd w:val="clear" w:color="auto" w:fill="FFFFFF"/>
            <w:vAlign w:val="center"/>
          </w:tcPr>
          <w:p w14:paraId="08B41EBF">
            <w:pPr>
              <w:widowControl/>
              <w:spacing w:before="100" w:beforeAutospacing="1" w:after="100" w:afterAutospacing="1" w:line="240" w:lineRule="auto"/>
              <w:jc w:val="left"/>
              <w:rPr>
                <w:rFonts w:hint="default" w:ascii="Arial" w:hAnsi="Arial" w:cs="Arial"/>
                <w:b w:val="0"/>
                <w:color w:val="000000"/>
                <w:kern w:val="0"/>
                <w:sz w:val="20"/>
                <w:szCs w:val="20"/>
                <w:lang w:bidi="ar"/>
              </w:rPr>
            </w:pPr>
            <w:r>
              <w:rPr>
                <w:rFonts w:hint="default" w:ascii="Arial" w:hAnsi="Arial" w:cs="Arial"/>
                <w:b w:val="0"/>
                <w:color w:val="000000"/>
                <w:kern w:val="0"/>
                <w:sz w:val="20"/>
                <w:szCs w:val="20"/>
                <w:lang w:bidi="ar"/>
              </w:rPr>
              <w:t>7.39 (1.82-30.03)</w:t>
            </w:r>
          </w:p>
        </w:tc>
        <w:tc>
          <w:tcPr>
            <w:tcW w:w="1701" w:type="dxa"/>
            <w:tcBorders>
              <w:top w:val="nil"/>
              <w:left w:val="nil"/>
              <w:bottom w:val="nil"/>
              <w:right w:val="nil"/>
            </w:tcBorders>
            <w:shd w:val="clear" w:color="auto" w:fill="FFFFFF"/>
          </w:tcPr>
          <w:p w14:paraId="45034CBA">
            <w:pPr>
              <w:widowControl/>
              <w:spacing w:line="240" w:lineRule="auto"/>
              <w:jc w:val="left"/>
              <w:textAlignment w:val="center"/>
              <w:rPr>
                <w:rFonts w:hint="default" w:ascii="Arial" w:hAnsi="Arial" w:cs="Arial"/>
                <w:b w:val="0"/>
                <w:color w:val="000000"/>
                <w:kern w:val="0"/>
                <w:sz w:val="20"/>
                <w:szCs w:val="20"/>
                <w:lang w:bidi="ar"/>
              </w:rPr>
            </w:pPr>
            <w:r>
              <w:rPr>
                <w:rFonts w:hint="default" w:ascii="Arial" w:hAnsi="Arial" w:cs="Arial"/>
                <w:b w:val="0"/>
                <w:color w:val="000000"/>
                <w:kern w:val="0"/>
                <w:sz w:val="20"/>
                <w:szCs w:val="20"/>
                <w:lang w:bidi="ar"/>
              </w:rPr>
              <w:t>1.08 (1.06-1.09)</w:t>
            </w:r>
          </w:p>
        </w:tc>
        <w:tc>
          <w:tcPr>
            <w:tcW w:w="851" w:type="dxa"/>
            <w:tcBorders>
              <w:top w:val="nil"/>
              <w:left w:val="nil"/>
              <w:bottom w:val="nil"/>
              <w:right w:val="nil"/>
            </w:tcBorders>
            <w:shd w:val="clear" w:color="auto" w:fill="FFFFFF"/>
          </w:tcPr>
          <w:p w14:paraId="01BBB995">
            <w:pPr>
              <w:widowControl/>
              <w:spacing w:line="240" w:lineRule="auto"/>
              <w:jc w:val="left"/>
              <w:textAlignment w:val="center"/>
              <w:rPr>
                <w:rFonts w:hint="default" w:ascii="Arial" w:hAnsi="Arial" w:cs="Arial"/>
                <w:b w:val="0"/>
                <w:color w:val="000000"/>
                <w:kern w:val="0"/>
                <w:sz w:val="20"/>
                <w:szCs w:val="20"/>
              </w:rPr>
            </w:pPr>
            <w:r>
              <w:rPr>
                <w:rFonts w:hint="default" w:ascii="Arial" w:hAnsi="Arial" w:cs="Arial"/>
                <w:b w:val="0"/>
                <w:color w:val="000000"/>
                <w:kern w:val="0"/>
                <w:sz w:val="20"/>
                <w:szCs w:val="20"/>
              </w:rPr>
              <w:t>&lt;.001</w:t>
            </w:r>
          </w:p>
        </w:tc>
      </w:tr>
      <w:tr w14:paraId="61F4D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2471" w:type="dxa"/>
            <w:vMerge w:val="restart"/>
            <w:tcBorders>
              <w:top w:val="nil"/>
              <w:left w:val="nil"/>
              <w:bottom w:val="nil"/>
              <w:right w:val="nil"/>
            </w:tcBorders>
            <w:shd w:val="clear" w:color="auto" w:fill="FFFFFF"/>
            <w:vAlign w:val="center"/>
          </w:tcPr>
          <w:p w14:paraId="2551EC6C">
            <w:pPr>
              <w:numPr>
                <w:ilvl w:val="0"/>
                <w:numId w:val="0"/>
              </w:numPr>
              <w:spacing w:line="240" w:lineRule="auto"/>
              <w:jc w:val="center"/>
              <w:rPr>
                <w:rFonts w:hint="default" w:ascii="Arial" w:hAnsi="Arial" w:cs="Arial"/>
                <w:b/>
                <w:bCs w:val="0"/>
                <w:color w:val="000000"/>
                <w:kern w:val="0"/>
                <w:sz w:val="20"/>
                <w:szCs w:val="20"/>
              </w:rPr>
            </w:pPr>
            <w:bookmarkStart w:id="2" w:name="_Hlk134623614"/>
            <w:r>
              <w:rPr>
                <w:rFonts w:hint="default" w:ascii="Arial" w:hAnsi="Arial" w:eastAsia="宋体" w:cs="Arial"/>
                <w:b/>
                <w:bCs w:val="0"/>
                <w:color w:val="000000"/>
                <w:kern w:val="0"/>
                <w:sz w:val="20"/>
                <w:szCs w:val="20"/>
                <w:lang w:val="en-US" w:eastAsia="zh-CN" w:bidi="ar-SA"/>
              </w:rPr>
              <w:t>5-</w:t>
            </w:r>
            <w:r>
              <w:rPr>
                <w:rFonts w:hint="default" w:ascii="Arial" w:hAnsi="Arial" w:cs="Arial"/>
                <w:b/>
                <w:bCs w:val="0"/>
                <w:color w:val="000000"/>
                <w:kern w:val="0"/>
                <w:sz w:val="20"/>
                <w:szCs w:val="20"/>
              </w:rPr>
              <w:t>year follow-up</w:t>
            </w:r>
          </w:p>
          <w:p w14:paraId="7C2FD015">
            <w:pPr>
              <w:numPr>
                <w:ilvl w:val="0"/>
                <w:numId w:val="0"/>
              </w:numPr>
              <w:spacing w:line="240" w:lineRule="auto"/>
              <w:jc w:val="center"/>
              <w:rPr>
                <w:rFonts w:hint="default" w:ascii="Arial" w:hAnsi="Arial" w:cs="Arial"/>
                <w:b w:val="0"/>
                <w:color w:val="000000"/>
                <w:kern w:val="0"/>
                <w:sz w:val="20"/>
                <w:szCs w:val="20"/>
              </w:rPr>
            </w:pPr>
            <w:r>
              <w:rPr>
                <w:rFonts w:hint="default" w:ascii="Arial" w:hAnsi="Arial" w:cs="Arial"/>
                <w:b w:val="0"/>
                <w:color w:val="000000"/>
                <w:kern w:val="0"/>
                <w:sz w:val="20"/>
                <w:szCs w:val="20"/>
              </w:rPr>
              <w:t>(P</w:t>
            </w:r>
            <w:r>
              <w:rPr>
                <w:rFonts w:hint="default" w:ascii="Arial" w:hAnsi="Arial" w:cs="Arial"/>
                <w:b w:val="0"/>
                <w:color w:val="000000"/>
                <w:kern w:val="0"/>
                <w:sz w:val="20"/>
                <w:szCs w:val="20"/>
                <w:vertAlign w:val="subscript"/>
              </w:rPr>
              <w:t>interaction</w:t>
            </w:r>
            <w:r>
              <w:rPr>
                <w:rFonts w:hint="default" w:ascii="Arial" w:hAnsi="Arial" w:cs="Arial"/>
                <w:b w:val="0"/>
                <w:color w:val="000000"/>
                <w:kern w:val="0"/>
                <w:sz w:val="20"/>
                <w:szCs w:val="20"/>
              </w:rPr>
              <w:t>=0.247)</w:t>
            </w:r>
          </w:p>
        </w:tc>
        <w:tc>
          <w:tcPr>
            <w:tcW w:w="942" w:type="dxa"/>
            <w:tcBorders>
              <w:top w:val="nil"/>
              <w:left w:val="nil"/>
              <w:bottom w:val="nil"/>
              <w:right w:val="nil"/>
            </w:tcBorders>
            <w:shd w:val="clear" w:color="auto" w:fill="FFFFFF"/>
          </w:tcPr>
          <w:p w14:paraId="43E3F803">
            <w:pPr>
              <w:spacing w:line="240" w:lineRule="auto"/>
              <w:jc w:val="center"/>
              <w:rPr>
                <w:rFonts w:hint="default" w:ascii="Arial" w:hAnsi="Arial" w:cs="Arial"/>
                <w:b w:val="0"/>
                <w:color w:val="000000"/>
                <w:kern w:val="0"/>
                <w:sz w:val="20"/>
                <w:szCs w:val="20"/>
              </w:rPr>
            </w:pPr>
            <w:r>
              <w:rPr>
                <w:rFonts w:hint="default" w:ascii="Arial" w:hAnsi="Arial" w:cs="Arial"/>
                <w:b w:val="0"/>
                <w:color w:val="000000"/>
                <w:kern w:val="0"/>
                <w:sz w:val="20"/>
                <w:szCs w:val="20"/>
              </w:rPr>
              <w:t>Male</w:t>
            </w:r>
          </w:p>
        </w:tc>
        <w:tc>
          <w:tcPr>
            <w:tcW w:w="686" w:type="dxa"/>
            <w:tcBorders>
              <w:top w:val="nil"/>
              <w:left w:val="nil"/>
              <w:bottom w:val="nil"/>
              <w:right w:val="nil"/>
            </w:tcBorders>
            <w:shd w:val="clear" w:color="auto" w:fill="FFFFFF"/>
          </w:tcPr>
          <w:p w14:paraId="1327D2FE">
            <w:pPr>
              <w:widowControl/>
              <w:spacing w:line="240" w:lineRule="auto"/>
              <w:jc w:val="center"/>
              <w:textAlignment w:val="center"/>
              <w:rPr>
                <w:rFonts w:hint="default" w:ascii="Arial" w:hAnsi="Arial" w:cs="Arial"/>
                <w:b w:val="0"/>
                <w:color w:val="000000"/>
                <w:kern w:val="0"/>
                <w:sz w:val="20"/>
                <w:szCs w:val="20"/>
              </w:rPr>
            </w:pPr>
            <w:r>
              <w:rPr>
                <w:rFonts w:hint="default" w:ascii="Arial" w:hAnsi="Arial" w:cs="Arial"/>
                <w:b w:val="0"/>
                <w:color w:val="000000"/>
                <w:kern w:val="0"/>
                <w:sz w:val="20"/>
                <w:szCs w:val="20"/>
              </w:rPr>
              <w:t>Ref</w:t>
            </w:r>
          </w:p>
        </w:tc>
        <w:tc>
          <w:tcPr>
            <w:tcW w:w="1671" w:type="dxa"/>
            <w:tcBorders>
              <w:top w:val="nil"/>
              <w:left w:val="nil"/>
              <w:bottom w:val="nil"/>
              <w:right w:val="nil"/>
            </w:tcBorders>
            <w:shd w:val="clear" w:color="auto" w:fill="FFFFFF"/>
            <w:vAlign w:val="center"/>
          </w:tcPr>
          <w:p w14:paraId="3C0360E2">
            <w:pPr>
              <w:widowControl/>
              <w:spacing w:before="100" w:beforeAutospacing="1" w:after="100" w:afterAutospacing="1" w:line="240" w:lineRule="auto"/>
              <w:jc w:val="left"/>
              <w:rPr>
                <w:rFonts w:hint="default" w:ascii="Arial" w:hAnsi="Arial" w:cs="Arial"/>
                <w:b w:val="0"/>
                <w:color w:val="000000"/>
                <w:kern w:val="0"/>
                <w:sz w:val="20"/>
                <w:szCs w:val="20"/>
              </w:rPr>
            </w:pPr>
            <w:r>
              <w:rPr>
                <w:rFonts w:hint="default" w:ascii="Arial" w:hAnsi="Arial" w:cs="Arial"/>
                <w:b w:val="0"/>
                <w:color w:val="000000"/>
                <w:kern w:val="0"/>
                <w:sz w:val="20"/>
                <w:szCs w:val="20"/>
              </w:rPr>
              <w:t>3.40 (2.63-4.41)</w:t>
            </w:r>
          </w:p>
        </w:tc>
        <w:tc>
          <w:tcPr>
            <w:tcW w:w="1745" w:type="dxa"/>
            <w:tcBorders>
              <w:top w:val="nil"/>
              <w:left w:val="nil"/>
              <w:bottom w:val="nil"/>
              <w:right w:val="nil"/>
            </w:tcBorders>
            <w:shd w:val="clear" w:color="auto" w:fill="FFFFFF"/>
            <w:vAlign w:val="center"/>
          </w:tcPr>
          <w:p w14:paraId="3F06E5EC">
            <w:pPr>
              <w:widowControl/>
              <w:spacing w:before="100" w:beforeAutospacing="1" w:after="100" w:afterAutospacing="1" w:line="240" w:lineRule="auto"/>
              <w:jc w:val="left"/>
              <w:rPr>
                <w:rFonts w:hint="default" w:ascii="Arial" w:hAnsi="Arial" w:cs="Arial"/>
                <w:b w:val="0"/>
                <w:color w:val="000000"/>
                <w:kern w:val="0"/>
                <w:sz w:val="20"/>
                <w:szCs w:val="20"/>
              </w:rPr>
            </w:pPr>
            <w:r>
              <w:rPr>
                <w:rFonts w:hint="default" w:ascii="Arial" w:hAnsi="Arial" w:cs="Arial"/>
                <w:b w:val="0"/>
                <w:color w:val="000000"/>
                <w:kern w:val="0"/>
                <w:sz w:val="20"/>
                <w:szCs w:val="20"/>
              </w:rPr>
              <w:t>8.08 (5.27-12.38)</w:t>
            </w:r>
          </w:p>
        </w:tc>
        <w:tc>
          <w:tcPr>
            <w:tcW w:w="1701" w:type="dxa"/>
            <w:tcBorders>
              <w:top w:val="nil"/>
              <w:left w:val="nil"/>
              <w:bottom w:val="nil"/>
              <w:right w:val="nil"/>
            </w:tcBorders>
            <w:shd w:val="clear" w:color="auto" w:fill="FFFFFF"/>
            <w:vAlign w:val="center"/>
          </w:tcPr>
          <w:p w14:paraId="5D341698">
            <w:pPr>
              <w:widowControl/>
              <w:spacing w:line="240" w:lineRule="auto"/>
              <w:jc w:val="left"/>
              <w:textAlignment w:val="center"/>
              <w:rPr>
                <w:rFonts w:hint="default" w:ascii="Arial" w:hAnsi="Arial" w:cs="Arial"/>
                <w:b w:val="0"/>
                <w:color w:val="000000"/>
                <w:kern w:val="0"/>
                <w:sz w:val="20"/>
                <w:szCs w:val="20"/>
              </w:rPr>
            </w:pPr>
            <w:r>
              <w:rPr>
                <w:rFonts w:hint="default" w:ascii="Arial" w:hAnsi="Arial" w:cs="Arial"/>
                <w:b w:val="0"/>
                <w:color w:val="000000"/>
                <w:kern w:val="0"/>
                <w:sz w:val="20"/>
                <w:szCs w:val="20"/>
              </w:rPr>
              <w:t>1.07 (1.06-1.09)</w:t>
            </w:r>
          </w:p>
        </w:tc>
        <w:tc>
          <w:tcPr>
            <w:tcW w:w="851" w:type="dxa"/>
            <w:tcBorders>
              <w:top w:val="nil"/>
              <w:left w:val="nil"/>
              <w:bottom w:val="nil"/>
              <w:right w:val="nil"/>
            </w:tcBorders>
            <w:shd w:val="clear" w:color="auto" w:fill="FFFFFF"/>
          </w:tcPr>
          <w:p w14:paraId="69693A2A">
            <w:pPr>
              <w:widowControl/>
              <w:spacing w:line="240" w:lineRule="auto"/>
              <w:jc w:val="left"/>
              <w:textAlignment w:val="center"/>
              <w:rPr>
                <w:rFonts w:hint="default" w:ascii="Arial" w:hAnsi="Arial" w:cs="Arial"/>
                <w:b w:val="0"/>
                <w:color w:val="000000"/>
                <w:kern w:val="0"/>
                <w:sz w:val="20"/>
                <w:szCs w:val="20"/>
              </w:rPr>
            </w:pPr>
            <w:r>
              <w:rPr>
                <w:rFonts w:hint="default" w:ascii="Arial" w:hAnsi="Arial" w:cs="Arial"/>
                <w:b w:val="0"/>
                <w:color w:val="000000"/>
                <w:kern w:val="0"/>
                <w:sz w:val="20"/>
                <w:szCs w:val="20"/>
              </w:rPr>
              <w:t>&lt;.001</w:t>
            </w:r>
          </w:p>
        </w:tc>
      </w:tr>
      <w:tr w14:paraId="0B68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2471" w:type="dxa"/>
            <w:vMerge w:val="continue"/>
            <w:tcBorders>
              <w:top w:val="nil"/>
              <w:left w:val="nil"/>
              <w:bottom w:val="nil"/>
              <w:right w:val="nil"/>
            </w:tcBorders>
            <w:shd w:val="clear" w:color="auto" w:fill="FFFFFF"/>
          </w:tcPr>
          <w:p w14:paraId="5221F935">
            <w:pPr>
              <w:spacing w:line="240" w:lineRule="auto"/>
              <w:jc w:val="center"/>
              <w:rPr>
                <w:rFonts w:hint="default" w:ascii="Arial" w:hAnsi="Arial" w:cs="Arial"/>
                <w:b w:val="0"/>
                <w:color w:val="000000"/>
                <w:kern w:val="0"/>
                <w:sz w:val="20"/>
                <w:szCs w:val="20"/>
              </w:rPr>
            </w:pPr>
          </w:p>
        </w:tc>
        <w:tc>
          <w:tcPr>
            <w:tcW w:w="942" w:type="dxa"/>
            <w:tcBorders>
              <w:top w:val="nil"/>
              <w:left w:val="nil"/>
              <w:bottom w:val="nil"/>
              <w:right w:val="nil"/>
            </w:tcBorders>
            <w:shd w:val="clear" w:color="auto" w:fill="FFFFFF"/>
          </w:tcPr>
          <w:p w14:paraId="572163CF">
            <w:pPr>
              <w:spacing w:line="240" w:lineRule="auto"/>
              <w:jc w:val="center"/>
              <w:rPr>
                <w:rFonts w:hint="default" w:ascii="Arial" w:hAnsi="Arial" w:cs="Arial"/>
                <w:b w:val="0"/>
                <w:color w:val="000000"/>
                <w:kern w:val="0"/>
                <w:sz w:val="20"/>
                <w:szCs w:val="20"/>
              </w:rPr>
            </w:pPr>
            <w:r>
              <w:rPr>
                <w:rFonts w:hint="default" w:ascii="Arial" w:hAnsi="Arial" w:cs="Arial"/>
                <w:b w:val="0"/>
                <w:color w:val="000000"/>
                <w:kern w:val="0"/>
                <w:sz w:val="20"/>
                <w:szCs w:val="20"/>
              </w:rPr>
              <w:t>Female</w:t>
            </w:r>
          </w:p>
        </w:tc>
        <w:tc>
          <w:tcPr>
            <w:tcW w:w="686" w:type="dxa"/>
            <w:tcBorders>
              <w:top w:val="nil"/>
              <w:left w:val="nil"/>
              <w:bottom w:val="nil"/>
              <w:right w:val="nil"/>
            </w:tcBorders>
            <w:shd w:val="clear" w:color="auto" w:fill="FFFFFF"/>
          </w:tcPr>
          <w:p w14:paraId="5D122799">
            <w:pPr>
              <w:widowControl/>
              <w:spacing w:line="240" w:lineRule="auto"/>
              <w:jc w:val="center"/>
              <w:textAlignment w:val="center"/>
              <w:rPr>
                <w:rFonts w:hint="default" w:ascii="Arial" w:hAnsi="Arial" w:cs="Arial"/>
                <w:b w:val="0"/>
                <w:color w:val="000000"/>
                <w:kern w:val="0"/>
                <w:sz w:val="20"/>
                <w:szCs w:val="20"/>
              </w:rPr>
            </w:pPr>
            <w:r>
              <w:rPr>
                <w:rFonts w:hint="default" w:ascii="Arial" w:hAnsi="Arial" w:cs="Arial"/>
                <w:b w:val="0"/>
                <w:color w:val="000000"/>
                <w:kern w:val="0"/>
                <w:sz w:val="20"/>
                <w:szCs w:val="20"/>
              </w:rPr>
              <w:t>Ref</w:t>
            </w:r>
          </w:p>
        </w:tc>
        <w:tc>
          <w:tcPr>
            <w:tcW w:w="1671" w:type="dxa"/>
            <w:tcBorders>
              <w:top w:val="nil"/>
              <w:left w:val="nil"/>
              <w:bottom w:val="nil"/>
              <w:right w:val="nil"/>
            </w:tcBorders>
            <w:shd w:val="clear" w:color="auto" w:fill="FFFFFF"/>
            <w:vAlign w:val="center"/>
          </w:tcPr>
          <w:p w14:paraId="670EB6C4">
            <w:pPr>
              <w:widowControl/>
              <w:spacing w:before="100" w:beforeAutospacing="1" w:after="100" w:afterAutospacing="1" w:line="240" w:lineRule="auto"/>
              <w:jc w:val="left"/>
              <w:rPr>
                <w:rFonts w:hint="default" w:ascii="Arial" w:hAnsi="Arial" w:cs="Arial"/>
                <w:b w:val="0"/>
                <w:color w:val="000000"/>
                <w:kern w:val="0"/>
                <w:sz w:val="20"/>
                <w:szCs w:val="20"/>
              </w:rPr>
            </w:pPr>
            <w:r>
              <w:rPr>
                <w:rFonts w:hint="default" w:ascii="Arial" w:hAnsi="Arial" w:cs="Arial"/>
                <w:b w:val="0"/>
                <w:color w:val="000000"/>
                <w:kern w:val="0"/>
                <w:sz w:val="20"/>
                <w:szCs w:val="20"/>
              </w:rPr>
              <w:t>2.50 (2.03-3.07)</w:t>
            </w:r>
          </w:p>
        </w:tc>
        <w:tc>
          <w:tcPr>
            <w:tcW w:w="1745" w:type="dxa"/>
            <w:tcBorders>
              <w:top w:val="nil"/>
              <w:left w:val="nil"/>
              <w:bottom w:val="nil"/>
              <w:right w:val="nil"/>
            </w:tcBorders>
            <w:shd w:val="clear" w:color="auto" w:fill="FFFFFF"/>
            <w:vAlign w:val="center"/>
          </w:tcPr>
          <w:p w14:paraId="02487647">
            <w:pPr>
              <w:widowControl/>
              <w:spacing w:before="100" w:beforeAutospacing="1" w:after="100" w:afterAutospacing="1" w:line="240" w:lineRule="auto"/>
              <w:jc w:val="left"/>
              <w:rPr>
                <w:rFonts w:hint="default" w:ascii="Arial" w:hAnsi="Arial" w:cs="Arial"/>
                <w:b w:val="0"/>
                <w:color w:val="000000"/>
                <w:kern w:val="0"/>
                <w:sz w:val="20"/>
                <w:szCs w:val="20"/>
              </w:rPr>
            </w:pPr>
            <w:r>
              <w:rPr>
                <w:rFonts w:hint="default" w:ascii="Arial" w:hAnsi="Arial" w:cs="Arial"/>
                <w:b w:val="0"/>
                <w:color w:val="000000"/>
                <w:kern w:val="0"/>
                <w:sz w:val="20"/>
                <w:szCs w:val="20"/>
              </w:rPr>
              <w:t>7.67 (2.85-20.67)</w:t>
            </w:r>
          </w:p>
        </w:tc>
        <w:tc>
          <w:tcPr>
            <w:tcW w:w="1701" w:type="dxa"/>
            <w:tcBorders>
              <w:top w:val="nil"/>
              <w:left w:val="nil"/>
              <w:bottom w:val="nil"/>
              <w:right w:val="nil"/>
            </w:tcBorders>
            <w:shd w:val="clear" w:color="auto" w:fill="FFFFFF"/>
          </w:tcPr>
          <w:p w14:paraId="03EFFE52">
            <w:pPr>
              <w:widowControl/>
              <w:spacing w:line="240" w:lineRule="auto"/>
              <w:jc w:val="left"/>
              <w:textAlignment w:val="center"/>
              <w:rPr>
                <w:rFonts w:hint="default" w:ascii="Arial" w:hAnsi="Arial" w:cs="Arial"/>
                <w:b w:val="0"/>
                <w:color w:val="000000"/>
                <w:kern w:val="0"/>
                <w:sz w:val="20"/>
                <w:szCs w:val="20"/>
              </w:rPr>
            </w:pPr>
            <w:r>
              <w:rPr>
                <w:rFonts w:hint="default" w:ascii="Arial" w:hAnsi="Arial" w:cs="Arial"/>
                <w:b w:val="0"/>
                <w:color w:val="000000"/>
                <w:kern w:val="0"/>
                <w:sz w:val="20"/>
                <w:szCs w:val="20"/>
                <w:lang w:bidi="ar"/>
              </w:rPr>
              <w:t>1.06 (1.05-1.08)</w:t>
            </w:r>
          </w:p>
        </w:tc>
        <w:tc>
          <w:tcPr>
            <w:tcW w:w="851" w:type="dxa"/>
            <w:tcBorders>
              <w:top w:val="nil"/>
              <w:left w:val="nil"/>
              <w:bottom w:val="nil"/>
              <w:right w:val="nil"/>
            </w:tcBorders>
            <w:shd w:val="clear" w:color="auto" w:fill="FFFFFF"/>
          </w:tcPr>
          <w:p w14:paraId="5C778C9B">
            <w:pPr>
              <w:widowControl/>
              <w:spacing w:line="240" w:lineRule="auto"/>
              <w:jc w:val="left"/>
              <w:textAlignment w:val="center"/>
              <w:rPr>
                <w:rFonts w:hint="default" w:ascii="Arial" w:hAnsi="Arial" w:cs="Arial"/>
                <w:b w:val="0"/>
                <w:color w:val="000000"/>
                <w:kern w:val="0"/>
                <w:sz w:val="20"/>
                <w:szCs w:val="20"/>
              </w:rPr>
            </w:pPr>
            <w:r>
              <w:rPr>
                <w:rFonts w:hint="default" w:ascii="Arial" w:hAnsi="Arial" w:cs="Arial"/>
                <w:b w:val="0"/>
                <w:color w:val="000000"/>
                <w:kern w:val="0"/>
                <w:sz w:val="20"/>
                <w:szCs w:val="20"/>
              </w:rPr>
              <w:t>&lt;.001</w:t>
            </w:r>
          </w:p>
        </w:tc>
      </w:tr>
      <w:tr w14:paraId="3B013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2471" w:type="dxa"/>
            <w:vMerge w:val="restart"/>
            <w:tcBorders>
              <w:top w:val="nil"/>
              <w:left w:val="nil"/>
              <w:bottom w:val="nil"/>
              <w:right w:val="nil"/>
            </w:tcBorders>
            <w:shd w:val="clear" w:color="auto" w:fill="FFFFFF"/>
            <w:vAlign w:val="center"/>
          </w:tcPr>
          <w:p w14:paraId="4AF5934A">
            <w:pPr>
              <w:numPr>
                <w:ilvl w:val="0"/>
                <w:numId w:val="0"/>
              </w:numPr>
              <w:spacing w:line="240" w:lineRule="auto"/>
              <w:jc w:val="center"/>
              <w:rPr>
                <w:rFonts w:hint="default" w:ascii="Arial" w:hAnsi="Arial" w:cs="Arial"/>
                <w:b/>
                <w:bCs w:val="0"/>
                <w:color w:val="000000"/>
                <w:kern w:val="0"/>
                <w:sz w:val="20"/>
                <w:szCs w:val="20"/>
              </w:rPr>
            </w:pPr>
            <w:r>
              <w:rPr>
                <w:rFonts w:hint="default" w:ascii="Arial" w:hAnsi="Arial" w:eastAsia="宋体" w:cs="Arial"/>
                <w:b/>
                <w:bCs w:val="0"/>
                <w:color w:val="000000"/>
                <w:kern w:val="0"/>
                <w:sz w:val="20"/>
                <w:szCs w:val="20"/>
                <w:lang w:val="en-US" w:eastAsia="zh-CN" w:bidi="ar-SA"/>
              </w:rPr>
              <w:t>10-</w:t>
            </w:r>
            <w:r>
              <w:rPr>
                <w:rFonts w:hint="default" w:ascii="Arial" w:hAnsi="Arial" w:cs="Arial"/>
                <w:b/>
                <w:bCs w:val="0"/>
                <w:color w:val="000000"/>
                <w:kern w:val="0"/>
                <w:sz w:val="20"/>
                <w:szCs w:val="20"/>
              </w:rPr>
              <w:t>year follow-up</w:t>
            </w:r>
          </w:p>
          <w:p w14:paraId="709440CF">
            <w:pPr>
              <w:numPr>
                <w:ilvl w:val="0"/>
                <w:numId w:val="0"/>
              </w:numPr>
              <w:spacing w:line="240" w:lineRule="auto"/>
              <w:jc w:val="center"/>
              <w:rPr>
                <w:rFonts w:hint="default" w:ascii="Arial" w:hAnsi="Arial" w:cs="Arial"/>
                <w:b w:val="0"/>
                <w:color w:val="000000"/>
                <w:kern w:val="0"/>
                <w:sz w:val="20"/>
                <w:szCs w:val="20"/>
              </w:rPr>
            </w:pPr>
            <w:r>
              <w:rPr>
                <w:rFonts w:hint="default" w:ascii="Arial" w:hAnsi="Arial" w:cs="Arial"/>
                <w:b w:val="0"/>
                <w:color w:val="000000"/>
                <w:kern w:val="0"/>
                <w:sz w:val="20"/>
                <w:szCs w:val="20"/>
              </w:rPr>
              <w:t>(P</w:t>
            </w:r>
            <w:r>
              <w:rPr>
                <w:rFonts w:hint="default" w:ascii="Arial" w:hAnsi="Arial" w:cs="Arial"/>
                <w:b w:val="0"/>
                <w:color w:val="000000"/>
                <w:kern w:val="0"/>
                <w:sz w:val="20"/>
                <w:szCs w:val="20"/>
                <w:vertAlign w:val="subscript"/>
              </w:rPr>
              <w:t>interaction</w:t>
            </w:r>
            <w:r>
              <w:rPr>
                <w:rFonts w:hint="default" w:ascii="Arial" w:hAnsi="Arial" w:cs="Arial"/>
                <w:b w:val="0"/>
                <w:color w:val="000000"/>
                <w:kern w:val="0"/>
                <w:sz w:val="20"/>
                <w:szCs w:val="20"/>
              </w:rPr>
              <w:t>=0.880)</w:t>
            </w:r>
          </w:p>
        </w:tc>
        <w:tc>
          <w:tcPr>
            <w:tcW w:w="942" w:type="dxa"/>
            <w:tcBorders>
              <w:top w:val="nil"/>
              <w:left w:val="nil"/>
              <w:bottom w:val="nil"/>
              <w:right w:val="nil"/>
            </w:tcBorders>
            <w:shd w:val="clear" w:color="auto" w:fill="FFFFFF"/>
          </w:tcPr>
          <w:p w14:paraId="15C70BEB">
            <w:pPr>
              <w:spacing w:line="240" w:lineRule="auto"/>
              <w:jc w:val="center"/>
              <w:rPr>
                <w:rFonts w:hint="default" w:ascii="Arial" w:hAnsi="Arial" w:cs="Arial"/>
                <w:b w:val="0"/>
                <w:color w:val="000000"/>
                <w:kern w:val="0"/>
                <w:sz w:val="20"/>
                <w:szCs w:val="20"/>
              </w:rPr>
            </w:pPr>
            <w:r>
              <w:rPr>
                <w:rFonts w:hint="default" w:ascii="Arial" w:hAnsi="Arial" w:cs="Arial"/>
                <w:b w:val="0"/>
                <w:color w:val="000000"/>
                <w:kern w:val="0"/>
                <w:sz w:val="20"/>
                <w:szCs w:val="20"/>
              </w:rPr>
              <w:t>Male</w:t>
            </w:r>
          </w:p>
        </w:tc>
        <w:tc>
          <w:tcPr>
            <w:tcW w:w="686" w:type="dxa"/>
            <w:tcBorders>
              <w:top w:val="nil"/>
              <w:left w:val="nil"/>
              <w:bottom w:val="nil"/>
              <w:right w:val="nil"/>
            </w:tcBorders>
            <w:shd w:val="clear" w:color="auto" w:fill="FFFFFF"/>
          </w:tcPr>
          <w:p w14:paraId="1DA886FD">
            <w:pPr>
              <w:widowControl/>
              <w:spacing w:line="240" w:lineRule="auto"/>
              <w:jc w:val="center"/>
              <w:textAlignment w:val="center"/>
              <w:rPr>
                <w:rFonts w:hint="default" w:ascii="Arial" w:hAnsi="Arial" w:cs="Arial"/>
                <w:b w:val="0"/>
                <w:color w:val="000000"/>
                <w:kern w:val="0"/>
                <w:sz w:val="20"/>
                <w:szCs w:val="20"/>
              </w:rPr>
            </w:pPr>
            <w:r>
              <w:rPr>
                <w:rFonts w:hint="default" w:ascii="Arial" w:hAnsi="Arial" w:cs="Arial"/>
                <w:b w:val="0"/>
                <w:color w:val="000000"/>
                <w:kern w:val="0"/>
                <w:sz w:val="20"/>
                <w:szCs w:val="20"/>
              </w:rPr>
              <w:t>Ref</w:t>
            </w:r>
          </w:p>
        </w:tc>
        <w:tc>
          <w:tcPr>
            <w:tcW w:w="1671" w:type="dxa"/>
            <w:tcBorders>
              <w:top w:val="nil"/>
              <w:left w:val="nil"/>
              <w:bottom w:val="nil"/>
              <w:right w:val="nil"/>
            </w:tcBorders>
            <w:shd w:val="clear" w:color="auto" w:fill="FFFFFF"/>
            <w:vAlign w:val="center"/>
          </w:tcPr>
          <w:p w14:paraId="1A726714">
            <w:pPr>
              <w:widowControl/>
              <w:spacing w:before="100" w:beforeAutospacing="1" w:after="100" w:afterAutospacing="1" w:line="240" w:lineRule="auto"/>
              <w:jc w:val="left"/>
              <w:rPr>
                <w:rFonts w:hint="default" w:ascii="Arial" w:hAnsi="Arial" w:cs="Arial"/>
                <w:b w:val="0"/>
                <w:color w:val="000000"/>
                <w:kern w:val="0"/>
                <w:sz w:val="20"/>
                <w:szCs w:val="20"/>
              </w:rPr>
            </w:pPr>
            <w:r>
              <w:rPr>
                <w:rFonts w:hint="default" w:ascii="Arial" w:hAnsi="Arial" w:cs="Arial"/>
                <w:b w:val="0"/>
                <w:color w:val="000000"/>
                <w:kern w:val="0"/>
                <w:sz w:val="20"/>
                <w:szCs w:val="20"/>
              </w:rPr>
              <w:t>2.36 (2.01-2.78)</w:t>
            </w:r>
          </w:p>
        </w:tc>
        <w:tc>
          <w:tcPr>
            <w:tcW w:w="1745" w:type="dxa"/>
            <w:tcBorders>
              <w:top w:val="nil"/>
              <w:left w:val="nil"/>
              <w:bottom w:val="nil"/>
              <w:right w:val="nil"/>
            </w:tcBorders>
            <w:shd w:val="clear" w:color="auto" w:fill="FFFFFF"/>
            <w:vAlign w:val="center"/>
          </w:tcPr>
          <w:p w14:paraId="640BDCFE">
            <w:pPr>
              <w:widowControl/>
              <w:spacing w:before="100" w:beforeAutospacing="1" w:after="100" w:afterAutospacing="1" w:line="240" w:lineRule="auto"/>
              <w:jc w:val="left"/>
              <w:rPr>
                <w:rFonts w:hint="default" w:ascii="Arial" w:hAnsi="Arial" w:cs="Arial"/>
                <w:b w:val="0"/>
                <w:color w:val="000000"/>
                <w:kern w:val="0"/>
                <w:sz w:val="20"/>
                <w:szCs w:val="20"/>
              </w:rPr>
            </w:pPr>
            <w:r>
              <w:rPr>
                <w:rFonts w:hint="default" w:ascii="Arial" w:hAnsi="Arial" w:cs="Arial"/>
                <w:b w:val="0"/>
                <w:color w:val="000000"/>
                <w:kern w:val="0"/>
                <w:sz w:val="20"/>
                <w:szCs w:val="20"/>
              </w:rPr>
              <w:t>4.71 (3.38-6.58)</w:t>
            </w:r>
          </w:p>
        </w:tc>
        <w:tc>
          <w:tcPr>
            <w:tcW w:w="1701" w:type="dxa"/>
            <w:tcBorders>
              <w:top w:val="nil"/>
              <w:left w:val="nil"/>
              <w:bottom w:val="nil"/>
              <w:right w:val="nil"/>
            </w:tcBorders>
            <w:shd w:val="clear" w:color="auto" w:fill="FFFFFF"/>
            <w:vAlign w:val="center"/>
          </w:tcPr>
          <w:p w14:paraId="27D6AC9F">
            <w:pPr>
              <w:widowControl/>
              <w:spacing w:line="240" w:lineRule="auto"/>
              <w:jc w:val="left"/>
              <w:textAlignment w:val="center"/>
              <w:rPr>
                <w:rFonts w:hint="default" w:ascii="Arial" w:hAnsi="Arial" w:cs="Arial"/>
                <w:b w:val="0"/>
                <w:color w:val="000000"/>
                <w:kern w:val="0"/>
                <w:sz w:val="20"/>
                <w:szCs w:val="20"/>
              </w:rPr>
            </w:pPr>
            <w:r>
              <w:rPr>
                <w:rFonts w:hint="default" w:ascii="Arial" w:hAnsi="Arial" w:cs="Arial"/>
                <w:b w:val="0"/>
                <w:color w:val="000000"/>
                <w:kern w:val="0"/>
                <w:sz w:val="20"/>
                <w:szCs w:val="20"/>
              </w:rPr>
              <w:t>1.06 (1.05-1.07)</w:t>
            </w:r>
          </w:p>
        </w:tc>
        <w:tc>
          <w:tcPr>
            <w:tcW w:w="851" w:type="dxa"/>
            <w:tcBorders>
              <w:top w:val="nil"/>
              <w:left w:val="nil"/>
              <w:bottom w:val="nil"/>
              <w:right w:val="nil"/>
            </w:tcBorders>
            <w:shd w:val="clear" w:color="auto" w:fill="FFFFFF"/>
          </w:tcPr>
          <w:p w14:paraId="16367450">
            <w:pPr>
              <w:widowControl/>
              <w:spacing w:line="240" w:lineRule="auto"/>
              <w:jc w:val="left"/>
              <w:textAlignment w:val="center"/>
              <w:rPr>
                <w:rFonts w:hint="default" w:ascii="Arial" w:hAnsi="Arial" w:cs="Arial"/>
                <w:b w:val="0"/>
                <w:color w:val="000000"/>
                <w:kern w:val="0"/>
                <w:sz w:val="20"/>
                <w:szCs w:val="20"/>
              </w:rPr>
            </w:pPr>
            <w:r>
              <w:rPr>
                <w:rFonts w:hint="default" w:ascii="Arial" w:hAnsi="Arial" w:cs="Arial"/>
                <w:b w:val="0"/>
                <w:color w:val="000000"/>
                <w:kern w:val="0"/>
                <w:sz w:val="20"/>
                <w:szCs w:val="20"/>
              </w:rPr>
              <w:t>&lt;.001</w:t>
            </w:r>
          </w:p>
        </w:tc>
      </w:tr>
      <w:tr w14:paraId="3E0B6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2471" w:type="dxa"/>
            <w:vMerge w:val="continue"/>
            <w:tcBorders>
              <w:top w:val="nil"/>
              <w:left w:val="nil"/>
              <w:bottom w:val="single" w:color="000000" w:sz="12" w:space="0"/>
              <w:right w:val="nil"/>
            </w:tcBorders>
            <w:shd w:val="clear" w:color="auto" w:fill="FFFFFF"/>
          </w:tcPr>
          <w:p w14:paraId="5F568405">
            <w:pPr>
              <w:spacing w:line="240" w:lineRule="auto"/>
              <w:jc w:val="center"/>
              <w:rPr>
                <w:rFonts w:hint="default" w:ascii="Arial" w:hAnsi="Arial" w:cs="Arial"/>
                <w:b w:val="0"/>
                <w:color w:val="000000"/>
                <w:kern w:val="0"/>
                <w:sz w:val="20"/>
                <w:szCs w:val="20"/>
              </w:rPr>
            </w:pPr>
          </w:p>
        </w:tc>
        <w:tc>
          <w:tcPr>
            <w:tcW w:w="942" w:type="dxa"/>
            <w:tcBorders>
              <w:top w:val="nil"/>
              <w:left w:val="nil"/>
              <w:bottom w:val="single" w:color="000000" w:sz="12" w:space="0"/>
              <w:right w:val="nil"/>
            </w:tcBorders>
            <w:shd w:val="clear" w:color="auto" w:fill="FFFFFF"/>
          </w:tcPr>
          <w:p w14:paraId="7660F16F">
            <w:pPr>
              <w:spacing w:line="240" w:lineRule="auto"/>
              <w:jc w:val="center"/>
              <w:rPr>
                <w:rFonts w:hint="default" w:ascii="Arial" w:hAnsi="Arial" w:cs="Arial"/>
                <w:b w:val="0"/>
                <w:color w:val="000000"/>
                <w:kern w:val="0"/>
                <w:sz w:val="20"/>
                <w:szCs w:val="20"/>
              </w:rPr>
            </w:pPr>
            <w:r>
              <w:rPr>
                <w:rFonts w:hint="default" w:ascii="Arial" w:hAnsi="Arial" w:cs="Arial"/>
                <w:b w:val="0"/>
                <w:color w:val="000000"/>
                <w:kern w:val="0"/>
                <w:sz w:val="20"/>
                <w:szCs w:val="20"/>
              </w:rPr>
              <w:t>Female</w:t>
            </w:r>
          </w:p>
        </w:tc>
        <w:tc>
          <w:tcPr>
            <w:tcW w:w="686" w:type="dxa"/>
            <w:tcBorders>
              <w:top w:val="nil"/>
              <w:left w:val="nil"/>
              <w:bottom w:val="single" w:color="000000" w:sz="12" w:space="0"/>
              <w:right w:val="nil"/>
            </w:tcBorders>
            <w:shd w:val="clear" w:color="auto" w:fill="FFFFFF"/>
          </w:tcPr>
          <w:p w14:paraId="4568DA94">
            <w:pPr>
              <w:widowControl/>
              <w:spacing w:line="240" w:lineRule="auto"/>
              <w:jc w:val="center"/>
              <w:textAlignment w:val="center"/>
              <w:rPr>
                <w:rFonts w:hint="default" w:ascii="Arial" w:hAnsi="Arial" w:cs="Arial"/>
                <w:b w:val="0"/>
                <w:color w:val="000000"/>
                <w:kern w:val="0"/>
                <w:sz w:val="20"/>
                <w:szCs w:val="20"/>
              </w:rPr>
            </w:pPr>
            <w:r>
              <w:rPr>
                <w:rFonts w:hint="default" w:ascii="Arial" w:hAnsi="Arial" w:cs="Arial"/>
                <w:b w:val="0"/>
                <w:color w:val="000000"/>
                <w:kern w:val="0"/>
                <w:sz w:val="20"/>
                <w:szCs w:val="20"/>
              </w:rPr>
              <w:t>Ref</w:t>
            </w:r>
          </w:p>
        </w:tc>
        <w:tc>
          <w:tcPr>
            <w:tcW w:w="1671" w:type="dxa"/>
            <w:tcBorders>
              <w:top w:val="nil"/>
              <w:left w:val="nil"/>
              <w:bottom w:val="single" w:color="000000" w:sz="12" w:space="0"/>
              <w:right w:val="nil"/>
            </w:tcBorders>
            <w:shd w:val="clear" w:color="auto" w:fill="FFFFFF"/>
            <w:vAlign w:val="center"/>
          </w:tcPr>
          <w:p w14:paraId="1D14ACB2">
            <w:pPr>
              <w:widowControl/>
              <w:spacing w:before="100" w:beforeAutospacing="1" w:after="100" w:afterAutospacing="1" w:line="240" w:lineRule="auto"/>
              <w:jc w:val="left"/>
              <w:rPr>
                <w:rFonts w:hint="default" w:ascii="Arial" w:hAnsi="Arial" w:cs="Arial"/>
                <w:b w:val="0"/>
                <w:color w:val="000000"/>
                <w:kern w:val="0"/>
                <w:sz w:val="20"/>
                <w:szCs w:val="20"/>
              </w:rPr>
            </w:pPr>
            <w:r>
              <w:rPr>
                <w:rFonts w:hint="default" w:ascii="Arial" w:hAnsi="Arial" w:cs="Arial"/>
                <w:b w:val="0"/>
                <w:color w:val="000000"/>
                <w:kern w:val="0"/>
                <w:sz w:val="20"/>
                <w:szCs w:val="20"/>
              </w:rPr>
              <w:t>2.37 (2.04-2.75)</w:t>
            </w:r>
          </w:p>
        </w:tc>
        <w:tc>
          <w:tcPr>
            <w:tcW w:w="1745" w:type="dxa"/>
            <w:tcBorders>
              <w:top w:val="nil"/>
              <w:left w:val="nil"/>
              <w:bottom w:val="single" w:color="000000" w:sz="12" w:space="0"/>
              <w:right w:val="nil"/>
            </w:tcBorders>
            <w:shd w:val="clear" w:color="auto" w:fill="FFFFFF"/>
            <w:vAlign w:val="center"/>
          </w:tcPr>
          <w:p w14:paraId="71EA6667">
            <w:pPr>
              <w:widowControl/>
              <w:spacing w:before="100" w:beforeAutospacing="1" w:after="100" w:afterAutospacing="1" w:line="240" w:lineRule="auto"/>
              <w:jc w:val="left"/>
              <w:rPr>
                <w:rFonts w:hint="default" w:ascii="Arial" w:hAnsi="Arial" w:cs="Arial"/>
                <w:b w:val="0"/>
                <w:color w:val="000000"/>
                <w:kern w:val="0"/>
                <w:sz w:val="20"/>
                <w:szCs w:val="20"/>
              </w:rPr>
            </w:pPr>
            <w:r>
              <w:rPr>
                <w:rFonts w:hint="default" w:ascii="Arial" w:hAnsi="Arial" w:cs="Arial"/>
                <w:b w:val="0"/>
                <w:color w:val="000000"/>
                <w:kern w:val="0"/>
                <w:sz w:val="20"/>
                <w:szCs w:val="20"/>
              </w:rPr>
              <w:t>5.26 (2.18-12.72)</w:t>
            </w:r>
          </w:p>
        </w:tc>
        <w:tc>
          <w:tcPr>
            <w:tcW w:w="1701" w:type="dxa"/>
            <w:tcBorders>
              <w:top w:val="nil"/>
              <w:left w:val="nil"/>
              <w:bottom w:val="single" w:color="000000" w:sz="12" w:space="0"/>
              <w:right w:val="nil"/>
            </w:tcBorders>
            <w:shd w:val="clear" w:color="auto" w:fill="FFFFFF"/>
          </w:tcPr>
          <w:p w14:paraId="2AE7FC10">
            <w:pPr>
              <w:widowControl/>
              <w:spacing w:line="240" w:lineRule="auto"/>
              <w:jc w:val="left"/>
              <w:textAlignment w:val="center"/>
              <w:rPr>
                <w:rFonts w:hint="default" w:ascii="Arial" w:hAnsi="Arial" w:cs="Arial"/>
                <w:b w:val="0"/>
                <w:color w:val="000000"/>
                <w:kern w:val="0"/>
                <w:sz w:val="20"/>
                <w:szCs w:val="20"/>
              </w:rPr>
            </w:pPr>
            <w:r>
              <w:rPr>
                <w:rFonts w:hint="default" w:ascii="Arial" w:hAnsi="Arial" w:cs="Arial"/>
                <w:b w:val="0"/>
                <w:color w:val="000000"/>
                <w:kern w:val="0"/>
                <w:sz w:val="20"/>
                <w:szCs w:val="20"/>
              </w:rPr>
              <w:t>1.06 (1.05-1.06)</w:t>
            </w:r>
          </w:p>
        </w:tc>
        <w:tc>
          <w:tcPr>
            <w:tcW w:w="851" w:type="dxa"/>
            <w:tcBorders>
              <w:top w:val="nil"/>
              <w:left w:val="nil"/>
              <w:bottom w:val="single" w:color="000000" w:sz="12" w:space="0"/>
              <w:right w:val="nil"/>
            </w:tcBorders>
            <w:shd w:val="clear" w:color="auto" w:fill="FFFFFF"/>
          </w:tcPr>
          <w:p w14:paraId="735312DE">
            <w:pPr>
              <w:widowControl/>
              <w:spacing w:line="240" w:lineRule="auto"/>
              <w:jc w:val="left"/>
              <w:textAlignment w:val="center"/>
              <w:rPr>
                <w:rFonts w:hint="default" w:ascii="Arial" w:hAnsi="Arial" w:cs="Arial"/>
                <w:b w:val="0"/>
                <w:color w:val="000000"/>
                <w:kern w:val="0"/>
                <w:sz w:val="20"/>
                <w:szCs w:val="20"/>
              </w:rPr>
            </w:pPr>
            <w:r>
              <w:rPr>
                <w:rFonts w:hint="default" w:ascii="Arial" w:hAnsi="Arial" w:cs="Arial"/>
                <w:b w:val="0"/>
                <w:color w:val="000000"/>
                <w:kern w:val="0"/>
                <w:sz w:val="20"/>
                <w:szCs w:val="20"/>
              </w:rPr>
              <w:t>&lt;.001</w:t>
            </w:r>
          </w:p>
        </w:tc>
      </w:tr>
      <w:bookmarkEnd w:id="2"/>
    </w:tbl>
    <w:p w14:paraId="3AE34B69">
      <w:pPr>
        <w:spacing w:line="240" w:lineRule="auto"/>
        <w:rPr>
          <w:rFonts w:hint="default" w:ascii="Arial" w:hAnsi="Arial" w:cs="Arial"/>
          <w:sz w:val="16"/>
          <w:szCs w:val="16"/>
        </w:rPr>
      </w:pPr>
      <w:r>
        <w:rPr>
          <w:rFonts w:hint="default" w:ascii="Arial" w:hAnsi="Arial" w:cs="Arial"/>
          <w:sz w:val="16"/>
          <w:szCs w:val="16"/>
        </w:rPr>
        <w:t>† Risk score categories were defined based on the upper and lower tertiles of risk scores.</w:t>
      </w:r>
      <w:bookmarkStart w:id="4" w:name="_GoBack"/>
      <w:bookmarkEnd w:id="4"/>
    </w:p>
    <w:p w14:paraId="3638196E">
      <w:pPr>
        <w:widowControl/>
        <w:spacing w:line="240" w:lineRule="auto"/>
        <w:jc w:val="left"/>
        <w:rPr>
          <w:rFonts w:ascii="Arial" w:hAnsi="Arial" w:cs="Arial"/>
          <w:sz w:val="20"/>
          <w:szCs w:val="20"/>
        </w:rPr>
      </w:pPr>
      <w:r>
        <w:rPr>
          <w:rFonts w:ascii="Arial" w:hAnsi="Arial" w:cs="Arial"/>
          <w:sz w:val="20"/>
          <w:szCs w:val="20"/>
        </w:rPr>
        <w:br w:type="page"/>
      </w:r>
    </w:p>
    <w:p w14:paraId="21678E69">
      <w:pPr>
        <w:spacing w:line="240" w:lineRule="auto"/>
        <w:jc w:val="both"/>
        <w:rPr>
          <w:rFonts w:ascii="Arial" w:hAnsi="Arial" w:cs="Arial"/>
          <w:b/>
          <w:bCs/>
          <w:i w:val="0"/>
          <w:iCs w:val="0"/>
          <w:szCs w:val="24"/>
        </w:rPr>
      </w:pPr>
      <w:r>
        <w:rPr>
          <w:rFonts w:hint="eastAsia" w:ascii="Arial" w:hAnsi="Arial" w:cs="Arial"/>
          <w:b/>
          <w:bCs/>
          <w:i w:val="0"/>
          <w:iCs w:val="0"/>
          <w:szCs w:val="24"/>
          <w:lang w:val="en-US" w:eastAsia="zh-CN"/>
        </w:rPr>
        <w:t xml:space="preserve">Supplementary </w:t>
      </w:r>
      <w:r>
        <w:rPr>
          <w:rFonts w:ascii="Arial" w:hAnsi="Arial" w:cs="Arial"/>
          <w:b/>
          <w:bCs/>
          <w:i w:val="0"/>
          <w:iCs w:val="0"/>
          <w:szCs w:val="24"/>
        </w:rPr>
        <w:t>Table</w:t>
      </w:r>
      <w:r>
        <w:rPr>
          <w:rFonts w:hint="eastAsia" w:ascii="Arial" w:hAnsi="Arial" w:cs="Arial"/>
          <w:b/>
          <w:bCs/>
          <w:i w:val="0"/>
          <w:iCs w:val="0"/>
          <w:szCs w:val="24"/>
          <w:lang w:val="en-US" w:eastAsia="zh-CN"/>
        </w:rPr>
        <w:t xml:space="preserve"> 3.</w:t>
      </w:r>
      <w:r>
        <w:rPr>
          <w:rFonts w:ascii="Arial" w:hAnsi="Arial" w:cs="Arial"/>
          <w:b/>
          <w:bCs/>
          <w:i w:val="0"/>
          <w:iCs w:val="0"/>
          <w:szCs w:val="24"/>
        </w:rPr>
        <w:t xml:space="preserve"> </w:t>
      </w:r>
      <w:r>
        <w:rPr>
          <w:rFonts w:ascii="Arial" w:hAnsi="Arial" w:cs="Arial"/>
          <w:b w:val="0"/>
          <w:bCs w:val="0"/>
          <w:i w:val="0"/>
          <w:iCs w:val="0"/>
          <w:szCs w:val="24"/>
        </w:rPr>
        <w:t>Sensitivity and specificity of different cut-off values for predicting the 3-year risk of ESCC incidence</w:t>
      </w:r>
    </w:p>
    <w:tbl>
      <w:tblPr>
        <w:tblStyle w:val="15"/>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66"/>
        <w:gridCol w:w="1890"/>
        <w:gridCol w:w="1875"/>
        <w:gridCol w:w="1890"/>
      </w:tblGrid>
      <w:tr w14:paraId="355FFE5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1466" w:type="dxa"/>
            <w:tcBorders>
              <w:top w:val="single" w:color="auto" w:sz="12" w:space="0"/>
              <w:left w:val="nil"/>
              <w:bottom w:val="single" w:color="auto" w:sz="6" w:space="0"/>
              <w:right w:val="nil"/>
              <w:insideH w:val="single" w:sz="6" w:space="0"/>
              <w:insideV w:val="nil"/>
              <w:tl2br w:val="nil"/>
              <w:tr2bl w:val="nil"/>
            </w:tcBorders>
            <w:noWrap/>
            <w:vAlign w:val="center"/>
          </w:tcPr>
          <w:p w14:paraId="445A909A">
            <w:pPr>
              <w:spacing w:line="240" w:lineRule="auto"/>
              <w:jc w:val="center"/>
              <w:rPr>
                <w:rFonts w:hint="default" w:ascii="Arial" w:hAnsi="Arial" w:eastAsia="宋体" w:cs="Arial"/>
                <w:b/>
                <w:bCs/>
                <w:sz w:val="20"/>
                <w:szCs w:val="20"/>
              </w:rPr>
            </w:pPr>
            <w:r>
              <w:rPr>
                <w:rFonts w:hint="default" w:ascii="Arial" w:hAnsi="Arial" w:eastAsia="宋体" w:cs="Arial"/>
                <w:b/>
                <w:bCs/>
                <w:color w:val="000000"/>
                <w:kern w:val="0"/>
                <w:sz w:val="20"/>
                <w:szCs w:val="20"/>
                <w:lang w:bidi="ar"/>
              </w:rPr>
              <w:t>Cut-off Value</w:t>
            </w:r>
          </w:p>
        </w:tc>
        <w:tc>
          <w:tcPr>
            <w:tcW w:w="1890" w:type="dxa"/>
            <w:tcBorders>
              <w:top w:val="single" w:color="auto" w:sz="12" w:space="0"/>
              <w:bottom w:val="single" w:color="auto" w:sz="6" w:space="0"/>
              <w:right w:val="nil"/>
              <w:insideH w:val="single" w:sz="6" w:space="0"/>
              <w:insideV w:val="nil"/>
              <w:tl2br w:val="nil"/>
              <w:tr2bl w:val="nil"/>
            </w:tcBorders>
            <w:noWrap/>
            <w:vAlign w:val="center"/>
          </w:tcPr>
          <w:p w14:paraId="40FAC5E7">
            <w:pPr>
              <w:spacing w:line="240" w:lineRule="auto"/>
              <w:jc w:val="center"/>
              <w:rPr>
                <w:rFonts w:hint="default" w:ascii="Arial" w:hAnsi="Arial" w:eastAsia="宋体" w:cs="Arial"/>
                <w:b/>
                <w:bCs/>
                <w:sz w:val="20"/>
                <w:szCs w:val="20"/>
              </w:rPr>
            </w:pPr>
            <w:r>
              <w:rPr>
                <w:rFonts w:hint="default" w:ascii="Arial" w:hAnsi="Arial" w:eastAsia="宋体" w:cs="Arial"/>
                <w:b/>
                <w:bCs/>
                <w:color w:val="000000"/>
                <w:kern w:val="0"/>
                <w:sz w:val="20"/>
                <w:szCs w:val="20"/>
                <w:lang w:bidi="ar"/>
              </w:rPr>
              <w:t>Sensitivity</w:t>
            </w:r>
          </w:p>
        </w:tc>
        <w:tc>
          <w:tcPr>
            <w:tcW w:w="1875" w:type="dxa"/>
            <w:tcBorders>
              <w:top w:val="single" w:color="auto" w:sz="12" w:space="0"/>
              <w:bottom w:val="single" w:color="auto" w:sz="6" w:space="0"/>
              <w:right w:val="nil"/>
              <w:insideH w:val="single" w:sz="6" w:space="0"/>
              <w:insideV w:val="nil"/>
              <w:tl2br w:val="nil"/>
              <w:tr2bl w:val="nil"/>
            </w:tcBorders>
            <w:noWrap/>
            <w:vAlign w:val="center"/>
          </w:tcPr>
          <w:p w14:paraId="74CEE3BD">
            <w:pPr>
              <w:spacing w:line="240" w:lineRule="auto"/>
              <w:jc w:val="center"/>
              <w:rPr>
                <w:rFonts w:hint="default" w:ascii="Arial" w:hAnsi="Arial" w:eastAsia="宋体" w:cs="Arial"/>
                <w:b/>
                <w:bCs/>
                <w:sz w:val="20"/>
                <w:szCs w:val="20"/>
              </w:rPr>
            </w:pPr>
            <w:r>
              <w:rPr>
                <w:rFonts w:hint="default" w:ascii="Arial" w:hAnsi="Arial" w:eastAsia="宋体" w:cs="Arial"/>
                <w:b/>
                <w:bCs/>
                <w:color w:val="000000"/>
                <w:kern w:val="0"/>
                <w:sz w:val="20"/>
                <w:szCs w:val="20"/>
                <w:lang w:bidi="ar"/>
              </w:rPr>
              <w:t>Specificity</w:t>
            </w:r>
          </w:p>
        </w:tc>
        <w:tc>
          <w:tcPr>
            <w:tcW w:w="1890" w:type="dxa"/>
            <w:tcBorders>
              <w:top w:val="single" w:color="auto" w:sz="12" w:space="0"/>
              <w:bottom w:val="single" w:color="auto" w:sz="6" w:space="0"/>
              <w:right w:val="nil"/>
              <w:insideH w:val="single" w:sz="6" w:space="0"/>
              <w:insideV w:val="nil"/>
              <w:tl2br w:val="nil"/>
              <w:tr2bl w:val="nil"/>
            </w:tcBorders>
            <w:noWrap/>
            <w:vAlign w:val="center"/>
          </w:tcPr>
          <w:p w14:paraId="4FC99876">
            <w:pPr>
              <w:spacing w:line="240" w:lineRule="auto"/>
              <w:jc w:val="center"/>
              <w:rPr>
                <w:rFonts w:hint="default" w:ascii="Arial" w:hAnsi="Arial" w:eastAsia="宋体" w:cs="Arial"/>
                <w:b/>
                <w:bCs/>
                <w:sz w:val="20"/>
                <w:szCs w:val="20"/>
              </w:rPr>
            </w:pPr>
            <w:r>
              <w:rPr>
                <w:rFonts w:hint="default" w:ascii="Arial" w:hAnsi="Arial" w:eastAsia="宋体" w:cs="Arial"/>
                <w:b/>
                <w:bCs/>
                <w:color w:val="000000"/>
                <w:kern w:val="0"/>
                <w:sz w:val="20"/>
                <w:szCs w:val="20"/>
                <w:lang w:bidi="ar"/>
              </w:rPr>
              <w:t>Youden Index</w:t>
            </w:r>
          </w:p>
        </w:tc>
      </w:tr>
      <w:tr w14:paraId="379F7B2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1466" w:type="dxa"/>
            <w:noWrap/>
            <w:vAlign w:val="center"/>
          </w:tcPr>
          <w:p w14:paraId="6DBDB894">
            <w:pPr>
              <w:spacing w:line="240" w:lineRule="auto"/>
              <w:jc w:val="center"/>
              <w:rPr>
                <w:rFonts w:hint="default" w:ascii="Arial" w:hAnsi="Arial" w:cs="Arial"/>
                <w:sz w:val="20"/>
                <w:szCs w:val="20"/>
              </w:rPr>
            </w:pPr>
            <w:r>
              <w:rPr>
                <w:rFonts w:hint="default" w:ascii="Arial" w:hAnsi="Arial" w:cs="Arial"/>
                <w:sz w:val="20"/>
                <w:szCs w:val="20"/>
              </w:rPr>
              <w:t>1.5</w:t>
            </w:r>
          </w:p>
        </w:tc>
        <w:tc>
          <w:tcPr>
            <w:tcW w:w="1890" w:type="dxa"/>
            <w:noWrap/>
            <w:vAlign w:val="center"/>
          </w:tcPr>
          <w:p w14:paraId="0EB0104E">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0.997 </w:t>
            </w:r>
          </w:p>
        </w:tc>
        <w:tc>
          <w:tcPr>
            <w:tcW w:w="1875" w:type="dxa"/>
            <w:noWrap/>
            <w:vAlign w:val="center"/>
          </w:tcPr>
          <w:p w14:paraId="3F14A114">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0.014 </w:t>
            </w:r>
          </w:p>
        </w:tc>
        <w:tc>
          <w:tcPr>
            <w:tcW w:w="1890" w:type="dxa"/>
            <w:noWrap/>
            <w:vAlign w:val="center"/>
          </w:tcPr>
          <w:p w14:paraId="01887CA7">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0.011 </w:t>
            </w:r>
          </w:p>
        </w:tc>
      </w:tr>
      <w:tr w14:paraId="692C856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099303C7">
            <w:pPr>
              <w:spacing w:line="240" w:lineRule="auto"/>
              <w:jc w:val="center"/>
              <w:rPr>
                <w:rFonts w:hint="default" w:ascii="Arial" w:hAnsi="Arial" w:cs="Arial"/>
                <w:sz w:val="20"/>
                <w:szCs w:val="20"/>
              </w:rPr>
            </w:pPr>
            <w:r>
              <w:rPr>
                <w:rFonts w:hint="default" w:ascii="Arial" w:hAnsi="Arial" w:cs="Arial"/>
                <w:sz w:val="20"/>
                <w:szCs w:val="20"/>
              </w:rPr>
              <w:t>3.5</w:t>
            </w:r>
          </w:p>
        </w:tc>
        <w:tc>
          <w:tcPr>
            <w:tcW w:w="1890" w:type="dxa"/>
            <w:noWrap/>
            <w:vAlign w:val="center"/>
          </w:tcPr>
          <w:p w14:paraId="31F90DFD">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0.989 </w:t>
            </w:r>
          </w:p>
        </w:tc>
        <w:tc>
          <w:tcPr>
            <w:tcW w:w="1875" w:type="dxa"/>
            <w:noWrap/>
            <w:vAlign w:val="center"/>
          </w:tcPr>
          <w:p w14:paraId="62F69BA1">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0.066 </w:t>
            </w:r>
          </w:p>
        </w:tc>
        <w:tc>
          <w:tcPr>
            <w:tcW w:w="1890" w:type="dxa"/>
            <w:noWrap/>
            <w:vAlign w:val="center"/>
          </w:tcPr>
          <w:p w14:paraId="08E34C5E">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0.055 </w:t>
            </w:r>
          </w:p>
        </w:tc>
      </w:tr>
      <w:tr w14:paraId="6FA7DEC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12A657D0">
            <w:pPr>
              <w:spacing w:line="240" w:lineRule="auto"/>
              <w:jc w:val="center"/>
              <w:rPr>
                <w:rFonts w:hint="default" w:ascii="Arial" w:hAnsi="Arial" w:cs="Arial"/>
                <w:sz w:val="20"/>
                <w:szCs w:val="20"/>
              </w:rPr>
            </w:pPr>
            <w:r>
              <w:rPr>
                <w:rFonts w:hint="default" w:ascii="Arial" w:hAnsi="Arial" w:cs="Arial"/>
                <w:sz w:val="20"/>
                <w:szCs w:val="20"/>
              </w:rPr>
              <w:t>4.5</w:t>
            </w:r>
          </w:p>
        </w:tc>
        <w:tc>
          <w:tcPr>
            <w:tcW w:w="1890" w:type="dxa"/>
            <w:noWrap/>
            <w:vAlign w:val="center"/>
          </w:tcPr>
          <w:p w14:paraId="25E72EFD">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0.989 </w:t>
            </w:r>
          </w:p>
        </w:tc>
        <w:tc>
          <w:tcPr>
            <w:tcW w:w="1875" w:type="dxa"/>
            <w:noWrap/>
            <w:vAlign w:val="center"/>
          </w:tcPr>
          <w:p w14:paraId="1EAF78C3">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0.068 </w:t>
            </w:r>
          </w:p>
        </w:tc>
        <w:tc>
          <w:tcPr>
            <w:tcW w:w="1890" w:type="dxa"/>
            <w:noWrap/>
            <w:vAlign w:val="center"/>
          </w:tcPr>
          <w:p w14:paraId="587F5FAE">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0.057 </w:t>
            </w:r>
          </w:p>
        </w:tc>
      </w:tr>
      <w:tr w14:paraId="0315F0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3E73E058">
            <w:pPr>
              <w:spacing w:line="240" w:lineRule="auto"/>
              <w:jc w:val="center"/>
              <w:rPr>
                <w:rFonts w:hint="default" w:ascii="Arial" w:hAnsi="Arial" w:cs="Arial"/>
                <w:sz w:val="20"/>
                <w:szCs w:val="20"/>
              </w:rPr>
            </w:pPr>
            <w:r>
              <w:rPr>
                <w:rFonts w:hint="default" w:ascii="Arial" w:hAnsi="Arial" w:cs="Arial"/>
                <w:sz w:val="20"/>
                <w:szCs w:val="20"/>
              </w:rPr>
              <w:t>5.5</w:t>
            </w:r>
          </w:p>
        </w:tc>
        <w:tc>
          <w:tcPr>
            <w:tcW w:w="1890" w:type="dxa"/>
            <w:noWrap/>
            <w:vAlign w:val="center"/>
          </w:tcPr>
          <w:p w14:paraId="570059F2">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0.989 </w:t>
            </w:r>
          </w:p>
        </w:tc>
        <w:tc>
          <w:tcPr>
            <w:tcW w:w="1875" w:type="dxa"/>
            <w:noWrap/>
            <w:vAlign w:val="center"/>
          </w:tcPr>
          <w:p w14:paraId="3F970132">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0.076 </w:t>
            </w:r>
          </w:p>
        </w:tc>
        <w:tc>
          <w:tcPr>
            <w:tcW w:w="1890" w:type="dxa"/>
            <w:noWrap/>
            <w:vAlign w:val="center"/>
          </w:tcPr>
          <w:p w14:paraId="29FF7891">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0.065 </w:t>
            </w:r>
          </w:p>
        </w:tc>
      </w:tr>
      <w:tr w14:paraId="0FC6242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33A8EB18">
            <w:pPr>
              <w:spacing w:line="240" w:lineRule="auto"/>
              <w:jc w:val="center"/>
              <w:rPr>
                <w:rFonts w:hint="default" w:ascii="Arial" w:hAnsi="Arial" w:cs="Arial"/>
                <w:sz w:val="20"/>
                <w:szCs w:val="20"/>
              </w:rPr>
            </w:pPr>
            <w:r>
              <w:rPr>
                <w:rFonts w:hint="default" w:ascii="Arial" w:hAnsi="Arial" w:cs="Arial"/>
                <w:sz w:val="20"/>
                <w:szCs w:val="20"/>
              </w:rPr>
              <w:t>6.5</w:t>
            </w:r>
          </w:p>
        </w:tc>
        <w:tc>
          <w:tcPr>
            <w:tcW w:w="1890" w:type="dxa"/>
            <w:noWrap/>
            <w:vAlign w:val="center"/>
          </w:tcPr>
          <w:p w14:paraId="29CC55FA">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0.963 </w:t>
            </w:r>
          </w:p>
        </w:tc>
        <w:tc>
          <w:tcPr>
            <w:tcW w:w="1875" w:type="dxa"/>
            <w:noWrap/>
            <w:vAlign w:val="center"/>
          </w:tcPr>
          <w:p w14:paraId="5D95751E">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0.132 </w:t>
            </w:r>
          </w:p>
        </w:tc>
        <w:tc>
          <w:tcPr>
            <w:tcW w:w="1890" w:type="dxa"/>
            <w:noWrap/>
            <w:vAlign w:val="center"/>
          </w:tcPr>
          <w:p w14:paraId="49A93C9A">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0.095 </w:t>
            </w:r>
          </w:p>
        </w:tc>
      </w:tr>
      <w:tr w14:paraId="70259D1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4851B8F3">
            <w:pPr>
              <w:spacing w:line="240" w:lineRule="auto"/>
              <w:jc w:val="center"/>
              <w:rPr>
                <w:rFonts w:hint="default" w:ascii="Arial" w:hAnsi="Arial" w:cs="Arial"/>
                <w:sz w:val="20"/>
                <w:szCs w:val="20"/>
              </w:rPr>
            </w:pPr>
            <w:r>
              <w:rPr>
                <w:rFonts w:hint="default" w:ascii="Arial" w:hAnsi="Arial" w:cs="Arial"/>
                <w:sz w:val="20"/>
                <w:szCs w:val="20"/>
              </w:rPr>
              <w:t>7.5</w:t>
            </w:r>
          </w:p>
        </w:tc>
        <w:tc>
          <w:tcPr>
            <w:tcW w:w="1890" w:type="dxa"/>
            <w:noWrap/>
            <w:vAlign w:val="center"/>
          </w:tcPr>
          <w:p w14:paraId="7919B644">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0.960 </w:t>
            </w:r>
          </w:p>
        </w:tc>
        <w:tc>
          <w:tcPr>
            <w:tcW w:w="1875" w:type="dxa"/>
            <w:noWrap/>
            <w:vAlign w:val="center"/>
          </w:tcPr>
          <w:p w14:paraId="17DFC238">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0.140 </w:t>
            </w:r>
          </w:p>
        </w:tc>
        <w:tc>
          <w:tcPr>
            <w:tcW w:w="1890" w:type="dxa"/>
            <w:noWrap/>
            <w:vAlign w:val="center"/>
          </w:tcPr>
          <w:p w14:paraId="7B1FD832">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0.101 </w:t>
            </w:r>
          </w:p>
        </w:tc>
      </w:tr>
      <w:tr w14:paraId="2399BE9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18694A76">
            <w:pPr>
              <w:spacing w:line="240" w:lineRule="auto"/>
              <w:jc w:val="center"/>
              <w:rPr>
                <w:rFonts w:hint="default" w:ascii="Arial" w:hAnsi="Arial" w:cs="Arial"/>
                <w:sz w:val="20"/>
                <w:szCs w:val="20"/>
              </w:rPr>
            </w:pPr>
            <w:r>
              <w:rPr>
                <w:rFonts w:hint="default" w:ascii="Arial" w:hAnsi="Arial" w:cs="Arial"/>
                <w:sz w:val="20"/>
                <w:szCs w:val="20"/>
              </w:rPr>
              <w:t>8.5</w:t>
            </w:r>
          </w:p>
        </w:tc>
        <w:tc>
          <w:tcPr>
            <w:tcW w:w="1890" w:type="dxa"/>
            <w:noWrap/>
            <w:vAlign w:val="center"/>
          </w:tcPr>
          <w:p w14:paraId="2C7CA1CD">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0.958 </w:t>
            </w:r>
          </w:p>
        </w:tc>
        <w:tc>
          <w:tcPr>
            <w:tcW w:w="1875" w:type="dxa"/>
            <w:noWrap/>
            <w:vAlign w:val="center"/>
          </w:tcPr>
          <w:p w14:paraId="1309397C">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0.169 </w:t>
            </w:r>
          </w:p>
        </w:tc>
        <w:tc>
          <w:tcPr>
            <w:tcW w:w="1890" w:type="dxa"/>
            <w:noWrap/>
            <w:vAlign w:val="center"/>
          </w:tcPr>
          <w:p w14:paraId="178A42A2">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0.127 </w:t>
            </w:r>
          </w:p>
        </w:tc>
      </w:tr>
      <w:tr w14:paraId="07C9A43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23885CDA">
            <w:pPr>
              <w:spacing w:line="240" w:lineRule="auto"/>
              <w:jc w:val="center"/>
              <w:rPr>
                <w:rFonts w:hint="default" w:ascii="Arial" w:hAnsi="Arial" w:cs="Arial"/>
                <w:sz w:val="20"/>
                <w:szCs w:val="20"/>
              </w:rPr>
            </w:pPr>
            <w:r>
              <w:rPr>
                <w:rFonts w:hint="default" w:ascii="Arial" w:hAnsi="Arial" w:cs="Arial"/>
                <w:sz w:val="20"/>
                <w:szCs w:val="20"/>
              </w:rPr>
              <w:t>9.5</w:t>
            </w:r>
          </w:p>
        </w:tc>
        <w:tc>
          <w:tcPr>
            <w:tcW w:w="1890" w:type="dxa"/>
            <w:noWrap/>
            <w:vAlign w:val="center"/>
          </w:tcPr>
          <w:p w14:paraId="5D2C2D23">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0.947 </w:t>
            </w:r>
          </w:p>
        </w:tc>
        <w:tc>
          <w:tcPr>
            <w:tcW w:w="1875" w:type="dxa"/>
            <w:noWrap/>
            <w:vAlign w:val="center"/>
          </w:tcPr>
          <w:p w14:paraId="7021966F">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0.210 </w:t>
            </w:r>
          </w:p>
        </w:tc>
        <w:tc>
          <w:tcPr>
            <w:tcW w:w="1890" w:type="dxa"/>
            <w:noWrap/>
            <w:vAlign w:val="center"/>
          </w:tcPr>
          <w:p w14:paraId="4FDC4319">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0.157 </w:t>
            </w:r>
          </w:p>
        </w:tc>
      </w:tr>
      <w:tr w14:paraId="606AC19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185C74F9">
            <w:pPr>
              <w:spacing w:line="240" w:lineRule="auto"/>
              <w:jc w:val="center"/>
              <w:rPr>
                <w:rFonts w:hint="default" w:ascii="Arial" w:hAnsi="Arial" w:cs="Arial"/>
                <w:sz w:val="20"/>
                <w:szCs w:val="20"/>
              </w:rPr>
            </w:pPr>
            <w:r>
              <w:rPr>
                <w:rFonts w:hint="default" w:ascii="Arial" w:hAnsi="Arial" w:cs="Arial"/>
                <w:sz w:val="20"/>
                <w:szCs w:val="20"/>
              </w:rPr>
              <w:t>10.5</w:t>
            </w:r>
          </w:p>
        </w:tc>
        <w:tc>
          <w:tcPr>
            <w:tcW w:w="1890" w:type="dxa"/>
            <w:noWrap/>
            <w:vAlign w:val="center"/>
          </w:tcPr>
          <w:p w14:paraId="3E39F3E2">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0.944 </w:t>
            </w:r>
          </w:p>
        </w:tc>
        <w:tc>
          <w:tcPr>
            <w:tcW w:w="1875" w:type="dxa"/>
            <w:noWrap/>
            <w:vAlign w:val="center"/>
          </w:tcPr>
          <w:p w14:paraId="2FA57345">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0.224 </w:t>
            </w:r>
          </w:p>
        </w:tc>
        <w:tc>
          <w:tcPr>
            <w:tcW w:w="1890" w:type="dxa"/>
            <w:noWrap/>
            <w:vAlign w:val="center"/>
          </w:tcPr>
          <w:p w14:paraId="78510BE0">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0.168 </w:t>
            </w:r>
          </w:p>
        </w:tc>
      </w:tr>
      <w:tr w14:paraId="223B9EB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4A8F82A5">
            <w:pPr>
              <w:spacing w:line="240" w:lineRule="auto"/>
              <w:jc w:val="center"/>
              <w:rPr>
                <w:rFonts w:hint="default" w:ascii="Arial" w:hAnsi="Arial" w:cs="Arial"/>
                <w:sz w:val="20"/>
                <w:szCs w:val="20"/>
              </w:rPr>
            </w:pPr>
            <w:r>
              <w:rPr>
                <w:rFonts w:hint="default" w:ascii="Arial" w:hAnsi="Arial" w:cs="Arial"/>
                <w:sz w:val="20"/>
                <w:szCs w:val="20"/>
              </w:rPr>
              <w:t>11.5</w:t>
            </w:r>
          </w:p>
        </w:tc>
        <w:tc>
          <w:tcPr>
            <w:tcW w:w="1890" w:type="dxa"/>
            <w:noWrap/>
            <w:vAlign w:val="center"/>
          </w:tcPr>
          <w:p w14:paraId="187AD0AF">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0.937 </w:t>
            </w:r>
          </w:p>
        </w:tc>
        <w:tc>
          <w:tcPr>
            <w:tcW w:w="1875" w:type="dxa"/>
            <w:noWrap/>
            <w:vAlign w:val="center"/>
          </w:tcPr>
          <w:p w14:paraId="3D4C371E">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0.267 </w:t>
            </w:r>
          </w:p>
        </w:tc>
        <w:tc>
          <w:tcPr>
            <w:tcW w:w="1890" w:type="dxa"/>
            <w:noWrap/>
            <w:vAlign w:val="center"/>
          </w:tcPr>
          <w:p w14:paraId="0FEE7154">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0.203 </w:t>
            </w:r>
          </w:p>
        </w:tc>
      </w:tr>
      <w:tr w14:paraId="24F742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03FFF5A4">
            <w:pPr>
              <w:spacing w:line="240" w:lineRule="auto"/>
              <w:jc w:val="center"/>
              <w:rPr>
                <w:rFonts w:hint="default" w:ascii="Arial" w:hAnsi="Arial" w:cs="Arial"/>
                <w:sz w:val="20"/>
                <w:szCs w:val="20"/>
              </w:rPr>
            </w:pPr>
            <w:r>
              <w:rPr>
                <w:rFonts w:hint="default" w:ascii="Arial" w:hAnsi="Arial" w:cs="Arial"/>
                <w:sz w:val="20"/>
                <w:szCs w:val="20"/>
              </w:rPr>
              <w:t>12.5</w:t>
            </w:r>
          </w:p>
        </w:tc>
        <w:tc>
          <w:tcPr>
            <w:tcW w:w="1890" w:type="dxa"/>
            <w:noWrap/>
            <w:vAlign w:val="center"/>
          </w:tcPr>
          <w:p w14:paraId="75A7C998">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0.915 </w:t>
            </w:r>
          </w:p>
        </w:tc>
        <w:tc>
          <w:tcPr>
            <w:tcW w:w="1875" w:type="dxa"/>
            <w:noWrap/>
            <w:vAlign w:val="center"/>
          </w:tcPr>
          <w:p w14:paraId="056D757F">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0.305 </w:t>
            </w:r>
          </w:p>
        </w:tc>
        <w:tc>
          <w:tcPr>
            <w:tcW w:w="1890" w:type="dxa"/>
            <w:noWrap/>
            <w:vAlign w:val="center"/>
          </w:tcPr>
          <w:p w14:paraId="193617FD">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0.220 </w:t>
            </w:r>
          </w:p>
        </w:tc>
      </w:tr>
      <w:tr w14:paraId="0011881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06268A00">
            <w:pPr>
              <w:spacing w:line="240" w:lineRule="auto"/>
              <w:jc w:val="center"/>
              <w:rPr>
                <w:rFonts w:hint="default" w:ascii="Arial" w:hAnsi="Arial" w:cs="Arial"/>
                <w:sz w:val="20"/>
                <w:szCs w:val="20"/>
              </w:rPr>
            </w:pPr>
            <w:r>
              <w:rPr>
                <w:rFonts w:hint="default" w:ascii="Arial" w:hAnsi="Arial" w:cs="Arial"/>
                <w:sz w:val="20"/>
                <w:szCs w:val="20"/>
              </w:rPr>
              <w:t>13.5</w:t>
            </w:r>
          </w:p>
        </w:tc>
        <w:tc>
          <w:tcPr>
            <w:tcW w:w="1890" w:type="dxa"/>
            <w:noWrap/>
            <w:vAlign w:val="center"/>
          </w:tcPr>
          <w:p w14:paraId="45D6F0F8">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0.886 </w:t>
            </w:r>
          </w:p>
        </w:tc>
        <w:tc>
          <w:tcPr>
            <w:tcW w:w="1875" w:type="dxa"/>
            <w:noWrap/>
            <w:vAlign w:val="center"/>
          </w:tcPr>
          <w:p w14:paraId="1431C966">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0.339 </w:t>
            </w:r>
          </w:p>
        </w:tc>
        <w:tc>
          <w:tcPr>
            <w:tcW w:w="1890" w:type="dxa"/>
            <w:noWrap/>
            <w:vAlign w:val="center"/>
          </w:tcPr>
          <w:p w14:paraId="4C3C5272">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0.226 </w:t>
            </w:r>
          </w:p>
        </w:tc>
      </w:tr>
      <w:tr w14:paraId="2EF1215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4A940752">
            <w:pPr>
              <w:spacing w:line="240" w:lineRule="auto"/>
              <w:jc w:val="center"/>
              <w:rPr>
                <w:rFonts w:hint="default" w:ascii="Arial" w:hAnsi="Arial" w:cs="Arial"/>
                <w:sz w:val="20"/>
                <w:szCs w:val="20"/>
              </w:rPr>
            </w:pPr>
            <w:r>
              <w:rPr>
                <w:rFonts w:hint="default" w:ascii="Arial" w:hAnsi="Arial" w:cs="Arial"/>
                <w:sz w:val="20"/>
                <w:szCs w:val="20"/>
              </w:rPr>
              <w:t>14.5</w:t>
            </w:r>
          </w:p>
        </w:tc>
        <w:tc>
          <w:tcPr>
            <w:tcW w:w="1890" w:type="dxa"/>
            <w:noWrap/>
            <w:vAlign w:val="center"/>
          </w:tcPr>
          <w:p w14:paraId="41824A0B">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0.876 </w:t>
            </w:r>
          </w:p>
        </w:tc>
        <w:tc>
          <w:tcPr>
            <w:tcW w:w="1875" w:type="dxa"/>
            <w:noWrap/>
            <w:vAlign w:val="center"/>
          </w:tcPr>
          <w:p w14:paraId="2D39C085">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0.363 </w:t>
            </w:r>
          </w:p>
        </w:tc>
        <w:tc>
          <w:tcPr>
            <w:tcW w:w="1890" w:type="dxa"/>
            <w:noWrap/>
            <w:vAlign w:val="center"/>
          </w:tcPr>
          <w:p w14:paraId="2DC94C98">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0.239 </w:t>
            </w:r>
          </w:p>
        </w:tc>
      </w:tr>
      <w:tr w14:paraId="5747376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1D428164">
            <w:pPr>
              <w:spacing w:line="240" w:lineRule="auto"/>
              <w:jc w:val="center"/>
              <w:rPr>
                <w:rFonts w:hint="default" w:ascii="Arial" w:hAnsi="Arial" w:cs="Arial"/>
                <w:sz w:val="20"/>
                <w:szCs w:val="20"/>
              </w:rPr>
            </w:pPr>
            <w:r>
              <w:rPr>
                <w:rFonts w:hint="default" w:ascii="Arial" w:hAnsi="Arial" w:cs="Arial"/>
                <w:sz w:val="20"/>
                <w:szCs w:val="20"/>
              </w:rPr>
              <w:t>15.5</w:t>
            </w:r>
          </w:p>
        </w:tc>
        <w:tc>
          <w:tcPr>
            <w:tcW w:w="1890" w:type="dxa"/>
            <w:noWrap/>
            <w:vAlign w:val="center"/>
          </w:tcPr>
          <w:p w14:paraId="537425E7">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0.868 </w:t>
            </w:r>
          </w:p>
        </w:tc>
        <w:tc>
          <w:tcPr>
            <w:tcW w:w="1875" w:type="dxa"/>
            <w:noWrap/>
            <w:vAlign w:val="center"/>
          </w:tcPr>
          <w:p w14:paraId="23007052">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0.381 </w:t>
            </w:r>
          </w:p>
        </w:tc>
        <w:tc>
          <w:tcPr>
            <w:tcW w:w="1890" w:type="dxa"/>
            <w:noWrap/>
            <w:vAlign w:val="center"/>
          </w:tcPr>
          <w:p w14:paraId="6CC10F5B">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0.249 </w:t>
            </w:r>
          </w:p>
        </w:tc>
      </w:tr>
      <w:tr w14:paraId="7CA090B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27186345">
            <w:pPr>
              <w:spacing w:line="240" w:lineRule="auto"/>
              <w:jc w:val="center"/>
              <w:rPr>
                <w:rFonts w:hint="default" w:ascii="Arial" w:hAnsi="Arial" w:cs="Arial"/>
                <w:sz w:val="20"/>
                <w:szCs w:val="20"/>
              </w:rPr>
            </w:pPr>
            <w:r>
              <w:rPr>
                <w:rFonts w:hint="default" w:ascii="Arial" w:hAnsi="Arial" w:cs="Arial"/>
                <w:sz w:val="20"/>
                <w:szCs w:val="20"/>
              </w:rPr>
              <w:t>16.5</w:t>
            </w:r>
          </w:p>
        </w:tc>
        <w:tc>
          <w:tcPr>
            <w:tcW w:w="1890" w:type="dxa"/>
            <w:noWrap/>
            <w:vAlign w:val="center"/>
          </w:tcPr>
          <w:p w14:paraId="65811F92">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0.828 </w:t>
            </w:r>
          </w:p>
        </w:tc>
        <w:tc>
          <w:tcPr>
            <w:tcW w:w="1875" w:type="dxa"/>
            <w:noWrap/>
            <w:vAlign w:val="center"/>
          </w:tcPr>
          <w:p w14:paraId="07B0F905">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0.433 </w:t>
            </w:r>
          </w:p>
        </w:tc>
        <w:tc>
          <w:tcPr>
            <w:tcW w:w="1890" w:type="dxa"/>
            <w:noWrap/>
            <w:vAlign w:val="center"/>
          </w:tcPr>
          <w:p w14:paraId="2989AB72">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0.261 </w:t>
            </w:r>
          </w:p>
        </w:tc>
      </w:tr>
      <w:tr w14:paraId="19B41F3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66CD6DF4">
            <w:pPr>
              <w:spacing w:line="240" w:lineRule="auto"/>
              <w:jc w:val="center"/>
              <w:rPr>
                <w:rFonts w:hint="default" w:ascii="Arial" w:hAnsi="Arial" w:cs="Arial"/>
                <w:sz w:val="20"/>
                <w:szCs w:val="20"/>
              </w:rPr>
            </w:pPr>
            <w:r>
              <w:rPr>
                <w:rFonts w:hint="default" w:ascii="Arial" w:hAnsi="Arial" w:cs="Arial"/>
                <w:sz w:val="20"/>
                <w:szCs w:val="20"/>
              </w:rPr>
              <w:t>17.5</w:t>
            </w:r>
          </w:p>
        </w:tc>
        <w:tc>
          <w:tcPr>
            <w:tcW w:w="1890" w:type="dxa"/>
            <w:noWrap/>
            <w:vAlign w:val="center"/>
          </w:tcPr>
          <w:p w14:paraId="2E6DA759">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0.817 </w:t>
            </w:r>
          </w:p>
        </w:tc>
        <w:tc>
          <w:tcPr>
            <w:tcW w:w="1875" w:type="dxa"/>
            <w:noWrap/>
            <w:vAlign w:val="center"/>
          </w:tcPr>
          <w:p w14:paraId="11E68C12">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0.466 </w:t>
            </w:r>
          </w:p>
        </w:tc>
        <w:tc>
          <w:tcPr>
            <w:tcW w:w="1890" w:type="dxa"/>
            <w:noWrap/>
            <w:vAlign w:val="center"/>
          </w:tcPr>
          <w:p w14:paraId="352900D3">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0.284 </w:t>
            </w:r>
          </w:p>
        </w:tc>
      </w:tr>
      <w:tr w14:paraId="6A40BCC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527AD2CB">
            <w:pPr>
              <w:spacing w:line="240" w:lineRule="auto"/>
              <w:jc w:val="center"/>
              <w:rPr>
                <w:rFonts w:hint="default" w:ascii="Arial" w:hAnsi="Arial" w:cs="Arial"/>
                <w:sz w:val="20"/>
                <w:szCs w:val="20"/>
              </w:rPr>
            </w:pPr>
            <w:r>
              <w:rPr>
                <w:rFonts w:hint="default" w:ascii="Arial" w:hAnsi="Arial" w:cs="Arial"/>
                <w:sz w:val="20"/>
                <w:szCs w:val="20"/>
              </w:rPr>
              <w:t>18.5</w:t>
            </w:r>
          </w:p>
        </w:tc>
        <w:tc>
          <w:tcPr>
            <w:tcW w:w="1890" w:type="dxa"/>
            <w:noWrap/>
            <w:vAlign w:val="center"/>
          </w:tcPr>
          <w:p w14:paraId="54D95A3A">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0.802 </w:t>
            </w:r>
          </w:p>
        </w:tc>
        <w:tc>
          <w:tcPr>
            <w:tcW w:w="1875" w:type="dxa"/>
            <w:noWrap/>
            <w:vAlign w:val="center"/>
          </w:tcPr>
          <w:p w14:paraId="4C4F5359">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0.500 </w:t>
            </w:r>
          </w:p>
        </w:tc>
        <w:tc>
          <w:tcPr>
            <w:tcW w:w="1890" w:type="dxa"/>
            <w:noWrap/>
            <w:vAlign w:val="center"/>
          </w:tcPr>
          <w:p w14:paraId="70C780DE">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0.301 </w:t>
            </w:r>
          </w:p>
        </w:tc>
      </w:tr>
      <w:tr w14:paraId="0E318D8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3E940EBE">
            <w:pPr>
              <w:spacing w:line="240" w:lineRule="auto"/>
              <w:jc w:val="center"/>
              <w:rPr>
                <w:rFonts w:hint="default" w:ascii="Arial" w:hAnsi="Arial" w:cs="Arial"/>
                <w:sz w:val="20"/>
                <w:szCs w:val="20"/>
              </w:rPr>
            </w:pPr>
            <w:r>
              <w:rPr>
                <w:rFonts w:hint="default" w:ascii="Arial" w:hAnsi="Arial" w:cs="Arial"/>
                <w:sz w:val="20"/>
                <w:szCs w:val="20"/>
              </w:rPr>
              <w:t>19.5</w:t>
            </w:r>
          </w:p>
        </w:tc>
        <w:tc>
          <w:tcPr>
            <w:tcW w:w="1890" w:type="dxa"/>
            <w:noWrap/>
            <w:vAlign w:val="center"/>
          </w:tcPr>
          <w:p w14:paraId="61BB9EBD">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0.788 </w:t>
            </w:r>
          </w:p>
        </w:tc>
        <w:tc>
          <w:tcPr>
            <w:tcW w:w="1875" w:type="dxa"/>
            <w:noWrap/>
            <w:vAlign w:val="center"/>
          </w:tcPr>
          <w:p w14:paraId="524CACAF">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0.523 </w:t>
            </w:r>
          </w:p>
        </w:tc>
        <w:tc>
          <w:tcPr>
            <w:tcW w:w="1890" w:type="dxa"/>
            <w:noWrap/>
            <w:vAlign w:val="center"/>
          </w:tcPr>
          <w:p w14:paraId="24D3AE82">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0.311 </w:t>
            </w:r>
          </w:p>
        </w:tc>
      </w:tr>
      <w:tr w14:paraId="72F61CC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35B76CBF">
            <w:pPr>
              <w:spacing w:line="240" w:lineRule="auto"/>
              <w:jc w:val="center"/>
              <w:rPr>
                <w:rFonts w:hint="default" w:ascii="Arial" w:hAnsi="Arial" w:cs="Arial"/>
                <w:sz w:val="20"/>
                <w:szCs w:val="20"/>
              </w:rPr>
            </w:pPr>
            <w:r>
              <w:rPr>
                <w:rFonts w:hint="default" w:ascii="Arial" w:hAnsi="Arial" w:cs="Arial"/>
                <w:sz w:val="20"/>
                <w:szCs w:val="20"/>
              </w:rPr>
              <w:t>20.5</w:t>
            </w:r>
          </w:p>
        </w:tc>
        <w:tc>
          <w:tcPr>
            <w:tcW w:w="1890" w:type="dxa"/>
            <w:noWrap/>
            <w:vAlign w:val="center"/>
          </w:tcPr>
          <w:p w14:paraId="322FE2F9">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0.780 </w:t>
            </w:r>
          </w:p>
        </w:tc>
        <w:tc>
          <w:tcPr>
            <w:tcW w:w="1875" w:type="dxa"/>
            <w:noWrap/>
            <w:vAlign w:val="center"/>
          </w:tcPr>
          <w:p w14:paraId="679D23AD">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0.537 </w:t>
            </w:r>
          </w:p>
        </w:tc>
        <w:tc>
          <w:tcPr>
            <w:tcW w:w="1890" w:type="dxa"/>
            <w:noWrap/>
            <w:vAlign w:val="center"/>
          </w:tcPr>
          <w:p w14:paraId="63F19D29">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0.317 </w:t>
            </w:r>
          </w:p>
        </w:tc>
      </w:tr>
      <w:tr w14:paraId="47F90CA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46DFF947">
            <w:pPr>
              <w:spacing w:line="240" w:lineRule="auto"/>
              <w:jc w:val="center"/>
              <w:rPr>
                <w:rFonts w:hint="default" w:ascii="Arial" w:hAnsi="Arial" w:cs="Arial"/>
                <w:sz w:val="20"/>
                <w:szCs w:val="20"/>
              </w:rPr>
            </w:pPr>
            <w:r>
              <w:rPr>
                <w:rFonts w:hint="default" w:ascii="Arial" w:hAnsi="Arial" w:cs="Arial"/>
                <w:sz w:val="20"/>
                <w:szCs w:val="20"/>
              </w:rPr>
              <w:t>21.5</w:t>
            </w:r>
          </w:p>
        </w:tc>
        <w:tc>
          <w:tcPr>
            <w:tcW w:w="1890" w:type="dxa"/>
            <w:noWrap/>
            <w:vAlign w:val="center"/>
          </w:tcPr>
          <w:p w14:paraId="4E9F1FCE">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0.714 </w:t>
            </w:r>
          </w:p>
        </w:tc>
        <w:tc>
          <w:tcPr>
            <w:tcW w:w="1875" w:type="dxa"/>
            <w:noWrap/>
            <w:vAlign w:val="center"/>
          </w:tcPr>
          <w:p w14:paraId="12810774">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0.588 </w:t>
            </w:r>
          </w:p>
        </w:tc>
        <w:tc>
          <w:tcPr>
            <w:tcW w:w="1890" w:type="dxa"/>
            <w:noWrap/>
            <w:vAlign w:val="center"/>
          </w:tcPr>
          <w:p w14:paraId="435BEE51">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0.303 </w:t>
            </w:r>
          </w:p>
        </w:tc>
      </w:tr>
      <w:tr w14:paraId="4788770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72D4B3D9">
            <w:pPr>
              <w:spacing w:line="240" w:lineRule="auto"/>
              <w:jc w:val="center"/>
              <w:rPr>
                <w:rFonts w:hint="default" w:ascii="Arial" w:hAnsi="Arial" w:cs="Arial"/>
                <w:sz w:val="20"/>
                <w:szCs w:val="20"/>
              </w:rPr>
            </w:pPr>
            <w:r>
              <w:rPr>
                <w:rFonts w:hint="default" w:ascii="Arial" w:hAnsi="Arial" w:cs="Arial"/>
                <w:sz w:val="20"/>
                <w:szCs w:val="20"/>
              </w:rPr>
              <w:t>22.5</w:t>
            </w:r>
          </w:p>
        </w:tc>
        <w:tc>
          <w:tcPr>
            <w:tcW w:w="1890" w:type="dxa"/>
            <w:noWrap/>
            <w:vAlign w:val="center"/>
          </w:tcPr>
          <w:p w14:paraId="27203045">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0.664 </w:t>
            </w:r>
          </w:p>
        </w:tc>
        <w:tc>
          <w:tcPr>
            <w:tcW w:w="1875" w:type="dxa"/>
            <w:noWrap/>
            <w:vAlign w:val="center"/>
          </w:tcPr>
          <w:p w14:paraId="6F7FF2A4">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0.633 </w:t>
            </w:r>
          </w:p>
        </w:tc>
        <w:tc>
          <w:tcPr>
            <w:tcW w:w="1890" w:type="dxa"/>
            <w:noWrap/>
            <w:vAlign w:val="center"/>
          </w:tcPr>
          <w:p w14:paraId="754A9DE6">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0.297 </w:t>
            </w:r>
          </w:p>
        </w:tc>
      </w:tr>
      <w:tr w14:paraId="29CF736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6C6E87D1">
            <w:pPr>
              <w:spacing w:line="240" w:lineRule="auto"/>
              <w:jc w:val="center"/>
              <w:rPr>
                <w:rFonts w:hint="default" w:ascii="Arial" w:hAnsi="Arial" w:cs="Arial"/>
                <w:sz w:val="20"/>
                <w:szCs w:val="20"/>
              </w:rPr>
            </w:pPr>
            <w:r>
              <w:rPr>
                <w:rFonts w:hint="default" w:ascii="Arial" w:hAnsi="Arial" w:cs="Arial"/>
                <w:sz w:val="20"/>
                <w:szCs w:val="20"/>
              </w:rPr>
              <w:t>23.5</w:t>
            </w:r>
          </w:p>
        </w:tc>
        <w:tc>
          <w:tcPr>
            <w:tcW w:w="1890" w:type="dxa"/>
            <w:noWrap/>
            <w:vAlign w:val="center"/>
          </w:tcPr>
          <w:p w14:paraId="6A926ED7">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0.632 </w:t>
            </w:r>
          </w:p>
        </w:tc>
        <w:tc>
          <w:tcPr>
            <w:tcW w:w="1875" w:type="dxa"/>
            <w:noWrap/>
            <w:vAlign w:val="center"/>
          </w:tcPr>
          <w:p w14:paraId="0FDCDABF">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0.659 </w:t>
            </w:r>
          </w:p>
        </w:tc>
        <w:tc>
          <w:tcPr>
            <w:tcW w:w="1890" w:type="dxa"/>
            <w:noWrap/>
            <w:vAlign w:val="center"/>
          </w:tcPr>
          <w:p w14:paraId="5864FBAA">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0.291 </w:t>
            </w:r>
          </w:p>
        </w:tc>
      </w:tr>
      <w:tr w14:paraId="1461196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20086D1D">
            <w:pPr>
              <w:spacing w:line="240" w:lineRule="auto"/>
              <w:jc w:val="center"/>
              <w:rPr>
                <w:rFonts w:hint="default" w:ascii="Arial" w:hAnsi="Arial" w:cs="Arial"/>
                <w:sz w:val="20"/>
                <w:szCs w:val="20"/>
              </w:rPr>
            </w:pPr>
            <w:r>
              <w:rPr>
                <w:rFonts w:hint="default" w:ascii="Arial" w:hAnsi="Arial" w:cs="Arial"/>
                <w:sz w:val="20"/>
                <w:szCs w:val="20"/>
              </w:rPr>
              <w:t>24.5</w:t>
            </w:r>
          </w:p>
        </w:tc>
        <w:tc>
          <w:tcPr>
            <w:tcW w:w="1890" w:type="dxa"/>
            <w:noWrap/>
            <w:vAlign w:val="center"/>
          </w:tcPr>
          <w:p w14:paraId="1CD87C00">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0.601 </w:t>
            </w:r>
          </w:p>
        </w:tc>
        <w:tc>
          <w:tcPr>
            <w:tcW w:w="1875" w:type="dxa"/>
            <w:noWrap/>
            <w:vAlign w:val="center"/>
          </w:tcPr>
          <w:p w14:paraId="3C88516F">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0.678 </w:t>
            </w:r>
          </w:p>
        </w:tc>
        <w:tc>
          <w:tcPr>
            <w:tcW w:w="1890" w:type="dxa"/>
            <w:noWrap/>
            <w:vAlign w:val="center"/>
          </w:tcPr>
          <w:p w14:paraId="500C41DA">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0.279 </w:t>
            </w:r>
          </w:p>
        </w:tc>
      </w:tr>
      <w:tr w14:paraId="5E6973D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25D3A62A">
            <w:pPr>
              <w:spacing w:line="240" w:lineRule="auto"/>
              <w:jc w:val="center"/>
              <w:rPr>
                <w:rFonts w:hint="default" w:ascii="Arial" w:hAnsi="Arial" w:cs="Arial"/>
                <w:sz w:val="20"/>
                <w:szCs w:val="20"/>
              </w:rPr>
            </w:pPr>
            <w:r>
              <w:rPr>
                <w:rFonts w:hint="default" w:ascii="Arial" w:hAnsi="Arial" w:cs="Arial"/>
                <w:sz w:val="20"/>
                <w:szCs w:val="20"/>
              </w:rPr>
              <w:t>25.5</w:t>
            </w:r>
          </w:p>
        </w:tc>
        <w:tc>
          <w:tcPr>
            <w:tcW w:w="1890" w:type="dxa"/>
            <w:noWrap/>
            <w:vAlign w:val="center"/>
          </w:tcPr>
          <w:p w14:paraId="2A9C63BA">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0.566 </w:t>
            </w:r>
          </w:p>
        </w:tc>
        <w:tc>
          <w:tcPr>
            <w:tcW w:w="1875" w:type="dxa"/>
            <w:noWrap/>
            <w:vAlign w:val="center"/>
          </w:tcPr>
          <w:p w14:paraId="4AE5797F">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0.691 </w:t>
            </w:r>
          </w:p>
        </w:tc>
        <w:tc>
          <w:tcPr>
            <w:tcW w:w="1890" w:type="dxa"/>
            <w:noWrap/>
            <w:vAlign w:val="center"/>
          </w:tcPr>
          <w:p w14:paraId="01FABCBD">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0.257 </w:t>
            </w:r>
          </w:p>
        </w:tc>
      </w:tr>
      <w:tr w14:paraId="74F675E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66E18CE4">
            <w:pPr>
              <w:spacing w:line="240" w:lineRule="auto"/>
              <w:jc w:val="center"/>
              <w:rPr>
                <w:rFonts w:hint="default" w:ascii="Arial" w:hAnsi="Arial" w:cs="Arial"/>
                <w:sz w:val="20"/>
                <w:szCs w:val="20"/>
              </w:rPr>
            </w:pPr>
            <w:r>
              <w:rPr>
                <w:rFonts w:hint="default" w:ascii="Arial" w:hAnsi="Arial" w:cs="Arial"/>
                <w:sz w:val="20"/>
                <w:szCs w:val="20"/>
              </w:rPr>
              <w:t>26.5</w:t>
            </w:r>
          </w:p>
        </w:tc>
        <w:tc>
          <w:tcPr>
            <w:tcW w:w="1890" w:type="dxa"/>
            <w:noWrap/>
            <w:vAlign w:val="center"/>
          </w:tcPr>
          <w:p w14:paraId="329D53FB">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0.503 </w:t>
            </w:r>
          </w:p>
        </w:tc>
        <w:tc>
          <w:tcPr>
            <w:tcW w:w="1875" w:type="dxa"/>
            <w:noWrap/>
            <w:vAlign w:val="center"/>
          </w:tcPr>
          <w:p w14:paraId="695FEC0A">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0.736 </w:t>
            </w:r>
          </w:p>
        </w:tc>
        <w:tc>
          <w:tcPr>
            <w:tcW w:w="1890" w:type="dxa"/>
            <w:noWrap/>
            <w:vAlign w:val="center"/>
          </w:tcPr>
          <w:p w14:paraId="7588F9EF">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0.239 </w:t>
            </w:r>
          </w:p>
        </w:tc>
      </w:tr>
      <w:tr w14:paraId="56AD164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1A63C59F">
            <w:pPr>
              <w:spacing w:line="240" w:lineRule="auto"/>
              <w:jc w:val="center"/>
              <w:rPr>
                <w:rFonts w:hint="default" w:ascii="Arial" w:hAnsi="Arial" w:cs="Arial"/>
                <w:sz w:val="20"/>
                <w:szCs w:val="20"/>
              </w:rPr>
            </w:pPr>
            <w:r>
              <w:rPr>
                <w:rFonts w:hint="default" w:ascii="Arial" w:hAnsi="Arial" w:cs="Arial"/>
                <w:sz w:val="20"/>
                <w:szCs w:val="20"/>
              </w:rPr>
              <w:t>27.5</w:t>
            </w:r>
          </w:p>
        </w:tc>
        <w:tc>
          <w:tcPr>
            <w:tcW w:w="1890" w:type="dxa"/>
            <w:noWrap/>
            <w:vAlign w:val="center"/>
          </w:tcPr>
          <w:p w14:paraId="0DA65363">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0.468 </w:t>
            </w:r>
          </w:p>
        </w:tc>
        <w:tc>
          <w:tcPr>
            <w:tcW w:w="1875" w:type="dxa"/>
            <w:noWrap/>
            <w:vAlign w:val="center"/>
          </w:tcPr>
          <w:p w14:paraId="7021C272">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0.779 </w:t>
            </w:r>
          </w:p>
        </w:tc>
        <w:tc>
          <w:tcPr>
            <w:tcW w:w="1890" w:type="dxa"/>
            <w:noWrap/>
            <w:vAlign w:val="center"/>
          </w:tcPr>
          <w:p w14:paraId="4CBBCE9A">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0.247 </w:t>
            </w:r>
          </w:p>
        </w:tc>
      </w:tr>
      <w:tr w14:paraId="5B00D8B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5706A1C2">
            <w:pPr>
              <w:spacing w:line="240" w:lineRule="auto"/>
              <w:jc w:val="center"/>
              <w:rPr>
                <w:rFonts w:hint="default" w:ascii="Arial" w:hAnsi="Arial" w:cs="Arial"/>
                <w:sz w:val="20"/>
                <w:szCs w:val="20"/>
              </w:rPr>
            </w:pPr>
            <w:r>
              <w:rPr>
                <w:rFonts w:hint="default" w:ascii="Arial" w:hAnsi="Arial" w:cs="Arial"/>
                <w:sz w:val="20"/>
                <w:szCs w:val="20"/>
              </w:rPr>
              <w:t>28.5</w:t>
            </w:r>
          </w:p>
        </w:tc>
        <w:tc>
          <w:tcPr>
            <w:tcW w:w="1890" w:type="dxa"/>
            <w:noWrap/>
            <w:vAlign w:val="center"/>
          </w:tcPr>
          <w:p w14:paraId="14F1799E">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0.423 </w:t>
            </w:r>
          </w:p>
        </w:tc>
        <w:tc>
          <w:tcPr>
            <w:tcW w:w="1875" w:type="dxa"/>
            <w:noWrap/>
            <w:vAlign w:val="center"/>
          </w:tcPr>
          <w:p w14:paraId="58C5F5B9">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0.801 </w:t>
            </w:r>
          </w:p>
        </w:tc>
        <w:tc>
          <w:tcPr>
            <w:tcW w:w="1890" w:type="dxa"/>
            <w:noWrap/>
            <w:vAlign w:val="center"/>
          </w:tcPr>
          <w:p w14:paraId="4C0B516A">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0.224 </w:t>
            </w:r>
          </w:p>
        </w:tc>
      </w:tr>
      <w:tr w14:paraId="65AF6EC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29D7DD94">
            <w:pPr>
              <w:spacing w:line="240" w:lineRule="auto"/>
              <w:jc w:val="center"/>
              <w:rPr>
                <w:rFonts w:hint="default" w:ascii="Arial" w:hAnsi="Arial" w:cs="Arial"/>
                <w:sz w:val="20"/>
                <w:szCs w:val="20"/>
              </w:rPr>
            </w:pPr>
            <w:r>
              <w:rPr>
                <w:rFonts w:hint="default" w:ascii="Arial" w:hAnsi="Arial" w:cs="Arial"/>
                <w:sz w:val="20"/>
                <w:szCs w:val="20"/>
              </w:rPr>
              <w:t>29.5</w:t>
            </w:r>
          </w:p>
        </w:tc>
        <w:tc>
          <w:tcPr>
            <w:tcW w:w="1890" w:type="dxa"/>
            <w:noWrap/>
            <w:vAlign w:val="center"/>
          </w:tcPr>
          <w:p w14:paraId="22F91E2E">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0.410 </w:t>
            </w:r>
          </w:p>
        </w:tc>
        <w:tc>
          <w:tcPr>
            <w:tcW w:w="1875" w:type="dxa"/>
            <w:noWrap/>
            <w:vAlign w:val="center"/>
          </w:tcPr>
          <w:p w14:paraId="7DCFC601">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0.817 </w:t>
            </w:r>
          </w:p>
        </w:tc>
        <w:tc>
          <w:tcPr>
            <w:tcW w:w="1890" w:type="dxa"/>
            <w:noWrap/>
            <w:vAlign w:val="center"/>
          </w:tcPr>
          <w:p w14:paraId="09DAACA4">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0.227 </w:t>
            </w:r>
          </w:p>
        </w:tc>
      </w:tr>
      <w:tr w14:paraId="68DB3C5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7F4CD4C9">
            <w:pPr>
              <w:spacing w:line="240" w:lineRule="auto"/>
              <w:jc w:val="center"/>
              <w:rPr>
                <w:rFonts w:hint="default" w:ascii="Arial" w:hAnsi="Arial" w:cs="Arial"/>
                <w:sz w:val="20"/>
                <w:szCs w:val="20"/>
              </w:rPr>
            </w:pPr>
            <w:r>
              <w:rPr>
                <w:rFonts w:hint="default" w:ascii="Arial" w:hAnsi="Arial" w:cs="Arial"/>
                <w:sz w:val="20"/>
                <w:szCs w:val="20"/>
              </w:rPr>
              <w:t>30.5</w:t>
            </w:r>
          </w:p>
        </w:tc>
        <w:tc>
          <w:tcPr>
            <w:tcW w:w="1890" w:type="dxa"/>
            <w:noWrap/>
            <w:vAlign w:val="center"/>
          </w:tcPr>
          <w:p w14:paraId="0B67E82B">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0.392 </w:t>
            </w:r>
          </w:p>
        </w:tc>
        <w:tc>
          <w:tcPr>
            <w:tcW w:w="1875" w:type="dxa"/>
            <w:noWrap/>
            <w:vAlign w:val="center"/>
          </w:tcPr>
          <w:p w14:paraId="033C7641">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0.829 </w:t>
            </w:r>
          </w:p>
        </w:tc>
        <w:tc>
          <w:tcPr>
            <w:tcW w:w="1890" w:type="dxa"/>
            <w:noWrap/>
            <w:vAlign w:val="center"/>
          </w:tcPr>
          <w:p w14:paraId="7B0C481F">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0.220 </w:t>
            </w:r>
          </w:p>
        </w:tc>
      </w:tr>
      <w:tr w14:paraId="3237F00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3091E189">
            <w:pPr>
              <w:spacing w:line="240" w:lineRule="auto"/>
              <w:jc w:val="center"/>
              <w:rPr>
                <w:rFonts w:hint="default" w:ascii="Arial" w:hAnsi="Arial" w:cs="Arial"/>
                <w:sz w:val="20"/>
                <w:szCs w:val="20"/>
              </w:rPr>
            </w:pPr>
            <w:r>
              <w:rPr>
                <w:rFonts w:hint="default" w:ascii="Arial" w:hAnsi="Arial" w:cs="Arial"/>
                <w:sz w:val="20"/>
                <w:szCs w:val="20"/>
              </w:rPr>
              <w:t>31.5</w:t>
            </w:r>
          </w:p>
        </w:tc>
        <w:tc>
          <w:tcPr>
            <w:tcW w:w="1890" w:type="dxa"/>
            <w:noWrap/>
            <w:vAlign w:val="center"/>
          </w:tcPr>
          <w:p w14:paraId="5A83B23F">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0.339 </w:t>
            </w:r>
          </w:p>
        </w:tc>
        <w:tc>
          <w:tcPr>
            <w:tcW w:w="1875" w:type="dxa"/>
            <w:noWrap/>
            <w:vAlign w:val="center"/>
          </w:tcPr>
          <w:p w14:paraId="4B37F452">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0.865 </w:t>
            </w:r>
          </w:p>
        </w:tc>
        <w:tc>
          <w:tcPr>
            <w:tcW w:w="1890" w:type="dxa"/>
            <w:noWrap/>
            <w:vAlign w:val="center"/>
          </w:tcPr>
          <w:p w14:paraId="146F3FD9">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0.204 </w:t>
            </w:r>
          </w:p>
        </w:tc>
      </w:tr>
      <w:tr w14:paraId="3884B6A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3B67A42F">
            <w:pPr>
              <w:spacing w:line="240" w:lineRule="auto"/>
              <w:jc w:val="center"/>
              <w:rPr>
                <w:rFonts w:hint="default" w:ascii="Arial" w:hAnsi="Arial" w:cs="Arial"/>
                <w:sz w:val="20"/>
                <w:szCs w:val="20"/>
              </w:rPr>
            </w:pPr>
            <w:r>
              <w:rPr>
                <w:rFonts w:hint="default" w:ascii="Arial" w:hAnsi="Arial" w:cs="Arial"/>
                <w:sz w:val="20"/>
                <w:szCs w:val="20"/>
              </w:rPr>
              <w:t>32.5</w:t>
            </w:r>
          </w:p>
        </w:tc>
        <w:tc>
          <w:tcPr>
            <w:tcW w:w="1890" w:type="dxa"/>
            <w:noWrap/>
            <w:vAlign w:val="center"/>
          </w:tcPr>
          <w:p w14:paraId="44447207">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0.275 </w:t>
            </w:r>
          </w:p>
        </w:tc>
        <w:tc>
          <w:tcPr>
            <w:tcW w:w="1875" w:type="dxa"/>
            <w:noWrap/>
            <w:vAlign w:val="center"/>
          </w:tcPr>
          <w:p w14:paraId="602DEDCD">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0.899 </w:t>
            </w:r>
          </w:p>
        </w:tc>
        <w:tc>
          <w:tcPr>
            <w:tcW w:w="1890" w:type="dxa"/>
            <w:noWrap/>
            <w:vAlign w:val="center"/>
          </w:tcPr>
          <w:p w14:paraId="5819BF75">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0.174 </w:t>
            </w:r>
          </w:p>
        </w:tc>
      </w:tr>
      <w:tr w14:paraId="54F7969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33B3A00F">
            <w:pPr>
              <w:spacing w:line="240" w:lineRule="auto"/>
              <w:jc w:val="center"/>
              <w:rPr>
                <w:rFonts w:hint="default" w:ascii="Arial" w:hAnsi="Arial" w:cs="Arial"/>
                <w:sz w:val="20"/>
                <w:szCs w:val="20"/>
              </w:rPr>
            </w:pPr>
            <w:r>
              <w:rPr>
                <w:rFonts w:hint="default" w:ascii="Arial" w:hAnsi="Arial" w:cs="Arial"/>
                <w:sz w:val="20"/>
                <w:szCs w:val="20"/>
              </w:rPr>
              <w:t>33.5</w:t>
            </w:r>
          </w:p>
        </w:tc>
        <w:tc>
          <w:tcPr>
            <w:tcW w:w="1890" w:type="dxa"/>
            <w:noWrap/>
            <w:vAlign w:val="center"/>
          </w:tcPr>
          <w:p w14:paraId="252DDC32">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0.249 </w:t>
            </w:r>
          </w:p>
        </w:tc>
        <w:tc>
          <w:tcPr>
            <w:tcW w:w="1875" w:type="dxa"/>
            <w:noWrap/>
            <w:vAlign w:val="center"/>
          </w:tcPr>
          <w:p w14:paraId="10339905">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0.911 </w:t>
            </w:r>
          </w:p>
        </w:tc>
        <w:tc>
          <w:tcPr>
            <w:tcW w:w="1890" w:type="dxa"/>
            <w:noWrap/>
            <w:vAlign w:val="center"/>
          </w:tcPr>
          <w:p w14:paraId="493E9D8F">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0.160 </w:t>
            </w:r>
          </w:p>
        </w:tc>
      </w:tr>
      <w:tr w14:paraId="3DC7D71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0F8CAA15">
            <w:pPr>
              <w:spacing w:line="240" w:lineRule="auto"/>
              <w:jc w:val="center"/>
              <w:rPr>
                <w:rFonts w:hint="default" w:ascii="Arial" w:hAnsi="Arial" w:cs="Arial"/>
                <w:sz w:val="20"/>
                <w:szCs w:val="20"/>
              </w:rPr>
            </w:pPr>
            <w:r>
              <w:rPr>
                <w:rFonts w:hint="default" w:ascii="Arial" w:hAnsi="Arial" w:cs="Arial"/>
                <w:sz w:val="20"/>
                <w:szCs w:val="20"/>
              </w:rPr>
              <w:t>34.5</w:t>
            </w:r>
          </w:p>
        </w:tc>
        <w:tc>
          <w:tcPr>
            <w:tcW w:w="1890" w:type="dxa"/>
            <w:noWrap/>
            <w:vAlign w:val="center"/>
          </w:tcPr>
          <w:p w14:paraId="3306911B">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0.220 </w:t>
            </w:r>
          </w:p>
        </w:tc>
        <w:tc>
          <w:tcPr>
            <w:tcW w:w="1875" w:type="dxa"/>
            <w:noWrap/>
            <w:vAlign w:val="center"/>
          </w:tcPr>
          <w:p w14:paraId="7D760789">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0.921 </w:t>
            </w:r>
          </w:p>
        </w:tc>
        <w:tc>
          <w:tcPr>
            <w:tcW w:w="1890" w:type="dxa"/>
            <w:noWrap/>
            <w:vAlign w:val="center"/>
          </w:tcPr>
          <w:p w14:paraId="52D058C0">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0.141 </w:t>
            </w:r>
          </w:p>
        </w:tc>
      </w:tr>
      <w:tr w14:paraId="027732A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6A4DC37C">
            <w:pPr>
              <w:spacing w:line="240" w:lineRule="auto"/>
              <w:jc w:val="center"/>
              <w:rPr>
                <w:rFonts w:hint="default" w:ascii="Arial" w:hAnsi="Arial" w:cs="Arial"/>
                <w:sz w:val="20"/>
                <w:szCs w:val="20"/>
              </w:rPr>
            </w:pPr>
            <w:r>
              <w:rPr>
                <w:rFonts w:hint="default" w:ascii="Arial" w:hAnsi="Arial" w:cs="Arial"/>
                <w:sz w:val="20"/>
                <w:szCs w:val="20"/>
              </w:rPr>
              <w:t>35.5</w:t>
            </w:r>
          </w:p>
        </w:tc>
        <w:tc>
          <w:tcPr>
            <w:tcW w:w="1890" w:type="dxa"/>
            <w:noWrap/>
            <w:vAlign w:val="center"/>
          </w:tcPr>
          <w:p w14:paraId="35269916">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0.193 </w:t>
            </w:r>
          </w:p>
        </w:tc>
        <w:tc>
          <w:tcPr>
            <w:tcW w:w="1875" w:type="dxa"/>
            <w:noWrap/>
            <w:vAlign w:val="center"/>
          </w:tcPr>
          <w:p w14:paraId="500AA006">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0.931 </w:t>
            </w:r>
          </w:p>
        </w:tc>
        <w:tc>
          <w:tcPr>
            <w:tcW w:w="1890" w:type="dxa"/>
            <w:noWrap/>
            <w:vAlign w:val="center"/>
          </w:tcPr>
          <w:p w14:paraId="68CD62EC">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0.124 </w:t>
            </w:r>
          </w:p>
        </w:tc>
      </w:tr>
      <w:tr w14:paraId="0FDE41E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4F96E3C5">
            <w:pPr>
              <w:spacing w:line="240" w:lineRule="auto"/>
              <w:jc w:val="center"/>
              <w:rPr>
                <w:rFonts w:hint="default" w:ascii="Arial" w:hAnsi="Arial" w:cs="Arial"/>
                <w:sz w:val="20"/>
                <w:szCs w:val="20"/>
              </w:rPr>
            </w:pPr>
            <w:r>
              <w:rPr>
                <w:rFonts w:hint="default" w:ascii="Arial" w:hAnsi="Arial" w:cs="Arial"/>
                <w:sz w:val="20"/>
                <w:szCs w:val="20"/>
              </w:rPr>
              <w:t>36.5</w:t>
            </w:r>
          </w:p>
        </w:tc>
        <w:tc>
          <w:tcPr>
            <w:tcW w:w="1890" w:type="dxa"/>
            <w:noWrap/>
            <w:vAlign w:val="center"/>
          </w:tcPr>
          <w:p w14:paraId="58D41171">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0.175 </w:t>
            </w:r>
          </w:p>
        </w:tc>
        <w:tc>
          <w:tcPr>
            <w:tcW w:w="1875" w:type="dxa"/>
            <w:noWrap/>
            <w:vAlign w:val="center"/>
          </w:tcPr>
          <w:p w14:paraId="49F0B0DC">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0.939 </w:t>
            </w:r>
          </w:p>
        </w:tc>
        <w:tc>
          <w:tcPr>
            <w:tcW w:w="1890" w:type="dxa"/>
            <w:noWrap/>
            <w:vAlign w:val="center"/>
          </w:tcPr>
          <w:p w14:paraId="5ED8D771">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0.113 </w:t>
            </w:r>
          </w:p>
        </w:tc>
      </w:tr>
      <w:tr w14:paraId="2CD68EF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3FE31B65">
            <w:pPr>
              <w:spacing w:line="240" w:lineRule="auto"/>
              <w:jc w:val="center"/>
              <w:rPr>
                <w:rFonts w:hint="default" w:ascii="Arial" w:hAnsi="Arial" w:cs="Arial"/>
                <w:sz w:val="20"/>
                <w:szCs w:val="20"/>
              </w:rPr>
            </w:pPr>
            <w:r>
              <w:rPr>
                <w:rFonts w:hint="default" w:ascii="Arial" w:hAnsi="Arial" w:cs="Arial"/>
                <w:sz w:val="20"/>
                <w:szCs w:val="20"/>
              </w:rPr>
              <w:t>37.5</w:t>
            </w:r>
          </w:p>
        </w:tc>
        <w:tc>
          <w:tcPr>
            <w:tcW w:w="1890" w:type="dxa"/>
            <w:noWrap/>
            <w:vAlign w:val="center"/>
          </w:tcPr>
          <w:p w14:paraId="2D25BB2B">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0.122 </w:t>
            </w:r>
          </w:p>
        </w:tc>
        <w:tc>
          <w:tcPr>
            <w:tcW w:w="1875" w:type="dxa"/>
            <w:noWrap/>
            <w:vAlign w:val="center"/>
          </w:tcPr>
          <w:p w14:paraId="08FB890B">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0.965 </w:t>
            </w:r>
          </w:p>
        </w:tc>
        <w:tc>
          <w:tcPr>
            <w:tcW w:w="1890" w:type="dxa"/>
            <w:noWrap/>
            <w:vAlign w:val="center"/>
          </w:tcPr>
          <w:p w14:paraId="4890B008">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0.087 </w:t>
            </w:r>
          </w:p>
        </w:tc>
      </w:tr>
      <w:tr w14:paraId="426A35E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1649EB41">
            <w:pPr>
              <w:spacing w:line="240" w:lineRule="auto"/>
              <w:jc w:val="center"/>
              <w:rPr>
                <w:rFonts w:hint="default" w:ascii="Arial" w:hAnsi="Arial" w:cs="Arial"/>
                <w:sz w:val="20"/>
                <w:szCs w:val="20"/>
              </w:rPr>
            </w:pPr>
            <w:r>
              <w:rPr>
                <w:rFonts w:hint="default" w:ascii="Arial" w:hAnsi="Arial" w:cs="Arial"/>
                <w:sz w:val="20"/>
                <w:szCs w:val="20"/>
              </w:rPr>
              <w:t>38.5</w:t>
            </w:r>
          </w:p>
        </w:tc>
        <w:tc>
          <w:tcPr>
            <w:tcW w:w="1890" w:type="dxa"/>
            <w:noWrap/>
            <w:vAlign w:val="center"/>
          </w:tcPr>
          <w:p w14:paraId="477BF695">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0.090 </w:t>
            </w:r>
          </w:p>
        </w:tc>
        <w:tc>
          <w:tcPr>
            <w:tcW w:w="1875" w:type="dxa"/>
            <w:noWrap/>
            <w:vAlign w:val="center"/>
          </w:tcPr>
          <w:p w14:paraId="7386E5EE">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0.975 </w:t>
            </w:r>
          </w:p>
        </w:tc>
        <w:tc>
          <w:tcPr>
            <w:tcW w:w="1890" w:type="dxa"/>
            <w:noWrap/>
            <w:vAlign w:val="center"/>
          </w:tcPr>
          <w:p w14:paraId="3F4FBA85">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0.065 </w:t>
            </w:r>
          </w:p>
        </w:tc>
      </w:tr>
      <w:tr w14:paraId="5BD2517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733E4C86">
            <w:pPr>
              <w:spacing w:line="240" w:lineRule="auto"/>
              <w:jc w:val="center"/>
              <w:rPr>
                <w:rFonts w:hint="default" w:ascii="Arial" w:hAnsi="Arial" w:cs="Arial"/>
                <w:sz w:val="20"/>
                <w:szCs w:val="20"/>
              </w:rPr>
            </w:pPr>
            <w:r>
              <w:rPr>
                <w:rFonts w:hint="default" w:ascii="Arial" w:hAnsi="Arial" w:cs="Arial"/>
                <w:sz w:val="20"/>
                <w:szCs w:val="20"/>
              </w:rPr>
              <w:t>39.5</w:t>
            </w:r>
          </w:p>
        </w:tc>
        <w:tc>
          <w:tcPr>
            <w:tcW w:w="1890" w:type="dxa"/>
            <w:noWrap/>
            <w:vAlign w:val="center"/>
          </w:tcPr>
          <w:p w14:paraId="567AC083">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0.085 </w:t>
            </w:r>
          </w:p>
        </w:tc>
        <w:tc>
          <w:tcPr>
            <w:tcW w:w="1875" w:type="dxa"/>
            <w:noWrap/>
            <w:vAlign w:val="center"/>
          </w:tcPr>
          <w:p w14:paraId="6359CFDB">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0.977 </w:t>
            </w:r>
          </w:p>
        </w:tc>
        <w:tc>
          <w:tcPr>
            <w:tcW w:w="1890" w:type="dxa"/>
            <w:noWrap/>
            <w:vAlign w:val="center"/>
          </w:tcPr>
          <w:p w14:paraId="5307A657">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0.062 </w:t>
            </w:r>
          </w:p>
        </w:tc>
      </w:tr>
      <w:tr w14:paraId="016B6F7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13E8ADE8">
            <w:pPr>
              <w:spacing w:line="240" w:lineRule="auto"/>
              <w:jc w:val="center"/>
              <w:rPr>
                <w:rFonts w:hint="default" w:ascii="Arial" w:hAnsi="Arial" w:cs="Arial"/>
                <w:sz w:val="20"/>
                <w:szCs w:val="20"/>
              </w:rPr>
            </w:pPr>
            <w:r>
              <w:rPr>
                <w:rFonts w:hint="default" w:ascii="Arial" w:hAnsi="Arial" w:cs="Arial"/>
                <w:sz w:val="20"/>
                <w:szCs w:val="20"/>
              </w:rPr>
              <w:t>40.5</w:t>
            </w:r>
          </w:p>
        </w:tc>
        <w:tc>
          <w:tcPr>
            <w:tcW w:w="1890" w:type="dxa"/>
            <w:noWrap/>
            <w:vAlign w:val="center"/>
          </w:tcPr>
          <w:p w14:paraId="44434285">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0.077 </w:t>
            </w:r>
          </w:p>
        </w:tc>
        <w:tc>
          <w:tcPr>
            <w:tcW w:w="1875" w:type="dxa"/>
            <w:noWrap/>
            <w:vAlign w:val="center"/>
          </w:tcPr>
          <w:p w14:paraId="015F86C0">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0.980 </w:t>
            </w:r>
          </w:p>
        </w:tc>
        <w:tc>
          <w:tcPr>
            <w:tcW w:w="1890" w:type="dxa"/>
            <w:noWrap/>
            <w:vAlign w:val="center"/>
          </w:tcPr>
          <w:p w14:paraId="760A5D66">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0.057 </w:t>
            </w:r>
          </w:p>
        </w:tc>
      </w:tr>
      <w:tr w14:paraId="17BFE2A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1D17269C">
            <w:pPr>
              <w:spacing w:line="240" w:lineRule="auto"/>
              <w:jc w:val="center"/>
              <w:rPr>
                <w:rFonts w:hint="default" w:ascii="Arial" w:hAnsi="Arial" w:cs="Arial"/>
                <w:sz w:val="20"/>
                <w:szCs w:val="20"/>
              </w:rPr>
            </w:pPr>
            <w:r>
              <w:rPr>
                <w:rFonts w:hint="default" w:ascii="Arial" w:hAnsi="Arial" w:cs="Arial"/>
                <w:sz w:val="20"/>
                <w:szCs w:val="20"/>
              </w:rPr>
              <w:t>41.5</w:t>
            </w:r>
          </w:p>
        </w:tc>
        <w:tc>
          <w:tcPr>
            <w:tcW w:w="1890" w:type="dxa"/>
            <w:noWrap/>
            <w:vAlign w:val="center"/>
          </w:tcPr>
          <w:p w14:paraId="313BCFB9">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0.053 </w:t>
            </w:r>
          </w:p>
        </w:tc>
        <w:tc>
          <w:tcPr>
            <w:tcW w:w="1875" w:type="dxa"/>
            <w:noWrap/>
            <w:vAlign w:val="center"/>
          </w:tcPr>
          <w:p w14:paraId="1C5090C6">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0.985 </w:t>
            </w:r>
          </w:p>
        </w:tc>
        <w:tc>
          <w:tcPr>
            <w:tcW w:w="1890" w:type="dxa"/>
            <w:noWrap/>
            <w:vAlign w:val="center"/>
          </w:tcPr>
          <w:p w14:paraId="2E7501E6">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0.038 </w:t>
            </w:r>
          </w:p>
        </w:tc>
      </w:tr>
      <w:tr w14:paraId="4F89EC8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788CB825">
            <w:pPr>
              <w:spacing w:line="240" w:lineRule="auto"/>
              <w:jc w:val="center"/>
              <w:rPr>
                <w:rFonts w:hint="default" w:ascii="Arial" w:hAnsi="Arial" w:cs="Arial"/>
                <w:sz w:val="20"/>
                <w:szCs w:val="20"/>
              </w:rPr>
            </w:pPr>
            <w:r>
              <w:rPr>
                <w:rFonts w:hint="default" w:ascii="Arial" w:hAnsi="Arial" w:cs="Arial"/>
                <w:sz w:val="20"/>
                <w:szCs w:val="20"/>
              </w:rPr>
              <w:t>42.5</w:t>
            </w:r>
          </w:p>
        </w:tc>
        <w:tc>
          <w:tcPr>
            <w:tcW w:w="1890" w:type="dxa"/>
            <w:noWrap/>
            <w:vAlign w:val="center"/>
          </w:tcPr>
          <w:p w14:paraId="25514B5A">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0.045 </w:t>
            </w:r>
          </w:p>
        </w:tc>
        <w:tc>
          <w:tcPr>
            <w:tcW w:w="1875" w:type="dxa"/>
            <w:noWrap/>
            <w:vAlign w:val="center"/>
          </w:tcPr>
          <w:p w14:paraId="541E1A9E">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0.989 </w:t>
            </w:r>
          </w:p>
        </w:tc>
        <w:tc>
          <w:tcPr>
            <w:tcW w:w="1890" w:type="dxa"/>
            <w:noWrap/>
            <w:vAlign w:val="center"/>
          </w:tcPr>
          <w:p w14:paraId="30425135">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0.034 </w:t>
            </w:r>
          </w:p>
        </w:tc>
      </w:tr>
      <w:tr w14:paraId="7CB9937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3C48607E">
            <w:pPr>
              <w:spacing w:line="240" w:lineRule="auto"/>
              <w:jc w:val="center"/>
              <w:rPr>
                <w:rFonts w:hint="default" w:ascii="Arial" w:hAnsi="Arial" w:cs="Arial"/>
                <w:sz w:val="20"/>
                <w:szCs w:val="20"/>
              </w:rPr>
            </w:pPr>
            <w:r>
              <w:rPr>
                <w:rFonts w:hint="default" w:ascii="Arial" w:hAnsi="Arial" w:cs="Arial"/>
                <w:sz w:val="20"/>
                <w:szCs w:val="20"/>
              </w:rPr>
              <w:t>43.5</w:t>
            </w:r>
          </w:p>
        </w:tc>
        <w:tc>
          <w:tcPr>
            <w:tcW w:w="1890" w:type="dxa"/>
            <w:noWrap/>
            <w:vAlign w:val="center"/>
          </w:tcPr>
          <w:p w14:paraId="6749F29E">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0.021 </w:t>
            </w:r>
          </w:p>
        </w:tc>
        <w:tc>
          <w:tcPr>
            <w:tcW w:w="1875" w:type="dxa"/>
            <w:noWrap/>
            <w:vAlign w:val="center"/>
          </w:tcPr>
          <w:p w14:paraId="7B1E23A6">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0.996 </w:t>
            </w:r>
          </w:p>
        </w:tc>
        <w:tc>
          <w:tcPr>
            <w:tcW w:w="1890" w:type="dxa"/>
            <w:noWrap/>
            <w:vAlign w:val="center"/>
          </w:tcPr>
          <w:p w14:paraId="1B98AE5B">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0.017 </w:t>
            </w:r>
          </w:p>
        </w:tc>
      </w:tr>
      <w:tr w14:paraId="25FEA5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32B2E075">
            <w:pPr>
              <w:spacing w:line="240" w:lineRule="auto"/>
              <w:jc w:val="center"/>
              <w:rPr>
                <w:rFonts w:hint="default" w:ascii="Arial" w:hAnsi="Arial" w:cs="Arial"/>
                <w:sz w:val="20"/>
                <w:szCs w:val="20"/>
              </w:rPr>
            </w:pPr>
            <w:r>
              <w:rPr>
                <w:rFonts w:hint="default" w:ascii="Arial" w:hAnsi="Arial" w:cs="Arial"/>
                <w:sz w:val="20"/>
                <w:szCs w:val="20"/>
              </w:rPr>
              <w:t>44.5</w:t>
            </w:r>
          </w:p>
        </w:tc>
        <w:tc>
          <w:tcPr>
            <w:tcW w:w="1890" w:type="dxa"/>
            <w:noWrap/>
            <w:vAlign w:val="center"/>
          </w:tcPr>
          <w:p w14:paraId="72616C9F">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0.008 </w:t>
            </w:r>
          </w:p>
        </w:tc>
        <w:tc>
          <w:tcPr>
            <w:tcW w:w="1875" w:type="dxa"/>
            <w:noWrap/>
            <w:vAlign w:val="center"/>
          </w:tcPr>
          <w:p w14:paraId="7492A076">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0.997 </w:t>
            </w:r>
          </w:p>
        </w:tc>
        <w:tc>
          <w:tcPr>
            <w:tcW w:w="1890" w:type="dxa"/>
            <w:noWrap/>
            <w:vAlign w:val="center"/>
          </w:tcPr>
          <w:p w14:paraId="0EF06C58">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0.005 </w:t>
            </w:r>
          </w:p>
        </w:tc>
      </w:tr>
      <w:tr w14:paraId="4F71AFA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5BCA9C40">
            <w:pPr>
              <w:spacing w:line="240" w:lineRule="auto"/>
              <w:jc w:val="center"/>
              <w:rPr>
                <w:rFonts w:hint="default" w:ascii="Arial" w:hAnsi="Arial" w:cs="Arial"/>
                <w:sz w:val="20"/>
                <w:szCs w:val="20"/>
              </w:rPr>
            </w:pPr>
            <w:r>
              <w:rPr>
                <w:rFonts w:hint="default" w:ascii="Arial" w:hAnsi="Arial" w:cs="Arial"/>
                <w:sz w:val="20"/>
                <w:szCs w:val="20"/>
              </w:rPr>
              <w:t>45.5</w:t>
            </w:r>
          </w:p>
        </w:tc>
        <w:tc>
          <w:tcPr>
            <w:tcW w:w="1890" w:type="dxa"/>
            <w:noWrap/>
            <w:vAlign w:val="center"/>
          </w:tcPr>
          <w:p w14:paraId="4C4A0E9A">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0.005 </w:t>
            </w:r>
          </w:p>
        </w:tc>
        <w:tc>
          <w:tcPr>
            <w:tcW w:w="1875" w:type="dxa"/>
            <w:noWrap/>
            <w:vAlign w:val="center"/>
          </w:tcPr>
          <w:p w14:paraId="469EB9D7">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0.998 </w:t>
            </w:r>
          </w:p>
        </w:tc>
        <w:tc>
          <w:tcPr>
            <w:tcW w:w="1890" w:type="dxa"/>
            <w:noWrap/>
            <w:vAlign w:val="center"/>
          </w:tcPr>
          <w:p w14:paraId="6201FA85">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0.003 </w:t>
            </w:r>
          </w:p>
        </w:tc>
      </w:tr>
      <w:tr w14:paraId="7B55C5E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466" w:type="dxa"/>
            <w:noWrap/>
            <w:vAlign w:val="center"/>
          </w:tcPr>
          <w:p w14:paraId="06BA446B">
            <w:pPr>
              <w:spacing w:line="240" w:lineRule="auto"/>
              <w:jc w:val="center"/>
              <w:rPr>
                <w:rFonts w:hint="default" w:ascii="Arial" w:hAnsi="Arial" w:cs="Arial"/>
                <w:sz w:val="20"/>
                <w:szCs w:val="20"/>
              </w:rPr>
            </w:pPr>
            <w:r>
              <w:rPr>
                <w:rFonts w:hint="default" w:ascii="Arial" w:hAnsi="Arial" w:cs="Arial"/>
                <w:sz w:val="20"/>
                <w:szCs w:val="20"/>
              </w:rPr>
              <w:t>46.5</w:t>
            </w:r>
          </w:p>
        </w:tc>
        <w:tc>
          <w:tcPr>
            <w:tcW w:w="1890" w:type="dxa"/>
            <w:noWrap/>
            <w:vAlign w:val="center"/>
          </w:tcPr>
          <w:p w14:paraId="79565ADF">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0.005 </w:t>
            </w:r>
          </w:p>
        </w:tc>
        <w:tc>
          <w:tcPr>
            <w:tcW w:w="1875" w:type="dxa"/>
            <w:noWrap/>
            <w:vAlign w:val="center"/>
          </w:tcPr>
          <w:p w14:paraId="1809E0F1">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0.998 </w:t>
            </w:r>
          </w:p>
        </w:tc>
        <w:tc>
          <w:tcPr>
            <w:tcW w:w="1890" w:type="dxa"/>
            <w:noWrap/>
            <w:vAlign w:val="center"/>
          </w:tcPr>
          <w:p w14:paraId="54F7C348">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0.003 </w:t>
            </w:r>
          </w:p>
        </w:tc>
      </w:tr>
      <w:tr w14:paraId="086F91E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1466" w:type="dxa"/>
            <w:noWrap/>
            <w:vAlign w:val="center"/>
          </w:tcPr>
          <w:p w14:paraId="76F8A418">
            <w:pPr>
              <w:spacing w:line="240" w:lineRule="auto"/>
              <w:jc w:val="center"/>
              <w:rPr>
                <w:rFonts w:hint="default" w:ascii="Arial" w:hAnsi="Arial" w:cs="Arial"/>
                <w:sz w:val="20"/>
                <w:szCs w:val="20"/>
              </w:rPr>
            </w:pPr>
            <w:r>
              <w:rPr>
                <w:rFonts w:hint="default" w:ascii="Arial" w:hAnsi="Arial" w:cs="Arial"/>
                <w:sz w:val="20"/>
                <w:szCs w:val="20"/>
              </w:rPr>
              <w:t>47.5</w:t>
            </w:r>
          </w:p>
        </w:tc>
        <w:tc>
          <w:tcPr>
            <w:tcW w:w="1890" w:type="dxa"/>
            <w:noWrap/>
            <w:vAlign w:val="center"/>
          </w:tcPr>
          <w:p w14:paraId="29D17314">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0.003 </w:t>
            </w:r>
          </w:p>
        </w:tc>
        <w:tc>
          <w:tcPr>
            <w:tcW w:w="1875" w:type="dxa"/>
            <w:noWrap/>
            <w:vAlign w:val="center"/>
          </w:tcPr>
          <w:p w14:paraId="60779E3E">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0.999 </w:t>
            </w:r>
          </w:p>
        </w:tc>
        <w:tc>
          <w:tcPr>
            <w:tcW w:w="1890" w:type="dxa"/>
            <w:noWrap/>
            <w:vAlign w:val="center"/>
          </w:tcPr>
          <w:p w14:paraId="623665EA">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0.001 </w:t>
            </w:r>
          </w:p>
        </w:tc>
      </w:tr>
    </w:tbl>
    <w:p w14:paraId="3AD9E5B9">
      <w:pPr>
        <w:rPr>
          <w:rFonts w:ascii="Arial" w:hAnsi="Arial" w:eastAsia="黑体" w:cs="Arial"/>
          <w:b/>
          <w:bCs/>
          <w:sz w:val="20"/>
          <w:szCs w:val="20"/>
        </w:rPr>
      </w:pPr>
      <w:r>
        <w:rPr>
          <w:rFonts w:ascii="Arial" w:hAnsi="Arial" w:eastAsia="黑体" w:cs="Arial"/>
          <w:b/>
          <w:bCs/>
          <w:sz w:val="20"/>
          <w:szCs w:val="20"/>
        </w:rPr>
        <w:br w:type="page"/>
      </w:r>
    </w:p>
    <w:p w14:paraId="557EEA0F">
      <w:pPr>
        <w:spacing w:line="240" w:lineRule="auto"/>
        <w:jc w:val="center"/>
        <w:rPr>
          <w:rFonts w:hint="eastAsia" w:ascii="Arial" w:hAnsi="Arial" w:eastAsia="黑体" w:cs="Arial"/>
          <w:b/>
          <w:bCs/>
          <w:i/>
          <w:iCs/>
          <w:szCs w:val="24"/>
          <w:lang w:val="en-US" w:eastAsia="zh-CN"/>
        </w:rPr>
      </w:pPr>
    </w:p>
    <w:p w14:paraId="2A117E33">
      <w:pPr>
        <w:spacing w:line="240" w:lineRule="auto"/>
        <w:jc w:val="center"/>
        <w:rPr>
          <w:rFonts w:hint="eastAsia" w:ascii="Arial" w:hAnsi="Arial" w:eastAsia="黑体" w:cs="Arial"/>
          <w:b/>
          <w:bCs/>
          <w:i/>
          <w:iCs/>
          <w:szCs w:val="24"/>
          <w:lang w:val="en-US" w:eastAsia="zh-CN"/>
        </w:rPr>
      </w:pPr>
    </w:p>
    <w:p w14:paraId="6DC202F8">
      <w:pPr>
        <w:spacing w:line="240" w:lineRule="auto"/>
        <w:jc w:val="both"/>
        <w:rPr>
          <w:rFonts w:ascii="Arial" w:hAnsi="Arial" w:eastAsia="黑体" w:cs="Arial"/>
          <w:b/>
          <w:bCs/>
          <w:i w:val="0"/>
          <w:iCs w:val="0"/>
          <w:szCs w:val="24"/>
        </w:rPr>
      </w:pPr>
      <w:r>
        <w:rPr>
          <w:rFonts w:hint="eastAsia" w:ascii="Arial" w:hAnsi="Arial" w:cs="Arial"/>
          <w:b/>
          <w:bCs/>
          <w:i w:val="0"/>
          <w:iCs w:val="0"/>
          <w:szCs w:val="24"/>
          <w:lang w:val="en-US" w:eastAsia="zh-CN"/>
        </w:rPr>
        <w:t xml:space="preserve">Supplementary </w:t>
      </w:r>
      <w:r>
        <w:rPr>
          <w:rFonts w:ascii="Arial" w:hAnsi="Arial" w:cs="Arial"/>
          <w:b/>
          <w:bCs/>
          <w:i w:val="0"/>
          <w:iCs w:val="0"/>
          <w:szCs w:val="24"/>
        </w:rPr>
        <w:t>Table</w:t>
      </w:r>
      <w:r>
        <w:rPr>
          <w:rFonts w:hint="eastAsia" w:ascii="Arial" w:hAnsi="Arial" w:cs="Arial"/>
          <w:b/>
          <w:bCs/>
          <w:i w:val="0"/>
          <w:iCs w:val="0"/>
          <w:szCs w:val="24"/>
          <w:lang w:val="en-US" w:eastAsia="zh-CN"/>
        </w:rPr>
        <w:t xml:space="preserve"> </w:t>
      </w:r>
      <w:r>
        <w:rPr>
          <w:rFonts w:hint="eastAsia" w:ascii="Arial" w:hAnsi="Arial" w:eastAsia="黑体" w:cs="Arial"/>
          <w:b/>
          <w:bCs/>
          <w:i w:val="0"/>
          <w:iCs w:val="0"/>
          <w:szCs w:val="24"/>
          <w:lang w:val="en-US" w:eastAsia="zh-CN"/>
        </w:rPr>
        <w:t>4.</w:t>
      </w:r>
      <w:r>
        <w:rPr>
          <w:rFonts w:ascii="Arial" w:hAnsi="Arial" w:eastAsia="黑体" w:cs="Arial"/>
          <w:b/>
          <w:bCs/>
          <w:i w:val="0"/>
          <w:iCs w:val="0"/>
          <w:szCs w:val="24"/>
        </w:rPr>
        <w:t xml:space="preserve"> </w:t>
      </w:r>
      <w:r>
        <w:rPr>
          <w:rFonts w:ascii="Arial" w:hAnsi="Arial" w:eastAsia="黑体" w:cs="Arial"/>
          <w:b w:val="0"/>
          <w:bCs w:val="0"/>
          <w:i w:val="0"/>
          <w:iCs w:val="0"/>
          <w:szCs w:val="24"/>
        </w:rPr>
        <w:t>Performance of the score-based model predicting ESCC incidence with different score cut-off values</w:t>
      </w:r>
    </w:p>
    <w:tbl>
      <w:tblPr>
        <w:tblStyle w:val="15"/>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03"/>
        <w:gridCol w:w="1276"/>
        <w:gridCol w:w="1417"/>
        <w:gridCol w:w="1418"/>
        <w:gridCol w:w="1843"/>
      </w:tblGrid>
      <w:tr w14:paraId="1653084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3403" w:type="dxa"/>
            <w:tcBorders>
              <w:top w:val="single" w:color="auto" w:sz="12" w:space="0"/>
              <w:left w:val="nil"/>
              <w:bottom w:val="single" w:color="auto" w:sz="6" w:space="0"/>
              <w:right w:val="nil"/>
              <w:insideH w:val="single" w:sz="6" w:space="0"/>
              <w:insideV w:val="nil"/>
              <w:tl2br w:val="nil"/>
              <w:tr2bl w:val="nil"/>
            </w:tcBorders>
            <w:noWrap/>
            <w:vAlign w:val="center"/>
          </w:tcPr>
          <w:p w14:paraId="1C3AA141">
            <w:pPr>
              <w:spacing w:line="240" w:lineRule="auto"/>
              <w:jc w:val="center"/>
              <w:rPr>
                <w:rFonts w:hint="default" w:ascii="Arial" w:hAnsi="Arial" w:eastAsia="宋体" w:cs="Arial"/>
                <w:b/>
                <w:bCs/>
                <w:sz w:val="20"/>
                <w:szCs w:val="20"/>
              </w:rPr>
            </w:pPr>
            <w:r>
              <w:rPr>
                <w:rFonts w:hint="default" w:ascii="Arial" w:hAnsi="Arial" w:eastAsia="宋体" w:cs="Arial"/>
                <w:b/>
                <w:bCs/>
                <w:sz w:val="20"/>
                <w:szCs w:val="20"/>
              </w:rPr>
              <w:t>Cut-off Values</w:t>
            </w:r>
          </w:p>
        </w:tc>
        <w:tc>
          <w:tcPr>
            <w:tcW w:w="1276" w:type="dxa"/>
            <w:tcBorders>
              <w:top w:val="single" w:color="auto" w:sz="12" w:space="0"/>
              <w:bottom w:val="single" w:color="auto" w:sz="6" w:space="0"/>
              <w:right w:val="nil"/>
              <w:insideH w:val="single" w:sz="6" w:space="0"/>
              <w:insideV w:val="nil"/>
              <w:tl2br w:val="nil"/>
              <w:tr2bl w:val="nil"/>
            </w:tcBorders>
            <w:noWrap/>
            <w:vAlign w:val="center"/>
          </w:tcPr>
          <w:p w14:paraId="48F1A5FD">
            <w:pPr>
              <w:spacing w:line="240" w:lineRule="auto"/>
              <w:jc w:val="center"/>
              <w:rPr>
                <w:rFonts w:hint="default" w:ascii="Arial" w:hAnsi="Arial" w:eastAsia="宋体" w:cs="Arial"/>
                <w:sz w:val="20"/>
                <w:szCs w:val="20"/>
              </w:rPr>
            </w:pPr>
            <w:r>
              <w:rPr>
                <w:rFonts w:hint="default" w:ascii="Arial" w:hAnsi="Arial" w:eastAsia="等线" w:cs="Arial"/>
                <w:color w:val="000000"/>
                <w:sz w:val="20"/>
                <w:szCs w:val="20"/>
              </w:rPr>
              <w:t>0</w:t>
            </w:r>
          </w:p>
        </w:tc>
        <w:tc>
          <w:tcPr>
            <w:tcW w:w="1417" w:type="dxa"/>
            <w:tcBorders>
              <w:top w:val="single" w:color="auto" w:sz="12" w:space="0"/>
              <w:bottom w:val="single" w:color="auto" w:sz="6" w:space="0"/>
              <w:right w:val="nil"/>
              <w:insideH w:val="single" w:sz="6" w:space="0"/>
              <w:insideV w:val="nil"/>
              <w:tl2br w:val="nil"/>
              <w:tr2bl w:val="nil"/>
            </w:tcBorders>
            <w:noWrap/>
            <w:vAlign w:val="center"/>
          </w:tcPr>
          <w:p w14:paraId="51C3001D">
            <w:pPr>
              <w:spacing w:line="240" w:lineRule="auto"/>
              <w:jc w:val="center"/>
              <w:rPr>
                <w:rFonts w:hint="default" w:ascii="Arial" w:hAnsi="Arial" w:eastAsia="宋体" w:cs="Arial"/>
                <w:sz w:val="20"/>
                <w:szCs w:val="20"/>
              </w:rPr>
            </w:pPr>
            <w:r>
              <w:rPr>
                <w:rFonts w:hint="default" w:ascii="Arial" w:hAnsi="Arial" w:eastAsia="等线" w:cs="Arial"/>
                <w:color w:val="000000"/>
                <w:sz w:val="20"/>
                <w:szCs w:val="20"/>
              </w:rPr>
              <w:t>20</w:t>
            </w:r>
          </w:p>
        </w:tc>
        <w:tc>
          <w:tcPr>
            <w:tcW w:w="1418" w:type="dxa"/>
            <w:tcBorders>
              <w:top w:val="single" w:color="auto" w:sz="12" w:space="0"/>
              <w:bottom w:val="single" w:color="auto" w:sz="6" w:space="0"/>
              <w:right w:val="nil"/>
              <w:insideH w:val="single" w:sz="6" w:space="0"/>
              <w:insideV w:val="nil"/>
              <w:tl2br w:val="nil"/>
              <w:tr2bl w:val="nil"/>
            </w:tcBorders>
            <w:noWrap/>
            <w:vAlign w:val="center"/>
          </w:tcPr>
          <w:p w14:paraId="656A4138">
            <w:pPr>
              <w:spacing w:line="240" w:lineRule="auto"/>
              <w:jc w:val="center"/>
              <w:rPr>
                <w:rFonts w:hint="default" w:ascii="Arial" w:hAnsi="Arial" w:eastAsia="宋体" w:cs="Arial"/>
                <w:b/>
                <w:bCs/>
                <w:sz w:val="20"/>
                <w:szCs w:val="20"/>
              </w:rPr>
            </w:pPr>
            <w:r>
              <w:rPr>
                <w:rFonts w:hint="default" w:ascii="Arial" w:hAnsi="Arial" w:eastAsia="等线" w:cs="Arial"/>
                <w:b/>
                <w:bCs/>
                <w:color w:val="000000"/>
                <w:sz w:val="20"/>
                <w:szCs w:val="20"/>
              </w:rPr>
              <w:t>20.5</w:t>
            </w:r>
          </w:p>
        </w:tc>
        <w:tc>
          <w:tcPr>
            <w:tcW w:w="1843" w:type="dxa"/>
            <w:tcBorders>
              <w:top w:val="single" w:color="auto" w:sz="12" w:space="0"/>
              <w:bottom w:val="single" w:color="auto" w:sz="6" w:space="0"/>
              <w:right w:val="nil"/>
              <w:insideH w:val="single" w:sz="6" w:space="0"/>
              <w:insideV w:val="nil"/>
              <w:tl2br w:val="nil"/>
              <w:tr2bl w:val="nil"/>
            </w:tcBorders>
            <w:noWrap/>
            <w:vAlign w:val="center"/>
          </w:tcPr>
          <w:p w14:paraId="5BE0A4D1">
            <w:pPr>
              <w:spacing w:line="240" w:lineRule="auto"/>
              <w:jc w:val="center"/>
              <w:rPr>
                <w:rFonts w:hint="default" w:ascii="Arial" w:hAnsi="Arial" w:eastAsia="宋体" w:cs="Arial"/>
                <w:sz w:val="20"/>
                <w:szCs w:val="20"/>
              </w:rPr>
            </w:pPr>
            <w:r>
              <w:rPr>
                <w:rFonts w:hint="default" w:ascii="Arial" w:hAnsi="Arial" w:eastAsia="等线" w:cs="Arial"/>
                <w:color w:val="000000"/>
                <w:sz w:val="20"/>
                <w:szCs w:val="20"/>
              </w:rPr>
              <w:t>39</w:t>
            </w:r>
          </w:p>
        </w:tc>
      </w:tr>
      <w:tr w14:paraId="6CDE8DD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3403" w:type="dxa"/>
            <w:noWrap/>
            <w:vAlign w:val="center"/>
          </w:tcPr>
          <w:p w14:paraId="4E4E78C3">
            <w:pPr>
              <w:spacing w:line="240" w:lineRule="auto"/>
              <w:jc w:val="center"/>
              <w:rPr>
                <w:rFonts w:hint="default" w:ascii="Arial" w:hAnsi="Arial" w:cs="Arial"/>
                <w:b/>
                <w:bCs/>
                <w:sz w:val="20"/>
                <w:szCs w:val="20"/>
              </w:rPr>
            </w:pPr>
            <w:r>
              <w:rPr>
                <w:rFonts w:hint="default" w:ascii="Arial" w:hAnsi="Arial" w:cs="Arial"/>
                <w:b/>
                <w:bCs/>
                <w:color w:val="000000"/>
                <w:kern w:val="0"/>
                <w:sz w:val="20"/>
                <w:szCs w:val="20"/>
                <w:lang w:bidi="ar"/>
              </w:rPr>
              <w:t>Sensitivity (%)</w:t>
            </w:r>
          </w:p>
        </w:tc>
        <w:tc>
          <w:tcPr>
            <w:tcW w:w="1276" w:type="dxa"/>
            <w:noWrap/>
            <w:vAlign w:val="center"/>
          </w:tcPr>
          <w:p w14:paraId="47AE4EF6">
            <w:pPr>
              <w:spacing w:line="240" w:lineRule="auto"/>
              <w:jc w:val="center"/>
              <w:rPr>
                <w:rFonts w:hint="default" w:ascii="Arial" w:hAnsi="Arial" w:cs="Arial"/>
                <w:sz w:val="20"/>
                <w:szCs w:val="20"/>
              </w:rPr>
            </w:pPr>
            <w:r>
              <w:rPr>
                <w:rFonts w:hint="default" w:ascii="Arial" w:hAnsi="Arial" w:eastAsia="等线" w:cs="Arial"/>
                <w:color w:val="000000"/>
                <w:sz w:val="20"/>
                <w:szCs w:val="20"/>
              </w:rPr>
              <w:t>100</w:t>
            </w:r>
          </w:p>
        </w:tc>
        <w:tc>
          <w:tcPr>
            <w:tcW w:w="1417" w:type="dxa"/>
            <w:noWrap/>
            <w:vAlign w:val="center"/>
          </w:tcPr>
          <w:p w14:paraId="70079718">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78.84 </w:t>
            </w:r>
          </w:p>
        </w:tc>
        <w:tc>
          <w:tcPr>
            <w:tcW w:w="1418" w:type="dxa"/>
            <w:noWrap/>
            <w:vAlign w:val="center"/>
          </w:tcPr>
          <w:p w14:paraId="1E0DD67E">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78.04 </w:t>
            </w:r>
          </w:p>
        </w:tc>
        <w:tc>
          <w:tcPr>
            <w:tcW w:w="1843" w:type="dxa"/>
            <w:noWrap/>
            <w:vAlign w:val="center"/>
          </w:tcPr>
          <w:p w14:paraId="142B8327">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8.99 </w:t>
            </w:r>
          </w:p>
        </w:tc>
      </w:tr>
      <w:tr w14:paraId="15733ED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3403" w:type="dxa"/>
            <w:noWrap/>
            <w:vAlign w:val="center"/>
          </w:tcPr>
          <w:p w14:paraId="43300B5C">
            <w:pPr>
              <w:spacing w:line="240" w:lineRule="auto"/>
              <w:jc w:val="center"/>
              <w:rPr>
                <w:rFonts w:hint="default" w:ascii="Arial" w:hAnsi="Arial" w:cs="Arial"/>
                <w:b/>
                <w:bCs/>
                <w:sz w:val="20"/>
                <w:szCs w:val="20"/>
              </w:rPr>
            </w:pPr>
            <w:r>
              <w:rPr>
                <w:rFonts w:hint="default" w:ascii="Arial" w:hAnsi="Arial" w:cs="Arial"/>
                <w:b/>
                <w:bCs/>
                <w:color w:val="000000"/>
                <w:kern w:val="0"/>
                <w:sz w:val="20"/>
                <w:szCs w:val="20"/>
                <w:lang w:bidi="ar"/>
              </w:rPr>
              <w:t>Specificity (%)</w:t>
            </w:r>
          </w:p>
        </w:tc>
        <w:tc>
          <w:tcPr>
            <w:tcW w:w="1276" w:type="dxa"/>
            <w:noWrap/>
            <w:vAlign w:val="center"/>
          </w:tcPr>
          <w:p w14:paraId="38E1573E">
            <w:pPr>
              <w:spacing w:line="240" w:lineRule="auto"/>
              <w:jc w:val="center"/>
              <w:rPr>
                <w:rFonts w:hint="default" w:ascii="Arial" w:hAnsi="Arial" w:cs="Arial"/>
                <w:sz w:val="20"/>
                <w:szCs w:val="20"/>
              </w:rPr>
            </w:pPr>
            <w:r>
              <w:rPr>
                <w:rFonts w:hint="default" w:ascii="Arial" w:hAnsi="Arial" w:eastAsia="等线" w:cs="Arial"/>
                <w:color w:val="000000"/>
                <w:sz w:val="20"/>
                <w:szCs w:val="20"/>
              </w:rPr>
              <w:t>0</w:t>
            </w:r>
          </w:p>
        </w:tc>
        <w:tc>
          <w:tcPr>
            <w:tcW w:w="1417" w:type="dxa"/>
            <w:noWrap/>
            <w:vAlign w:val="center"/>
          </w:tcPr>
          <w:p w14:paraId="5E490D84">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52.27 </w:t>
            </w:r>
          </w:p>
        </w:tc>
        <w:tc>
          <w:tcPr>
            <w:tcW w:w="1418" w:type="dxa"/>
            <w:noWrap/>
            <w:vAlign w:val="center"/>
          </w:tcPr>
          <w:p w14:paraId="29310D5D">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53.66 </w:t>
            </w:r>
          </w:p>
        </w:tc>
        <w:tc>
          <w:tcPr>
            <w:tcW w:w="1843" w:type="dxa"/>
            <w:noWrap/>
            <w:vAlign w:val="center"/>
          </w:tcPr>
          <w:p w14:paraId="172FD143">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97.51 </w:t>
            </w:r>
          </w:p>
        </w:tc>
      </w:tr>
      <w:tr w14:paraId="6597571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3403" w:type="dxa"/>
            <w:noWrap/>
            <w:vAlign w:val="center"/>
          </w:tcPr>
          <w:p w14:paraId="069BD1CE">
            <w:pPr>
              <w:spacing w:line="240" w:lineRule="auto"/>
              <w:jc w:val="center"/>
              <w:rPr>
                <w:rFonts w:hint="default" w:ascii="Arial" w:hAnsi="Arial" w:cs="Arial"/>
                <w:b/>
                <w:bCs/>
                <w:sz w:val="20"/>
                <w:szCs w:val="20"/>
              </w:rPr>
            </w:pPr>
            <w:r>
              <w:rPr>
                <w:rFonts w:hint="default" w:ascii="Arial" w:hAnsi="Arial" w:cs="Arial"/>
                <w:b/>
                <w:bCs/>
                <w:color w:val="000000"/>
                <w:kern w:val="0"/>
                <w:sz w:val="20"/>
                <w:szCs w:val="20"/>
                <w:lang w:bidi="ar"/>
              </w:rPr>
              <w:t>Youden Index</w:t>
            </w:r>
          </w:p>
        </w:tc>
        <w:tc>
          <w:tcPr>
            <w:tcW w:w="1276" w:type="dxa"/>
            <w:noWrap/>
            <w:vAlign w:val="center"/>
          </w:tcPr>
          <w:p w14:paraId="4E4815E8">
            <w:pPr>
              <w:spacing w:line="240" w:lineRule="auto"/>
              <w:jc w:val="center"/>
              <w:rPr>
                <w:rFonts w:hint="default" w:ascii="Arial" w:hAnsi="Arial" w:cs="Arial"/>
                <w:sz w:val="20"/>
                <w:szCs w:val="20"/>
              </w:rPr>
            </w:pPr>
            <w:r>
              <w:rPr>
                <w:rFonts w:hint="default" w:ascii="Arial" w:hAnsi="Arial" w:eastAsia="等线" w:cs="Arial"/>
                <w:color w:val="000000"/>
                <w:sz w:val="20"/>
                <w:szCs w:val="20"/>
              </w:rPr>
              <w:t>0</w:t>
            </w:r>
          </w:p>
        </w:tc>
        <w:tc>
          <w:tcPr>
            <w:tcW w:w="1417" w:type="dxa"/>
            <w:noWrap/>
            <w:vAlign w:val="center"/>
          </w:tcPr>
          <w:p w14:paraId="226C6C5D">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0.31 </w:t>
            </w:r>
          </w:p>
        </w:tc>
        <w:tc>
          <w:tcPr>
            <w:tcW w:w="1418" w:type="dxa"/>
            <w:noWrap/>
            <w:vAlign w:val="center"/>
          </w:tcPr>
          <w:p w14:paraId="3F6B4673">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0.32 </w:t>
            </w:r>
          </w:p>
        </w:tc>
        <w:tc>
          <w:tcPr>
            <w:tcW w:w="1843" w:type="dxa"/>
            <w:noWrap/>
            <w:vAlign w:val="center"/>
          </w:tcPr>
          <w:p w14:paraId="268FCCFA">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0.07 </w:t>
            </w:r>
          </w:p>
        </w:tc>
      </w:tr>
      <w:tr w14:paraId="765DEC5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3403" w:type="dxa"/>
            <w:noWrap/>
            <w:vAlign w:val="center"/>
          </w:tcPr>
          <w:p w14:paraId="3AE79E96">
            <w:pPr>
              <w:spacing w:line="240" w:lineRule="auto"/>
              <w:jc w:val="center"/>
              <w:rPr>
                <w:rFonts w:hint="default" w:ascii="Arial" w:hAnsi="Arial" w:cs="Arial"/>
                <w:b/>
                <w:bCs/>
                <w:sz w:val="20"/>
                <w:szCs w:val="20"/>
              </w:rPr>
            </w:pPr>
            <w:r>
              <w:rPr>
                <w:rFonts w:hint="default" w:ascii="Arial" w:hAnsi="Arial" w:cs="Arial"/>
                <w:b/>
                <w:bCs/>
                <w:color w:val="000000"/>
                <w:kern w:val="0"/>
                <w:sz w:val="20"/>
                <w:szCs w:val="20"/>
                <w:lang w:bidi="ar"/>
              </w:rPr>
              <w:t>Accuracy (%)</w:t>
            </w:r>
          </w:p>
        </w:tc>
        <w:tc>
          <w:tcPr>
            <w:tcW w:w="1276" w:type="dxa"/>
            <w:noWrap/>
            <w:vAlign w:val="center"/>
          </w:tcPr>
          <w:p w14:paraId="12DBB224">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0.01 </w:t>
            </w:r>
          </w:p>
        </w:tc>
        <w:tc>
          <w:tcPr>
            <w:tcW w:w="1417" w:type="dxa"/>
            <w:noWrap/>
            <w:vAlign w:val="center"/>
          </w:tcPr>
          <w:p w14:paraId="40E642A4">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0.53 </w:t>
            </w:r>
          </w:p>
        </w:tc>
        <w:tc>
          <w:tcPr>
            <w:tcW w:w="1418" w:type="dxa"/>
            <w:noWrap/>
            <w:vAlign w:val="center"/>
          </w:tcPr>
          <w:p w14:paraId="23168C90">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0.54 </w:t>
            </w:r>
          </w:p>
        </w:tc>
        <w:tc>
          <w:tcPr>
            <w:tcW w:w="1843" w:type="dxa"/>
            <w:noWrap/>
            <w:vAlign w:val="center"/>
          </w:tcPr>
          <w:p w14:paraId="13606DFF">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0.96 </w:t>
            </w:r>
          </w:p>
        </w:tc>
      </w:tr>
      <w:tr w14:paraId="0E8F72E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3403" w:type="dxa"/>
            <w:noWrap/>
            <w:vAlign w:val="center"/>
          </w:tcPr>
          <w:p w14:paraId="457E9408">
            <w:pPr>
              <w:spacing w:line="240" w:lineRule="auto"/>
              <w:jc w:val="center"/>
              <w:rPr>
                <w:rFonts w:hint="default" w:ascii="Arial" w:hAnsi="Arial" w:cs="Arial"/>
                <w:b/>
                <w:bCs/>
                <w:sz w:val="20"/>
                <w:szCs w:val="20"/>
              </w:rPr>
            </w:pPr>
            <w:r>
              <w:rPr>
                <w:rFonts w:hint="default" w:ascii="Arial" w:hAnsi="Arial" w:cs="Arial"/>
                <w:b/>
                <w:bCs/>
                <w:color w:val="000000"/>
                <w:kern w:val="0"/>
                <w:sz w:val="20"/>
                <w:szCs w:val="20"/>
                <w:lang w:bidi="ar"/>
              </w:rPr>
              <w:t>PPV (%)</w:t>
            </w:r>
          </w:p>
        </w:tc>
        <w:tc>
          <w:tcPr>
            <w:tcW w:w="1276" w:type="dxa"/>
            <w:noWrap/>
            <w:vAlign w:val="center"/>
          </w:tcPr>
          <w:p w14:paraId="739F4BA9">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1.29 </w:t>
            </w:r>
          </w:p>
        </w:tc>
        <w:tc>
          <w:tcPr>
            <w:tcW w:w="1417" w:type="dxa"/>
            <w:noWrap/>
            <w:vAlign w:val="center"/>
          </w:tcPr>
          <w:p w14:paraId="4EBF011B">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2.11 </w:t>
            </w:r>
          </w:p>
        </w:tc>
        <w:tc>
          <w:tcPr>
            <w:tcW w:w="1418" w:type="dxa"/>
            <w:noWrap/>
            <w:vAlign w:val="center"/>
          </w:tcPr>
          <w:p w14:paraId="1498466F">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2.15 </w:t>
            </w:r>
          </w:p>
        </w:tc>
        <w:tc>
          <w:tcPr>
            <w:tcW w:w="1843" w:type="dxa"/>
            <w:noWrap/>
            <w:vAlign w:val="center"/>
          </w:tcPr>
          <w:p w14:paraId="40814CED">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4.49 </w:t>
            </w:r>
          </w:p>
        </w:tc>
      </w:tr>
      <w:tr w14:paraId="26C991F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3403" w:type="dxa"/>
            <w:noWrap/>
            <w:vAlign w:val="center"/>
          </w:tcPr>
          <w:p w14:paraId="18B21F2B">
            <w:pPr>
              <w:spacing w:line="240" w:lineRule="auto"/>
              <w:jc w:val="center"/>
              <w:rPr>
                <w:rFonts w:hint="default" w:ascii="Arial" w:hAnsi="Arial" w:cs="Arial"/>
                <w:b/>
                <w:bCs/>
                <w:sz w:val="20"/>
                <w:szCs w:val="20"/>
              </w:rPr>
            </w:pPr>
            <w:r>
              <w:rPr>
                <w:rFonts w:hint="default" w:ascii="Arial" w:hAnsi="Arial" w:cs="Arial"/>
                <w:b/>
                <w:bCs/>
                <w:color w:val="000000"/>
                <w:kern w:val="0"/>
                <w:sz w:val="20"/>
                <w:szCs w:val="20"/>
                <w:lang w:bidi="ar"/>
              </w:rPr>
              <w:t>NPV (%)</w:t>
            </w:r>
          </w:p>
        </w:tc>
        <w:tc>
          <w:tcPr>
            <w:tcW w:w="1276" w:type="dxa"/>
            <w:noWrap/>
            <w:vAlign w:val="center"/>
          </w:tcPr>
          <w:p w14:paraId="292E6E87">
            <w:pPr>
              <w:spacing w:line="240" w:lineRule="auto"/>
              <w:jc w:val="center"/>
              <w:rPr>
                <w:rFonts w:hint="default" w:ascii="Arial" w:hAnsi="Arial" w:cs="Arial"/>
                <w:sz w:val="20"/>
                <w:szCs w:val="20"/>
              </w:rPr>
            </w:pPr>
            <w:r>
              <w:rPr>
                <w:rFonts w:hint="default" w:ascii="Arial" w:hAnsi="Arial" w:eastAsia="等线" w:cs="Arial"/>
                <w:color w:val="000000"/>
                <w:sz w:val="20"/>
                <w:szCs w:val="20"/>
              </w:rPr>
              <w:t>-</w:t>
            </w:r>
          </w:p>
        </w:tc>
        <w:tc>
          <w:tcPr>
            <w:tcW w:w="1417" w:type="dxa"/>
            <w:noWrap/>
            <w:vAlign w:val="center"/>
          </w:tcPr>
          <w:p w14:paraId="67827785">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99.48 </w:t>
            </w:r>
          </w:p>
        </w:tc>
        <w:tc>
          <w:tcPr>
            <w:tcW w:w="1418" w:type="dxa"/>
            <w:noWrap/>
            <w:vAlign w:val="center"/>
          </w:tcPr>
          <w:p w14:paraId="50ECBE5E">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99.47 </w:t>
            </w:r>
          </w:p>
        </w:tc>
        <w:tc>
          <w:tcPr>
            <w:tcW w:w="1843" w:type="dxa"/>
            <w:noWrap/>
            <w:vAlign w:val="center"/>
          </w:tcPr>
          <w:p w14:paraId="44414C7C">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98.80 </w:t>
            </w:r>
          </w:p>
        </w:tc>
      </w:tr>
      <w:tr w14:paraId="1E33C15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3403" w:type="dxa"/>
            <w:noWrap/>
            <w:vAlign w:val="center"/>
          </w:tcPr>
          <w:p w14:paraId="40940499">
            <w:pPr>
              <w:spacing w:line="240" w:lineRule="auto"/>
              <w:jc w:val="center"/>
              <w:rPr>
                <w:rFonts w:hint="default" w:ascii="Arial" w:hAnsi="Arial" w:cs="Arial"/>
                <w:b/>
                <w:bCs/>
                <w:sz w:val="20"/>
                <w:szCs w:val="20"/>
              </w:rPr>
            </w:pPr>
            <w:r>
              <w:rPr>
                <w:rFonts w:hint="default" w:ascii="Arial" w:hAnsi="Arial" w:cs="Arial"/>
                <w:b/>
                <w:bCs/>
                <w:color w:val="000000"/>
                <w:kern w:val="0"/>
                <w:sz w:val="20"/>
                <w:szCs w:val="20"/>
                <w:lang w:bidi="ar"/>
              </w:rPr>
              <w:t>PLR</w:t>
            </w:r>
          </w:p>
        </w:tc>
        <w:tc>
          <w:tcPr>
            <w:tcW w:w="1276" w:type="dxa"/>
            <w:noWrap/>
            <w:vAlign w:val="center"/>
          </w:tcPr>
          <w:p w14:paraId="6D38AC5F">
            <w:pPr>
              <w:spacing w:line="240" w:lineRule="auto"/>
              <w:jc w:val="center"/>
              <w:rPr>
                <w:rFonts w:hint="default" w:ascii="Arial" w:hAnsi="Arial" w:cs="Arial"/>
                <w:sz w:val="20"/>
                <w:szCs w:val="20"/>
              </w:rPr>
            </w:pPr>
            <w:r>
              <w:rPr>
                <w:rFonts w:hint="default" w:ascii="Arial" w:hAnsi="Arial" w:eastAsia="等线" w:cs="Arial"/>
                <w:color w:val="000000"/>
                <w:sz w:val="20"/>
                <w:szCs w:val="20"/>
              </w:rPr>
              <w:t>1</w:t>
            </w:r>
          </w:p>
        </w:tc>
        <w:tc>
          <w:tcPr>
            <w:tcW w:w="1417" w:type="dxa"/>
            <w:noWrap/>
            <w:vAlign w:val="center"/>
          </w:tcPr>
          <w:p w14:paraId="71F74C9E">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1.65 </w:t>
            </w:r>
          </w:p>
        </w:tc>
        <w:tc>
          <w:tcPr>
            <w:tcW w:w="1418" w:type="dxa"/>
            <w:noWrap/>
            <w:vAlign w:val="center"/>
          </w:tcPr>
          <w:p w14:paraId="27A029FA">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1.68 </w:t>
            </w:r>
          </w:p>
        </w:tc>
        <w:tc>
          <w:tcPr>
            <w:tcW w:w="1843" w:type="dxa"/>
            <w:noWrap/>
            <w:vAlign w:val="center"/>
          </w:tcPr>
          <w:p w14:paraId="7D113FB9">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3.61 </w:t>
            </w:r>
          </w:p>
        </w:tc>
      </w:tr>
      <w:tr w14:paraId="6084CA3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3403" w:type="dxa"/>
            <w:noWrap/>
            <w:vAlign w:val="center"/>
          </w:tcPr>
          <w:p w14:paraId="6B01E5F9">
            <w:pPr>
              <w:spacing w:line="240" w:lineRule="auto"/>
              <w:jc w:val="center"/>
              <w:rPr>
                <w:rFonts w:hint="default" w:ascii="Arial" w:hAnsi="Arial" w:cs="Arial"/>
                <w:b/>
                <w:bCs/>
                <w:sz w:val="20"/>
                <w:szCs w:val="20"/>
              </w:rPr>
            </w:pPr>
            <w:r>
              <w:rPr>
                <w:rFonts w:hint="default" w:ascii="Arial" w:hAnsi="Arial" w:cs="Arial"/>
                <w:b/>
                <w:bCs/>
                <w:color w:val="000000"/>
                <w:kern w:val="0"/>
                <w:sz w:val="20"/>
                <w:szCs w:val="20"/>
                <w:lang w:bidi="ar"/>
              </w:rPr>
              <w:t>NLR</w:t>
            </w:r>
          </w:p>
        </w:tc>
        <w:tc>
          <w:tcPr>
            <w:tcW w:w="1276" w:type="dxa"/>
            <w:noWrap/>
            <w:vAlign w:val="center"/>
          </w:tcPr>
          <w:p w14:paraId="017082A4">
            <w:pPr>
              <w:spacing w:line="240" w:lineRule="auto"/>
              <w:jc w:val="center"/>
              <w:rPr>
                <w:rFonts w:hint="default" w:ascii="Arial" w:hAnsi="Arial" w:cs="Arial"/>
                <w:sz w:val="20"/>
                <w:szCs w:val="20"/>
              </w:rPr>
            </w:pPr>
            <w:r>
              <w:rPr>
                <w:rFonts w:hint="default" w:ascii="Arial" w:hAnsi="Arial" w:eastAsia="等线" w:cs="Arial"/>
                <w:color w:val="000000"/>
                <w:sz w:val="20"/>
                <w:szCs w:val="20"/>
              </w:rPr>
              <w:t>-</w:t>
            </w:r>
          </w:p>
        </w:tc>
        <w:tc>
          <w:tcPr>
            <w:tcW w:w="1417" w:type="dxa"/>
            <w:noWrap/>
            <w:vAlign w:val="center"/>
          </w:tcPr>
          <w:p w14:paraId="6B0E3F7A">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0.40 </w:t>
            </w:r>
          </w:p>
        </w:tc>
        <w:tc>
          <w:tcPr>
            <w:tcW w:w="1418" w:type="dxa"/>
            <w:noWrap/>
            <w:vAlign w:val="center"/>
          </w:tcPr>
          <w:p w14:paraId="60A16780">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0.41 </w:t>
            </w:r>
          </w:p>
        </w:tc>
        <w:tc>
          <w:tcPr>
            <w:tcW w:w="1843" w:type="dxa"/>
            <w:noWrap/>
            <w:vAlign w:val="center"/>
          </w:tcPr>
          <w:p w14:paraId="4227D24F">
            <w:pPr>
              <w:spacing w:line="240" w:lineRule="auto"/>
              <w:jc w:val="center"/>
              <w:rPr>
                <w:rFonts w:hint="default" w:ascii="Arial" w:hAnsi="Arial" w:cs="Arial"/>
                <w:sz w:val="20"/>
                <w:szCs w:val="20"/>
              </w:rPr>
            </w:pPr>
            <w:r>
              <w:rPr>
                <w:rFonts w:hint="default" w:ascii="Arial" w:hAnsi="Arial" w:eastAsia="等线" w:cs="Arial"/>
                <w:color w:val="000000"/>
                <w:sz w:val="20"/>
                <w:szCs w:val="20"/>
              </w:rPr>
              <w:t xml:space="preserve">0.93 </w:t>
            </w:r>
          </w:p>
        </w:tc>
      </w:tr>
    </w:tbl>
    <w:p w14:paraId="3714AEF5">
      <w:pPr>
        <w:spacing w:line="240" w:lineRule="auto"/>
        <w:jc w:val="left"/>
        <w:rPr>
          <w:rFonts w:hint="default" w:ascii="Arial" w:hAnsi="Arial" w:cs="Arial"/>
          <w:sz w:val="16"/>
          <w:szCs w:val="16"/>
        </w:rPr>
      </w:pPr>
      <w:r>
        <w:rPr>
          <w:rFonts w:hint="default" w:ascii="Arial" w:hAnsi="Arial" w:cs="Arial"/>
          <w:sz w:val="16"/>
          <w:szCs w:val="16"/>
        </w:rPr>
        <w:t>Abbreviation: ESCC, esophageal squamous cell carcinoma; PPV, positive predictive value; NPV, negative predictive value; PLR, positive likelihood ratio; NLR, negative likelihood ratio.</w:t>
      </w:r>
    </w:p>
    <w:p w14:paraId="2810F532">
      <w:pPr>
        <w:spacing w:line="240" w:lineRule="auto"/>
        <w:jc w:val="center"/>
        <w:rPr>
          <w:rFonts w:hint="default" w:ascii="Arial" w:hAnsi="Arial" w:cs="Arial"/>
          <w:sz w:val="20"/>
          <w:szCs w:val="20"/>
        </w:rPr>
      </w:pPr>
    </w:p>
    <w:p w14:paraId="28018BF4">
      <w:pPr>
        <w:rPr>
          <w:rFonts w:cs="Times New Roman"/>
          <w:sz w:val="20"/>
          <w:szCs w:val="20"/>
        </w:rPr>
      </w:pPr>
      <w:r>
        <w:rPr>
          <w:rFonts w:cs="Times New Roman"/>
          <w:sz w:val="20"/>
          <w:szCs w:val="20"/>
        </w:rPr>
        <w:br w:type="page"/>
      </w:r>
    </w:p>
    <w:p w14:paraId="466CB47C">
      <w:pPr>
        <w:spacing w:line="240" w:lineRule="auto"/>
        <w:jc w:val="center"/>
        <w:rPr>
          <w:rFonts w:cs="Times New Roman"/>
        </w:rPr>
      </w:pPr>
    </w:p>
    <w:p w14:paraId="466CB47D">
      <w:pPr>
        <w:spacing w:line="240" w:lineRule="auto"/>
        <w:jc w:val="center"/>
        <w:rPr>
          <w:rFonts w:cs="Times New Roman"/>
        </w:rPr>
      </w:pPr>
    </w:p>
    <w:p w14:paraId="466CB47E">
      <w:pPr>
        <w:spacing w:line="240" w:lineRule="auto"/>
        <w:jc w:val="center"/>
        <w:rPr>
          <w:rFonts w:cs="Times New Roman"/>
        </w:rPr>
      </w:pPr>
    </w:p>
    <w:p w14:paraId="466CB47F">
      <w:pPr>
        <w:spacing w:line="240" w:lineRule="auto"/>
        <w:jc w:val="center"/>
        <w:rPr>
          <w:rFonts w:cs="Times New Roman"/>
        </w:rPr>
      </w:pPr>
    </w:p>
    <w:p w14:paraId="466CB480">
      <w:pPr>
        <w:spacing w:line="240" w:lineRule="auto"/>
        <w:jc w:val="center"/>
        <w:rPr>
          <w:rFonts w:cs="Times New Roman"/>
        </w:rPr>
      </w:pPr>
    </w:p>
    <w:p w14:paraId="466CB481">
      <w:pPr>
        <w:spacing w:line="240" w:lineRule="auto"/>
        <w:jc w:val="center"/>
        <w:rPr>
          <w:rFonts w:cs="Times New Roman"/>
        </w:rPr>
      </w:pPr>
    </w:p>
    <w:p w14:paraId="466CB482">
      <w:pPr>
        <w:spacing w:line="240" w:lineRule="auto"/>
        <w:jc w:val="center"/>
        <w:rPr>
          <w:rFonts w:cs="Times New Roman"/>
          <w:sz w:val="20"/>
          <w:szCs w:val="20"/>
        </w:rPr>
      </w:pPr>
    </w:p>
    <w:bookmarkEnd w:id="1"/>
    <w:p w14:paraId="466CB483">
      <w:pPr>
        <w:spacing w:line="240" w:lineRule="auto"/>
        <w:jc w:val="both"/>
        <w:rPr>
          <w:rFonts w:ascii="Arial" w:hAnsi="Arial" w:cs="Arial"/>
          <w:b w:val="0"/>
          <w:bCs w:val="0"/>
          <w:i w:val="0"/>
          <w:iCs w:val="0"/>
          <w:szCs w:val="24"/>
        </w:rPr>
      </w:pPr>
      <w:r>
        <w:rPr>
          <w:rFonts w:hint="eastAsia" w:ascii="Arial" w:hAnsi="Arial" w:cs="Arial"/>
          <w:b/>
          <w:bCs/>
          <w:i w:val="0"/>
          <w:iCs w:val="0"/>
          <w:szCs w:val="24"/>
          <w:lang w:val="en-US" w:eastAsia="zh-CN"/>
        </w:rPr>
        <w:t>Supplementary Figure 1.</w:t>
      </w:r>
      <w:r>
        <w:rPr>
          <w:rFonts w:ascii="Arial" w:hAnsi="Arial" w:cs="Arial"/>
          <w:b/>
          <w:bCs/>
          <w:i w:val="0"/>
          <w:iCs w:val="0"/>
          <w:szCs w:val="24"/>
        </w:rPr>
        <w:t xml:space="preserve"> </w:t>
      </w:r>
      <w:r>
        <w:rPr>
          <w:rFonts w:ascii="Arial" w:hAnsi="Arial" w:cs="Arial"/>
          <w:b w:val="0"/>
          <w:bCs w:val="0"/>
          <w:i w:val="0"/>
          <w:iCs w:val="0"/>
          <w:szCs w:val="24"/>
        </w:rPr>
        <w:t>C-indexes of benchmark model predicting esophageal squamous cell carcinoma incidence over time</w:t>
      </w:r>
    </w:p>
    <w:p w14:paraId="466CB484">
      <w:pPr>
        <w:spacing w:line="240" w:lineRule="auto"/>
        <w:jc w:val="center"/>
        <w:rPr>
          <w:rFonts w:cs="Times New Roman"/>
          <w:sz w:val="20"/>
          <w:szCs w:val="20"/>
        </w:rPr>
      </w:pPr>
      <w:r>
        <w:rPr>
          <w:rFonts w:cs="Times New Roman"/>
          <w:sz w:val="20"/>
          <w:szCs w:val="20"/>
        </w:rPr>
        <w:drawing>
          <wp:inline distT="0" distB="0" distL="114300" distR="114300">
            <wp:extent cx="4601845" cy="2727960"/>
            <wp:effectExtent l="0" t="0" r="8255" b="5715"/>
            <wp:docPr id="3" name="图片 3"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1"/>
                    <pic:cNvPicPr>
                      <a:picLocks noChangeAspect="1"/>
                    </pic:cNvPicPr>
                  </pic:nvPicPr>
                  <pic:blipFill>
                    <a:blip r:embed="rId7"/>
                    <a:stretch>
                      <a:fillRect/>
                    </a:stretch>
                  </pic:blipFill>
                  <pic:spPr>
                    <a:xfrm>
                      <a:off x="0" y="0"/>
                      <a:ext cx="4601845" cy="2727960"/>
                    </a:xfrm>
                    <a:prstGeom prst="rect">
                      <a:avLst/>
                    </a:prstGeom>
                  </pic:spPr>
                </pic:pic>
              </a:graphicData>
            </a:graphic>
          </wp:inline>
        </w:drawing>
      </w:r>
    </w:p>
    <w:p w14:paraId="466CB485">
      <w:pPr>
        <w:widowControl/>
        <w:spacing w:line="240" w:lineRule="auto"/>
        <w:jc w:val="left"/>
        <w:rPr>
          <w:rFonts w:eastAsia="黑体" w:cs="Times New Roman"/>
          <w:b/>
          <w:bCs/>
          <w:sz w:val="20"/>
          <w:szCs w:val="20"/>
        </w:rPr>
      </w:pPr>
      <w:bookmarkStart w:id="3" w:name="_Ref134471387"/>
      <w:r>
        <w:rPr>
          <w:rFonts w:cs="Times New Roman"/>
          <w:b/>
          <w:bCs/>
          <w:sz w:val="20"/>
          <w:szCs w:val="20"/>
        </w:rPr>
        <w:br w:type="page"/>
      </w:r>
    </w:p>
    <w:bookmarkEnd w:id="3"/>
    <w:p w14:paraId="466CB486">
      <w:pPr>
        <w:spacing w:line="240" w:lineRule="auto"/>
        <w:jc w:val="center"/>
        <w:rPr>
          <w:rFonts w:cs="Times New Roman"/>
          <w:sz w:val="20"/>
          <w:szCs w:val="20"/>
        </w:rPr>
      </w:pPr>
    </w:p>
    <w:p w14:paraId="466CB487">
      <w:pPr>
        <w:spacing w:line="240" w:lineRule="auto"/>
        <w:jc w:val="center"/>
        <w:rPr>
          <w:rFonts w:cs="Times New Roman"/>
          <w:sz w:val="20"/>
          <w:szCs w:val="20"/>
        </w:rPr>
      </w:pPr>
    </w:p>
    <w:p w14:paraId="466CB488">
      <w:pPr>
        <w:spacing w:line="240" w:lineRule="auto"/>
        <w:jc w:val="center"/>
        <w:rPr>
          <w:rFonts w:cs="Times New Roman"/>
          <w:sz w:val="20"/>
          <w:szCs w:val="20"/>
        </w:rPr>
      </w:pPr>
    </w:p>
    <w:p w14:paraId="466CB489">
      <w:pPr>
        <w:spacing w:line="240" w:lineRule="auto"/>
        <w:jc w:val="center"/>
        <w:rPr>
          <w:rFonts w:cs="Times New Roman"/>
          <w:sz w:val="20"/>
          <w:szCs w:val="20"/>
        </w:rPr>
      </w:pPr>
    </w:p>
    <w:p w14:paraId="466CB48A">
      <w:pPr>
        <w:spacing w:line="240" w:lineRule="auto"/>
        <w:jc w:val="center"/>
        <w:rPr>
          <w:rFonts w:cs="Times New Roman"/>
          <w:sz w:val="20"/>
          <w:szCs w:val="20"/>
        </w:rPr>
      </w:pPr>
    </w:p>
    <w:p w14:paraId="466CB48B">
      <w:pPr>
        <w:spacing w:line="240" w:lineRule="auto"/>
        <w:jc w:val="center"/>
        <w:rPr>
          <w:rFonts w:cs="Times New Roman"/>
          <w:sz w:val="20"/>
          <w:szCs w:val="20"/>
        </w:rPr>
      </w:pPr>
    </w:p>
    <w:p w14:paraId="466CB48C">
      <w:pPr>
        <w:spacing w:line="240" w:lineRule="auto"/>
        <w:jc w:val="center"/>
        <w:rPr>
          <w:rFonts w:cs="Times New Roman"/>
          <w:sz w:val="20"/>
          <w:szCs w:val="20"/>
        </w:rPr>
      </w:pPr>
    </w:p>
    <w:p w14:paraId="466CB48D">
      <w:pPr>
        <w:spacing w:line="240" w:lineRule="auto"/>
        <w:jc w:val="both"/>
        <w:rPr>
          <w:rFonts w:ascii="Arial" w:hAnsi="Arial" w:cs="Arial"/>
          <w:b/>
          <w:bCs/>
          <w:i w:val="0"/>
          <w:iCs w:val="0"/>
          <w:szCs w:val="24"/>
        </w:rPr>
      </w:pPr>
      <w:r>
        <w:rPr>
          <w:rFonts w:hint="eastAsia" w:ascii="Arial" w:hAnsi="Arial" w:cs="Arial"/>
          <w:b/>
          <w:bCs/>
          <w:i w:val="0"/>
          <w:iCs w:val="0"/>
          <w:szCs w:val="24"/>
          <w:lang w:val="en-US" w:eastAsia="zh-CN"/>
        </w:rPr>
        <w:t>Supplementary Figure 2.</w:t>
      </w:r>
      <w:r>
        <w:rPr>
          <w:rFonts w:ascii="Arial" w:hAnsi="Arial" w:cs="Arial"/>
          <w:b/>
          <w:bCs/>
          <w:i w:val="0"/>
          <w:iCs w:val="0"/>
          <w:szCs w:val="24"/>
        </w:rPr>
        <w:t xml:space="preserve"> </w:t>
      </w:r>
      <w:r>
        <w:rPr>
          <w:rFonts w:ascii="Arial" w:hAnsi="Arial" w:cs="Arial"/>
          <w:b w:val="0"/>
          <w:bCs w:val="0"/>
          <w:i w:val="0"/>
          <w:iCs w:val="0"/>
          <w:szCs w:val="24"/>
        </w:rPr>
        <w:t>Calibration curves of the benchmark model for 3-, 5- and 10-year ESCC incidence prediction</w:t>
      </w:r>
    </w:p>
    <w:p w14:paraId="466CB48E">
      <w:pPr>
        <w:spacing w:line="240" w:lineRule="auto"/>
        <w:jc w:val="center"/>
        <w:rPr>
          <w:rFonts w:cs="Times New Roman"/>
          <w:sz w:val="20"/>
          <w:szCs w:val="20"/>
        </w:rPr>
      </w:pPr>
      <w:r>
        <w:rPr>
          <w:rFonts w:hint="eastAsia" w:cs="Times New Roman"/>
          <w:sz w:val="20"/>
          <w:szCs w:val="20"/>
        </w:rPr>
        <w:drawing>
          <wp:inline distT="0" distB="0" distL="114300" distR="114300">
            <wp:extent cx="3593465" cy="3893185"/>
            <wp:effectExtent l="0" t="0" r="6985" b="2540"/>
            <wp:docPr id="2" name="图片 2"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2"/>
                    <pic:cNvPicPr>
                      <a:picLocks noChangeAspect="1"/>
                    </pic:cNvPicPr>
                  </pic:nvPicPr>
                  <pic:blipFill>
                    <a:blip r:embed="rId8"/>
                    <a:stretch>
                      <a:fillRect/>
                    </a:stretch>
                  </pic:blipFill>
                  <pic:spPr>
                    <a:xfrm>
                      <a:off x="0" y="0"/>
                      <a:ext cx="3593465" cy="3893185"/>
                    </a:xfrm>
                    <a:prstGeom prst="rect">
                      <a:avLst/>
                    </a:prstGeom>
                  </pic:spPr>
                </pic:pic>
              </a:graphicData>
            </a:graphic>
          </wp:inline>
        </w:drawing>
      </w:r>
    </w:p>
    <w:p w14:paraId="466CB48F">
      <w:pPr>
        <w:spacing w:line="240" w:lineRule="auto"/>
        <w:ind w:firstLine="569"/>
        <w:rPr>
          <w:rFonts w:cs="Times New Roman"/>
          <w:b/>
          <w:bCs/>
          <w:sz w:val="20"/>
          <w:szCs w:val="20"/>
        </w:rPr>
      </w:pPr>
      <w:r>
        <w:rPr>
          <w:rFonts w:cs="Times New Roman"/>
          <w:b/>
          <w:bCs/>
          <w:sz w:val="20"/>
          <w:szCs w:val="20"/>
        </w:rPr>
        <w:br w:type="page"/>
      </w:r>
    </w:p>
    <w:p w14:paraId="466CB490">
      <w:pPr>
        <w:spacing w:line="240" w:lineRule="auto"/>
        <w:rPr>
          <w:rFonts w:cs="Times New Roman"/>
          <w:b/>
          <w:bCs/>
          <w:sz w:val="20"/>
          <w:szCs w:val="20"/>
        </w:rPr>
      </w:pPr>
    </w:p>
    <w:p w14:paraId="466CB491">
      <w:pPr>
        <w:spacing w:line="240" w:lineRule="auto"/>
        <w:rPr>
          <w:rFonts w:cs="Times New Roman"/>
          <w:b/>
          <w:bCs/>
          <w:sz w:val="20"/>
          <w:szCs w:val="20"/>
        </w:rPr>
      </w:pPr>
    </w:p>
    <w:p w14:paraId="466CB497">
      <w:pPr>
        <w:spacing w:line="240" w:lineRule="auto"/>
        <w:rPr>
          <w:rFonts w:cs="Times New Roman"/>
          <w:b/>
          <w:bCs/>
          <w:sz w:val="20"/>
          <w:szCs w:val="20"/>
        </w:rPr>
      </w:pPr>
    </w:p>
    <w:p w14:paraId="466CB498">
      <w:pPr>
        <w:spacing w:line="240" w:lineRule="auto"/>
        <w:jc w:val="both"/>
        <w:rPr>
          <w:rFonts w:ascii="Arial" w:hAnsi="Arial" w:cs="Arial"/>
          <w:b/>
          <w:bCs/>
          <w:i w:val="0"/>
          <w:iCs w:val="0"/>
          <w:szCs w:val="24"/>
        </w:rPr>
      </w:pPr>
      <w:r>
        <w:rPr>
          <w:rFonts w:hint="eastAsia" w:ascii="Arial" w:hAnsi="Arial" w:cs="Arial"/>
          <w:b/>
          <w:bCs/>
          <w:i w:val="0"/>
          <w:iCs w:val="0"/>
          <w:szCs w:val="24"/>
          <w:lang w:val="en-US" w:eastAsia="zh-CN"/>
        </w:rPr>
        <w:t>Supplementary Figure 3.</w:t>
      </w:r>
      <w:r>
        <w:rPr>
          <w:rFonts w:ascii="Arial" w:hAnsi="Arial" w:cs="Arial"/>
          <w:b/>
          <w:bCs/>
          <w:i w:val="0"/>
          <w:iCs w:val="0"/>
          <w:szCs w:val="24"/>
        </w:rPr>
        <w:t xml:space="preserve"> </w:t>
      </w:r>
      <w:r>
        <w:rPr>
          <w:rFonts w:ascii="Arial" w:hAnsi="Arial" w:cs="Arial"/>
          <w:b w:val="0"/>
          <w:bCs w:val="0"/>
          <w:i w:val="0"/>
          <w:iCs w:val="0"/>
          <w:szCs w:val="24"/>
        </w:rPr>
        <w:t>Restricted cubic spline plots of risk scores for 3-, 5- and 10-year ESCC incidence prediction</w:t>
      </w:r>
    </w:p>
    <w:p w14:paraId="466CB499">
      <w:pPr>
        <w:spacing w:line="240" w:lineRule="auto"/>
        <w:rPr>
          <w:rFonts w:cs="Times New Roman"/>
          <w:b/>
          <w:bCs/>
          <w:sz w:val="20"/>
          <w:szCs w:val="20"/>
        </w:rPr>
      </w:pPr>
    </w:p>
    <w:p w14:paraId="466CB49A">
      <w:pPr>
        <w:spacing w:line="240" w:lineRule="auto"/>
        <w:jc w:val="center"/>
        <w:rPr>
          <w:rFonts w:hint="eastAsia" w:eastAsia="宋体" w:cs="Times New Roman"/>
          <w:b/>
          <w:bCs/>
          <w:sz w:val="20"/>
          <w:szCs w:val="20"/>
          <w:lang w:eastAsia="zh-CN"/>
        </w:rPr>
      </w:pPr>
      <w:r>
        <w:rPr>
          <w:rFonts w:hint="eastAsia" w:eastAsia="宋体" w:cs="Times New Roman"/>
          <w:b/>
          <w:bCs/>
          <w:sz w:val="20"/>
          <w:szCs w:val="20"/>
          <w:lang w:eastAsia="zh-CN"/>
        </w:rPr>
        <w:drawing>
          <wp:inline distT="0" distB="0" distL="114300" distR="114300">
            <wp:extent cx="5809615" cy="5809615"/>
            <wp:effectExtent l="0" t="0" r="635" b="635"/>
            <wp:docPr id="9" name="图片 9"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ure 1"/>
                    <pic:cNvPicPr>
                      <a:picLocks noChangeAspect="1"/>
                    </pic:cNvPicPr>
                  </pic:nvPicPr>
                  <pic:blipFill>
                    <a:blip r:embed="rId9"/>
                    <a:stretch>
                      <a:fillRect/>
                    </a:stretch>
                  </pic:blipFill>
                  <pic:spPr>
                    <a:xfrm>
                      <a:off x="0" y="0"/>
                      <a:ext cx="5809615" cy="5809615"/>
                    </a:xfrm>
                    <a:prstGeom prst="rect">
                      <a:avLst/>
                    </a:prstGeom>
                  </pic:spPr>
                </pic:pic>
              </a:graphicData>
            </a:graphic>
          </wp:inline>
        </w:drawing>
      </w:r>
    </w:p>
    <w:p w14:paraId="466CB49B">
      <w:pPr>
        <w:spacing w:line="240" w:lineRule="auto"/>
        <w:rPr>
          <w:rFonts w:cs="Times New Roman"/>
          <w:sz w:val="20"/>
          <w:szCs w:val="20"/>
        </w:rPr>
      </w:pPr>
    </w:p>
    <w:p w14:paraId="466CB49C">
      <w:pPr>
        <w:spacing w:line="240" w:lineRule="auto"/>
        <w:rPr>
          <w:rFonts w:cs="Times New Roman"/>
          <w:b/>
          <w:bCs/>
          <w:sz w:val="20"/>
          <w:szCs w:val="20"/>
        </w:rPr>
      </w:pPr>
      <w:r>
        <w:rPr>
          <w:rFonts w:cs="Times New Roman"/>
          <w:b/>
          <w:bCs/>
          <w:sz w:val="20"/>
          <w:szCs w:val="20"/>
        </w:rPr>
        <w:br w:type="page"/>
      </w:r>
    </w:p>
    <w:p w14:paraId="466CB49D">
      <w:pPr>
        <w:spacing w:line="240" w:lineRule="auto"/>
        <w:rPr>
          <w:rFonts w:cs="Times New Roman"/>
          <w:b/>
          <w:bCs/>
          <w:sz w:val="20"/>
          <w:szCs w:val="20"/>
        </w:rPr>
      </w:pPr>
    </w:p>
    <w:p w14:paraId="466CB49E">
      <w:pPr>
        <w:spacing w:line="240" w:lineRule="auto"/>
        <w:rPr>
          <w:rFonts w:cs="Times New Roman"/>
          <w:b/>
          <w:bCs/>
          <w:sz w:val="20"/>
          <w:szCs w:val="20"/>
        </w:rPr>
      </w:pPr>
    </w:p>
    <w:p w14:paraId="466CB49F">
      <w:pPr>
        <w:spacing w:line="240" w:lineRule="auto"/>
        <w:rPr>
          <w:rFonts w:cs="Times New Roman"/>
          <w:b/>
          <w:bCs/>
          <w:sz w:val="20"/>
          <w:szCs w:val="20"/>
        </w:rPr>
      </w:pPr>
    </w:p>
    <w:p w14:paraId="466CB4A0">
      <w:pPr>
        <w:spacing w:line="240" w:lineRule="auto"/>
        <w:rPr>
          <w:rFonts w:cs="Times New Roman"/>
          <w:b/>
          <w:bCs/>
          <w:sz w:val="20"/>
          <w:szCs w:val="20"/>
        </w:rPr>
      </w:pPr>
    </w:p>
    <w:p w14:paraId="466CB4A1">
      <w:pPr>
        <w:spacing w:line="240" w:lineRule="auto"/>
        <w:rPr>
          <w:rFonts w:cs="Times New Roman"/>
          <w:b/>
          <w:bCs/>
          <w:sz w:val="20"/>
          <w:szCs w:val="20"/>
        </w:rPr>
      </w:pPr>
    </w:p>
    <w:p w14:paraId="466CB4A2">
      <w:pPr>
        <w:spacing w:line="240" w:lineRule="auto"/>
        <w:jc w:val="both"/>
        <w:rPr>
          <w:rFonts w:ascii="Arial" w:hAnsi="Arial" w:cs="Arial"/>
          <w:b/>
          <w:bCs/>
          <w:i w:val="0"/>
          <w:iCs w:val="0"/>
          <w:szCs w:val="24"/>
        </w:rPr>
      </w:pPr>
      <w:r>
        <w:rPr>
          <w:rFonts w:hint="eastAsia" w:ascii="Arial" w:hAnsi="Arial" w:cs="Arial"/>
          <w:b/>
          <w:bCs/>
          <w:i w:val="0"/>
          <w:iCs w:val="0"/>
          <w:szCs w:val="24"/>
          <w:lang w:val="en-US" w:eastAsia="zh-CN"/>
        </w:rPr>
        <w:t>Supplementary Figure 4.</w:t>
      </w:r>
      <w:r>
        <w:rPr>
          <w:rFonts w:ascii="Arial" w:hAnsi="Arial" w:cs="Arial"/>
          <w:b w:val="0"/>
          <w:bCs w:val="0"/>
          <w:i w:val="0"/>
          <w:iCs w:val="0"/>
          <w:szCs w:val="24"/>
        </w:rPr>
        <w:t xml:space="preserve"> Cumulative incidence curves of ESCC by different risk score categories</w:t>
      </w:r>
    </w:p>
    <w:p w14:paraId="466CB4A3">
      <w:pPr>
        <w:spacing w:line="240" w:lineRule="auto"/>
        <w:rPr>
          <w:rFonts w:ascii="Arial" w:hAnsi="Arial" w:cs="Arial"/>
          <w:b/>
          <w:bCs/>
          <w:szCs w:val="24"/>
        </w:rPr>
      </w:pPr>
    </w:p>
    <w:p w14:paraId="466CB4A4">
      <w:pPr>
        <w:spacing w:line="240" w:lineRule="auto"/>
        <w:rPr>
          <w:rFonts w:ascii="Arial" w:hAnsi="Arial" w:cs="Arial"/>
          <w:b/>
          <w:bCs/>
          <w:szCs w:val="24"/>
        </w:rPr>
      </w:pPr>
    </w:p>
    <w:p w14:paraId="466CB4A5">
      <w:pPr>
        <w:spacing w:line="240" w:lineRule="auto"/>
        <w:jc w:val="center"/>
        <w:rPr>
          <w:rFonts w:cs="Times New Roman"/>
          <w:b/>
          <w:bCs/>
          <w:sz w:val="20"/>
          <w:szCs w:val="20"/>
        </w:rPr>
      </w:pPr>
      <w:r>
        <w:rPr>
          <w:rFonts w:cs="Times New Roman"/>
          <w:b/>
          <w:bCs/>
          <w:sz w:val="20"/>
          <w:szCs w:val="20"/>
        </w:rPr>
        <w:drawing>
          <wp:inline distT="0" distB="0" distL="114300" distR="114300">
            <wp:extent cx="3395980" cy="2037715"/>
            <wp:effectExtent l="0" t="0" r="4445" b="635"/>
            <wp:docPr id="5" name="图片 5"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4"/>
                    <pic:cNvPicPr>
                      <a:picLocks noChangeAspect="1"/>
                    </pic:cNvPicPr>
                  </pic:nvPicPr>
                  <pic:blipFill>
                    <a:blip r:embed="rId10"/>
                    <a:stretch>
                      <a:fillRect/>
                    </a:stretch>
                  </pic:blipFill>
                  <pic:spPr>
                    <a:xfrm>
                      <a:off x="0" y="0"/>
                      <a:ext cx="3395980" cy="2037715"/>
                    </a:xfrm>
                    <a:prstGeom prst="rect">
                      <a:avLst/>
                    </a:prstGeom>
                  </pic:spPr>
                </pic:pic>
              </a:graphicData>
            </a:graphic>
          </wp:inline>
        </w:drawing>
      </w:r>
    </w:p>
    <w:p w14:paraId="67AB52FA">
      <w:pPr>
        <w:spacing w:line="240" w:lineRule="auto"/>
        <w:rPr>
          <w:rFonts w:hint="eastAsia" w:cs="Times New Roman"/>
          <w:b/>
          <w:bCs/>
          <w:sz w:val="20"/>
          <w:szCs w:val="20"/>
        </w:rPr>
      </w:pPr>
    </w:p>
    <w:sectPr>
      <w:footerReference r:id="rId5" w:type="default"/>
      <w:pgSz w:w="11906" w:h="16838"/>
      <w:pgMar w:top="1440" w:right="1080" w:bottom="1440" w:left="1080" w:header="0" w:footer="0" w:gutter="0"/>
      <w:cols w:space="425" w:num="1"/>
      <w:docGrid w:type="linesAndChar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ook Antiqua">
    <w:panose1 w:val="02040602050305030304"/>
    <w:charset w:val="00"/>
    <w:family w:val="auto"/>
    <w:pitch w:val="default"/>
    <w:sig w:usb0="00000287" w:usb1="00000000" w:usb2="00000000" w:usb3="00000000" w:csb0="2000009F" w:csb1="DFD7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466CB77E">
        <w:pPr>
          <w:pStyle w:val="8"/>
          <w:ind w:firstLine="486"/>
          <w:jc w:val="center"/>
        </w:pPr>
        <w:r>
          <w:fldChar w:fldCharType="begin"/>
        </w:r>
        <w:r>
          <w:instrText xml:space="preserve">PAGE   \* MERGEFORMAT</w:instrText>
        </w:r>
        <w:r>
          <w:fldChar w:fldCharType="separate"/>
        </w:r>
        <w:r>
          <w:rPr>
            <w:lang w:val="zh-CN"/>
          </w:rPr>
          <w:t>5</w:t>
        </w:r>
        <w:r>
          <w:fldChar w:fldCharType="end"/>
        </w:r>
      </w:p>
    </w:sdtContent>
  </w:sdt>
  <w:p w14:paraId="466CB77F"/>
  <w:p w14:paraId="466CB780"/>
  <w:p w14:paraId="466CB7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F1E3C1"/>
    <w:multiLevelType w:val="singleLevel"/>
    <w:tmpl w:val="74F1E3C1"/>
    <w:lvl w:ilvl="0" w:tentative="0">
      <w:start w:val="1"/>
      <w:numFmt w:val="decimal"/>
      <w:lvlText w:val="%1."/>
      <w:lvlJc w:val="left"/>
      <w:pPr>
        <w:ind w:left="283" w:leftChars="0" w:hanging="283"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bordersDoNotSurroundHeader w:val="0"/>
  <w:bordersDoNotSurroundFooter w:val="0"/>
  <w:documentProtection w:enforcement="0"/>
  <w:defaultTabStop w:val="420"/>
  <w:drawingGridHorizontalSpacing w:val="120"/>
  <w:drawingGridVerticalSpacing w:val="38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E2OGUzNmUxNTk1MjBiNDlhZWM2MjVhNjQ5NTBhMTAifQ=="/>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095etdprarfatex2dlxpt5bt9d00vd09fvr&quot;&gt;ESCC_score&lt;record-ids&gt;&lt;item&gt;27&lt;/item&gt;&lt;/record-ids&gt;&lt;/item&gt;&lt;/Libraries&gt;"/>
  </w:docVars>
  <w:rsids>
    <w:rsidRoot w:val="00534616"/>
    <w:rsid w:val="00107D9F"/>
    <w:rsid w:val="00155942"/>
    <w:rsid w:val="002146B8"/>
    <w:rsid w:val="00286765"/>
    <w:rsid w:val="002B6923"/>
    <w:rsid w:val="002D32E3"/>
    <w:rsid w:val="003F189C"/>
    <w:rsid w:val="003F2A15"/>
    <w:rsid w:val="00452277"/>
    <w:rsid w:val="00534616"/>
    <w:rsid w:val="00624B0E"/>
    <w:rsid w:val="00627FD9"/>
    <w:rsid w:val="00646D9D"/>
    <w:rsid w:val="007366DC"/>
    <w:rsid w:val="007F43E4"/>
    <w:rsid w:val="008E1E8F"/>
    <w:rsid w:val="009E7FF2"/>
    <w:rsid w:val="00A47D79"/>
    <w:rsid w:val="00A77BFD"/>
    <w:rsid w:val="00CB1712"/>
    <w:rsid w:val="00D863A2"/>
    <w:rsid w:val="00E34A99"/>
    <w:rsid w:val="00ED102C"/>
    <w:rsid w:val="00F31D0D"/>
    <w:rsid w:val="00F91D74"/>
    <w:rsid w:val="011536E4"/>
    <w:rsid w:val="01396E1E"/>
    <w:rsid w:val="01CB37D0"/>
    <w:rsid w:val="03AA4003"/>
    <w:rsid w:val="04650DE0"/>
    <w:rsid w:val="048F21AA"/>
    <w:rsid w:val="054D2E98"/>
    <w:rsid w:val="05C56ED2"/>
    <w:rsid w:val="06190FCC"/>
    <w:rsid w:val="06510766"/>
    <w:rsid w:val="065546FA"/>
    <w:rsid w:val="071C0D73"/>
    <w:rsid w:val="09464770"/>
    <w:rsid w:val="0963712E"/>
    <w:rsid w:val="09D403DB"/>
    <w:rsid w:val="09EA7A74"/>
    <w:rsid w:val="0A944991"/>
    <w:rsid w:val="0B9F6D5F"/>
    <w:rsid w:val="0BA92DF2"/>
    <w:rsid w:val="0CEC743A"/>
    <w:rsid w:val="0D093B48"/>
    <w:rsid w:val="0D95380E"/>
    <w:rsid w:val="0EB61AAE"/>
    <w:rsid w:val="0FCB3337"/>
    <w:rsid w:val="10523673"/>
    <w:rsid w:val="108A6556"/>
    <w:rsid w:val="10F93ED3"/>
    <w:rsid w:val="11360C84"/>
    <w:rsid w:val="121C256F"/>
    <w:rsid w:val="129465AA"/>
    <w:rsid w:val="1340403C"/>
    <w:rsid w:val="13527F6D"/>
    <w:rsid w:val="13DD7ADC"/>
    <w:rsid w:val="14773A8D"/>
    <w:rsid w:val="14C663E1"/>
    <w:rsid w:val="15E45152"/>
    <w:rsid w:val="15F22031"/>
    <w:rsid w:val="16351703"/>
    <w:rsid w:val="1667601C"/>
    <w:rsid w:val="169E3AE3"/>
    <w:rsid w:val="175D340E"/>
    <w:rsid w:val="18047D2E"/>
    <w:rsid w:val="18441ED8"/>
    <w:rsid w:val="184B6156"/>
    <w:rsid w:val="186C56F3"/>
    <w:rsid w:val="189F7705"/>
    <w:rsid w:val="18B26C74"/>
    <w:rsid w:val="18CB1480"/>
    <w:rsid w:val="19C21C4E"/>
    <w:rsid w:val="1A156B87"/>
    <w:rsid w:val="1A69031C"/>
    <w:rsid w:val="1CD777BF"/>
    <w:rsid w:val="1D7402B1"/>
    <w:rsid w:val="1DC65EDE"/>
    <w:rsid w:val="1F3A6284"/>
    <w:rsid w:val="1FD00E3E"/>
    <w:rsid w:val="1FE463DC"/>
    <w:rsid w:val="2040567B"/>
    <w:rsid w:val="209B0C7D"/>
    <w:rsid w:val="20B53029"/>
    <w:rsid w:val="21A34113"/>
    <w:rsid w:val="21AC76D3"/>
    <w:rsid w:val="21E527C8"/>
    <w:rsid w:val="22CF718A"/>
    <w:rsid w:val="23512C93"/>
    <w:rsid w:val="247D4AB1"/>
    <w:rsid w:val="24992668"/>
    <w:rsid w:val="256C6F12"/>
    <w:rsid w:val="2570107C"/>
    <w:rsid w:val="25893620"/>
    <w:rsid w:val="259D5042"/>
    <w:rsid w:val="26252A9B"/>
    <w:rsid w:val="26EB3E67"/>
    <w:rsid w:val="270D0281"/>
    <w:rsid w:val="276245BC"/>
    <w:rsid w:val="27A91D58"/>
    <w:rsid w:val="27BA031B"/>
    <w:rsid w:val="27BF3B42"/>
    <w:rsid w:val="27EA33AB"/>
    <w:rsid w:val="28B210E0"/>
    <w:rsid w:val="28F17E5A"/>
    <w:rsid w:val="29A44ECD"/>
    <w:rsid w:val="29CC4423"/>
    <w:rsid w:val="29E7394E"/>
    <w:rsid w:val="2A13795C"/>
    <w:rsid w:val="2BD5702D"/>
    <w:rsid w:val="2BFD474A"/>
    <w:rsid w:val="2CA927FA"/>
    <w:rsid w:val="2CC17B44"/>
    <w:rsid w:val="2CCC3747"/>
    <w:rsid w:val="2D125E77"/>
    <w:rsid w:val="2D3A2685"/>
    <w:rsid w:val="2D4F6EFD"/>
    <w:rsid w:val="2DB94A85"/>
    <w:rsid w:val="2E385BE3"/>
    <w:rsid w:val="2F285C58"/>
    <w:rsid w:val="2F5B70D0"/>
    <w:rsid w:val="2FFA1FE5"/>
    <w:rsid w:val="31046251"/>
    <w:rsid w:val="3140197F"/>
    <w:rsid w:val="31975317"/>
    <w:rsid w:val="31C0486E"/>
    <w:rsid w:val="321423C9"/>
    <w:rsid w:val="328B113D"/>
    <w:rsid w:val="33154745"/>
    <w:rsid w:val="33C90490"/>
    <w:rsid w:val="33E86793"/>
    <w:rsid w:val="33FA427A"/>
    <w:rsid w:val="348974FE"/>
    <w:rsid w:val="34C94326"/>
    <w:rsid w:val="355D14AF"/>
    <w:rsid w:val="35887450"/>
    <w:rsid w:val="35A61FCC"/>
    <w:rsid w:val="35B4021B"/>
    <w:rsid w:val="366614CD"/>
    <w:rsid w:val="36AB3E0C"/>
    <w:rsid w:val="370C5E5F"/>
    <w:rsid w:val="37555A58"/>
    <w:rsid w:val="3807313D"/>
    <w:rsid w:val="382B4A31"/>
    <w:rsid w:val="390F30C9"/>
    <w:rsid w:val="39161217"/>
    <w:rsid w:val="39AE1450"/>
    <w:rsid w:val="3A465B2C"/>
    <w:rsid w:val="3A89770A"/>
    <w:rsid w:val="3B2C23E2"/>
    <w:rsid w:val="3B4B415F"/>
    <w:rsid w:val="3B844B5E"/>
    <w:rsid w:val="3B9A1C8B"/>
    <w:rsid w:val="3BA578FE"/>
    <w:rsid w:val="3C30439E"/>
    <w:rsid w:val="3D2022E4"/>
    <w:rsid w:val="3D9077EA"/>
    <w:rsid w:val="3E990292"/>
    <w:rsid w:val="3EE33ADD"/>
    <w:rsid w:val="3F3200D7"/>
    <w:rsid w:val="403258DB"/>
    <w:rsid w:val="408F37F6"/>
    <w:rsid w:val="40C923A6"/>
    <w:rsid w:val="40DB6278"/>
    <w:rsid w:val="40FB7670"/>
    <w:rsid w:val="40FC0CF2"/>
    <w:rsid w:val="414F176A"/>
    <w:rsid w:val="41AD22DE"/>
    <w:rsid w:val="42520BA2"/>
    <w:rsid w:val="42C341BE"/>
    <w:rsid w:val="433526F6"/>
    <w:rsid w:val="43796D56"/>
    <w:rsid w:val="43AA78A3"/>
    <w:rsid w:val="451E1B7F"/>
    <w:rsid w:val="463667E1"/>
    <w:rsid w:val="463F61A4"/>
    <w:rsid w:val="46C6602A"/>
    <w:rsid w:val="479F3C61"/>
    <w:rsid w:val="48166935"/>
    <w:rsid w:val="48391CF7"/>
    <w:rsid w:val="489B34E7"/>
    <w:rsid w:val="48D37C96"/>
    <w:rsid w:val="495F4514"/>
    <w:rsid w:val="499C01B9"/>
    <w:rsid w:val="4A561E85"/>
    <w:rsid w:val="4A8204BA"/>
    <w:rsid w:val="4BB54AF2"/>
    <w:rsid w:val="4BE211A1"/>
    <w:rsid w:val="4BEA1320"/>
    <w:rsid w:val="4CC21042"/>
    <w:rsid w:val="4CD80866"/>
    <w:rsid w:val="4D0C050F"/>
    <w:rsid w:val="4D477799"/>
    <w:rsid w:val="4D4B54DB"/>
    <w:rsid w:val="4DBF37D4"/>
    <w:rsid w:val="4DE81588"/>
    <w:rsid w:val="4E402B66"/>
    <w:rsid w:val="4E582E6B"/>
    <w:rsid w:val="4EEC23A6"/>
    <w:rsid w:val="4F1617C3"/>
    <w:rsid w:val="4F286805"/>
    <w:rsid w:val="4FF57980"/>
    <w:rsid w:val="50137E07"/>
    <w:rsid w:val="503A3477"/>
    <w:rsid w:val="504D7564"/>
    <w:rsid w:val="50884351"/>
    <w:rsid w:val="50A218B6"/>
    <w:rsid w:val="51AC4978"/>
    <w:rsid w:val="522602C5"/>
    <w:rsid w:val="52304CA0"/>
    <w:rsid w:val="523A22F9"/>
    <w:rsid w:val="52AA4A52"/>
    <w:rsid w:val="531225F7"/>
    <w:rsid w:val="540A7F64"/>
    <w:rsid w:val="54181E8F"/>
    <w:rsid w:val="54FB77E7"/>
    <w:rsid w:val="554F1731"/>
    <w:rsid w:val="557B26D6"/>
    <w:rsid w:val="56261524"/>
    <w:rsid w:val="562F7AA7"/>
    <w:rsid w:val="57266671"/>
    <w:rsid w:val="573243E4"/>
    <w:rsid w:val="57AA3916"/>
    <w:rsid w:val="57EF4CB5"/>
    <w:rsid w:val="58694A68"/>
    <w:rsid w:val="58C6004A"/>
    <w:rsid w:val="59DA028A"/>
    <w:rsid w:val="5A2A0227"/>
    <w:rsid w:val="5AF70A51"/>
    <w:rsid w:val="5C390BF5"/>
    <w:rsid w:val="5C961BA3"/>
    <w:rsid w:val="5DD733BC"/>
    <w:rsid w:val="5E3F1213"/>
    <w:rsid w:val="5EF808F3"/>
    <w:rsid w:val="5F623840"/>
    <w:rsid w:val="5F6D308F"/>
    <w:rsid w:val="602F47E9"/>
    <w:rsid w:val="603165B3"/>
    <w:rsid w:val="60536729"/>
    <w:rsid w:val="609D1CF7"/>
    <w:rsid w:val="61895A68"/>
    <w:rsid w:val="62580A0D"/>
    <w:rsid w:val="62652744"/>
    <w:rsid w:val="62B91568"/>
    <w:rsid w:val="62C158BA"/>
    <w:rsid w:val="62C456BC"/>
    <w:rsid w:val="62DC06B8"/>
    <w:rsid w:val="641937E6"/>
    <w:rsid w:val="64194A1E"/>
    <w:rsid w:val="641D0273"/>
    <w:rsid w:val="64CF659A"/>
    <w:rsid w:val="64DE6BD4"/>
    <w:rsid w:val="653308D7"/>
    <w:rsid w:val="65677B85"/>
    <w:rsid w:val="65D6213E"/>
    <w:rsid w:val="662E6A8A"/>
    <w:rsid w:val="6632293D"/>
    <w:rsid w:val="678F65E1"/>
    <w:rsid w:val="68196220"/>
    <w:rsid w:val="688558EE"/>
    <w:rsid w:val="690515FE"/>
    <w:rsid w:val="693469CC"/>
    <w:rsid w:val="697C6129"/>
    <w:rsid w:val="698536CB"/>
    <w:rsid w:val="69D02B99"/>
    <w:rsid w:val="69F85C4B"/>
    <w:rsid w:val="6A462E5B"/>
    <w:rsid w:val="6AFB5005"/>
    <w:rsid w:val="6B431148"/>
    <w:rsid w:val="6BEC5C84"/>
    <w:rsid w:val="6BEF4971"/>
    <w:rsid w:val="6BF123BD"/>
    <w:rsid w:val="6C122E99"/>
    <w:rsid w:val="6C6F54AF"/>
    <w:rsid w:val="6C885A50"/>
    <w:rsid w:val="6D7952F5"/>
    <w:rsid w:val="6E241705"/>
    <w:rsid w:val="6E26547D"/>
    <w:rsid w:val="6EB4128B"/>
    <w:rsid w:val="6EE31F2C"/>
    <w:rsid w:val="6F571666"/>
    <w:rsid w:val="6F6321BA"/>
    <w:rsid w:val="6F664697"/>
    <w:rsid w:val="6FBC771B"/>
    <w:rsid w:val="706D6DED"/>
    <w:rsid w:val="70D54F38"/>
    <w:rsid w:val="70F5350B"/>
    <w:rsid w:val="71296BF5"/>
    <w:rsid w:val="716B1624"/>
    <w:rsid w:val="72194EF9"/>
    <w:rsid w:val="72D57E12"/>
    <w:rsid w:val="73010267"/>
    <w:rsid w:val="730975FA"/>
    <w:rsid w:val="731454F9"/>
    <w:rsid w:val="731D6B1E"/>
    <w:rsid w:val="73467A28"/>
    <w:rsid w:val="73591716"/>
    <w:rsid w:val="738A025C"/>
    <w:rsid w:val="741404B4"/>
    <w:rsid w:val="7498180A"/>
    <w:rsid w:val="755C1784"/>
    <w:rsid w:val="75E01633"/>
    <w:rsid w:val="761262E7"/>
    <w:rsid w:val="766052A4"/>
    <w:rsid w:val="76B3017A"/>
    <w:rsid w:val="78550CB9"/>
    <w:rsid w:val="787F3212"/>
    <w:rsid w:val="78B95140"/>
    <w:rsid w:val="78CA2EA9"/>
    <w:rsid w:val="78D241A1"/>
    <w:rsid w:val="791E07A5"/>
    <w:rsid w:val="79B84AF3"/>
    <w:rsid w:val="79D35D8D"/>
    <w:rsid w:val="79FB1BA3"/>
    <w:rsid w:val="7A06774A"/>
    <w:rsid w:val="7A2B1735"/>
    <w:rsid w:val="7A62237E"/>
    <w:rsid w:val="7A69004B"/>
    <w:rsid w:val="7AA774AE"/>
    <w:rsid w:val="7AF75AAB"/>
    <w:rsid w:val="7B054F71"/>
    <w:rsid w:val="7B8A438C"/>
    <w:rsid w:val="7CAE7FEF"/>
    <w:rsid w:val="7CD97B5E"/>
    <w:rsid w:val="7CDC31AB"/>
    <w:rsid w:val="7CEF3BBB"/>
    <w:rsid w:val="7D580FFF"/>
    <w:rsid w:val="7D991BEF"/>
    <w:rsid w:val="7DE400C9"/>
    <w:rsid w:val="7E1A3F8B"/>
    <w:rsid w:val="7E1F3128"/>
    <w:rsid w:val="7E3C05ED"/>
    <w:rsid w:val="7E531E99"/>
    <w:rsid w:val="7E927FC5"/>
    <w:rsid w:val="7F243C51"/>
    <w:rsid w:val="7F4D520C"/>
    <w:rsid w:val="7F8244DD"/>
    <w:rsid w:val="FDD7AD6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400" w:lineRule="exact"/>
      <w:jc w:val="both"/>
    </w:pPr>
    <w:rPr>
      <w:rFonts w:ascii="Times New Roman" w:hAnsi="Times New Roman" w:eastAsia="宋体" w:cstheme="minorBidi"/>
      <w:kern w:val="2"/>
      <w:sz w:val="24"/>
      <w:szCs w:val="22"/>
      <w:lang w:val="en-US" w:eastAsia="zh-CN" w:bidi="ar-SA"/>
    </w:rPr>
  </w:style>
  <w:style w:type="paragraph" w:styleId="2">
    <w:name w:val="heading 1"/>
    <w:basedOn w:val="1"/>
    <w:next w:val="1"/>
    <w:link w:val="17"/>
    <w:autoRedefine/>
    <w:qFormat/>
    <w:uiPriority w:val="9"/>
    <w:pPr>
      <w:keepNext/>
      <w:keepLines/>
      <w:spacing w:before="190" w:beforeLines="50" w:after="190" w:afterLines="50"/>
      <w:outlineLvl w:val="0"/>
    </w:pPr>
    <w:rPr>
      <w:rFonts w:eastAsia="黑体"/>
      <w:b/>
      <w:bCs/>
      <w:kern w:val="44"/>
      <w:sz w:val="32"/>
      <w:szCs w:val="44"/>
    </w:rPr>
  </w:style>
  <w:style w:type="paragraph" w:styleId="3">
    <w:name w:val="heading 2"/>
    <w:basedOn w:val="2"/>
    <w:next w:val="1"/>
    <w:link w:val="18"/>
    <w:autoRedefine/>
    <w:semiHidden/>
    <w:unhideWhenUsed/>
    <w:qFormat/>
    <w:uiPriority w:val="9"/>
    <w:pPr>
      <w:spacing w:before="50" w:after="50"/>
      <w:jc w:val="left"/>
      <w:outlineLvl w:val="1"/>
    </w:pPr>
    <w:rPr>
      <w:rFonts w:cstheme="majorBidi"/>
      <w:b w:val="0"/>
      <w:bCs w:val="0"/>
      <w:sz w:val="30"/>
      <w:szCs w:val="32"/>
    </w:rPr>
  </w:style>
  <w:style w:type="paragraph" w:styleId="4">
    <w:name w:val="heading 3"/>
    <w:basedOn w:val="2"/>
    <w:next w:val="1"/>
    <w:link w:val="19"/>
    <w:autoRedefine/>
    <w:semiHidden/>
    <w:unhideWhenUsed/>
    <w:qFormat/>
    <w:uiPriority w:val="9"/>
    <w:pPr>
      <w:spacing w:before="50" w:after="50" w:line="240" w:lineRule="auto"/>
      <w:jc w:val="left"/>
      <w:outlineLvl w:val="2"/>
    </w:pPr>
    <w:rPr>
      <w:bCs w:val="0"/>
      <w:sz w:val="28"/>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autoRedefine/>
    <w:qFormat/>
    <w:uiPriority w:val="0"/>
    <w:pPr>
      <w:spacing w:line="240" w:lineRule="auto"/>
      <w:ind w:firstLine="569"/>
      <w:jc w:val="center"/>
    </w:pPr>
    <w:rPr>
      <w:rFonts w:ascii="Arial" w:hAnsi="Arial" w:eastAsia="黑体" w:cs="Times New Roman"/>
      <w:sz w:val="20"/>
      <w:szCs w:val="24"/>
    </w:rPr>
  </w:style>
  <w:style w:type="paragraph" w:styleId="6">
    <w:name w:val="annotation text"/>
    <w:basedOn w:val="1"/>
    <w:link w:val="22"/>
    <w:autoRedefine/>
    <w:semiHidden/>
    <w:unhideWhenUsed/>
    <w:qFormat/>
    <w:uiPriority w:val="99"/>
    <w:pPr>
      <w:jc w:val="left"/>
    </w:pPr>
  </w:style>
  <w:style w:type="paragraph" w:styleId="7">
    <w:name w:val="Balloon Text"/>
    <w:basedOn w:val="1"/>
    <w:link w:val="24"/>
    <w:autoRedefine/>
    <w:semiHidden/>
    <w:unhideWhenUsed/>
    <w:qFormat/>
    <w:uiPriority w:val="99"/>
    <w:pPr>
      <w:spacing w:line="240" w:lineRule="auto"/>
    </w:pPr>
    <w:rPr>
      <w:sz w:val="18"/>
      <w:szCs w:val="18"/>
    </w:rPr>
  </w:style>
  <w:style w:type="paragraph" w:styleId="8">
    <w:name w:val="footer"/>
    <w:basedOn w:val="1"/>
    <w:link w:val="21"/>
    <w:autoRedefine/>
    <w:unhideWhenUsed/>
    <w:qFormat/>
    <w:uiPriority w:val="99"/>
    <w:pPr>
      <w:tabs>
        <w:tab w:val="center" w:pos="4153"/>
        <w:tab w:val="right" w:pos="8306"/>
      </w:tabs>
      <w:snapToGrid w:val="0"/>
      <w:spacing w:line="240" w:lineRule="atLeast"/>
      <w:jc w:val="left"/>
    </w:pPr>
    <w:rPr>
      <w:sz w:val="18"/>
      <w:szCs w:val="18"/>
    </w:rPr>
  </w:style>
  <w:style w:type="paragraph" w:styleId="9">
    <w:name w:val="header"/>
    <w:basedOn w:val="1"/>
    <w:link w:val="20"/>
    <w:autoRedefine/>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0">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cs="Times New Roman"/>
      <w:kern w:val="0"/>
      <w:szCs w:val="24"/>
    </w:rPr>
  </w:style>
  <w:style w:type="paragraph" w:styleId="11">
    <w:name w:val="Title"/>
    <w:basedOn w:val="1"/>
    <w:next w:val="1"/>
    <w:link w:val="16"/>
    <w:autoRedefine/>
    <w:qFormat/>
    <w:uiPriority w:val="10"/>
    <w:pPr>
      <w:spacing w:before="240" w:after="60"/>
      <w:jc w:val="center"/>
      <w:outlineLvl w:val="0"/>
    </w:pPr>
    <w:rPr>
      <w:rFonts w:eastAsia="黑体" w:cstheme="majorBidi"/>
      <w:b/>
      <w:bCs/>
      <w:sz w:val="32"/>
      <w:szCs w:val="32"/>
    </w:rPr>
  </w:style>
  <w:style w:type="table" w:styleId="13">
    <w:name w:val="Table Grid"/>
    <w:basedOn w:val="12"/>
    <w:semiHidden/>
    <w:unhideWhenUse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
    <w:name w:val="三线表"/>
    <w:basedOn w:val="12"/>
    <w:autoRedefine/>
    <w:qFormat/>
    <w:uiPriority w:val="99"/>
    <w:pPr>
      <w:jc w:val="center"/>
    </w:pPr>
    <w:tblPr>
      <w:tblBorders>
        <w:top w:val="single" w:color="auto" w:sz="12" w:space="0"/>
        <w:bottom w:val="single" w:color="auto" w:sz="12" w:space="0"/>
      </w:tblBorders>
    </w:tblPr>
    <w:tcPr>
      <w:vAlign w:val="center"/>
    </w:tcPr>
    <w:tblStylePr w:type="firstRow">
      <w:rPr>
        <w:rFonts w:eastAsia="宋体"/>
      </w:rPr>
      <w:tcPr>
        <w:tcBorders>
          <w:top w:val="single" w:color="auto" w:sz="12" w:space="0"/>
          <w:left w:val="nil"/>
          <w:bottom w:val="single" w:color="auto" w:sz="6" w:space="0"/>
          <w:right w:val="nil"/>
          <w:insideH w:val="nil"/>
          <w:insideV w:val="nil"/>
          <w:tl2br w:val="nil"/>
          <w:tr2bl w:val="nil"/>
        </w:tcBorders>
      </w:tcPr>
    </w:tblStylePr>
  </w:style>
  <w:style w:type="character" w:customStyle="1" w:styleId="16">
    <w:name w:val="标题 字符"/>
    <w:basedOn w:val="14"/>
    <w:link w:val="11"/>
    <w:autoRedefine/>
    <w:qFormat/>
    <w:uiPriority w:val="10"/>
    <w:rPr>
      <w:rFonts w:eastAsia="黑体" w:cstheme="majorBidi"/>
      <w:b/>
      <w:bCs/>
      <w:sz w:val="32"/>
      <w:szCs w:val="32"/>
    </w:rPr>
  </w:style>
  <w:style w:type="character" w:customStyle="1" w:styleId="17">
    <w:name w:val="标题 1 字符"/>
    <w:basedOn w:val="14"/>
    <w:link w:val="2"/>
    <w:autoRedefine/>
    <w:qFormat/>
    <w:uiPriority w:val="9"/>
    <w:rPr>
      <w:rFonts w:eastAsia="黑体"/>
      <w:b/>
      <w:bCs/>
      <w:kern w:val="44"/>
      <w:sz w:val="32"/>
      <w:szCs w:val="44"/>
    </w:rPr>
  </w:style>
  <w:style w:type="character" w:customStyle="1" w:styleId="18">
    <w:name w:val="标题 2 字符"/>
    <w:basedOn w:val="14"/>
    <w:link w:val="3"/>
    <w:autoRedefine/>
    <w:semiHidden/>
    <w:qFormat/>
    <w:uiPriority w:val="9"/>
    <w:rPr>
      <w:rFonts w:eastAsia="黑体" w:cstheme="majorBidi"/>
      <w:kern w:val="44"/>
      <w:sz w:val="30"/>
      <w:szCs w:val="32"/>
    </w:rPr>
  </w:style>
  <w:style w:type="character" w:customStyle="1" w:styleId="19">
    <w:name w:val="标题 3 字符"/>
    <w:basedOn w:val="14"/>
    <w:link w:val="4"/>
    <w:autoRedefine/>
    <w:semiHidden/>
    <w:qFormat/>
    <w:uiPriority w:val="9"/>
    <w:rPr>
      <w:rFonts w:eastAsia="黑体"/>
      <w:b/>
      <w:kern w:val="44"/>
      <w:sz w:val="28"/>
      <w:szCs w:val="32"/>
    </w:rPr>
  </w:style>
  <w:style w:type="character" w:customStyle="1" w:styleId="20">
    <w:name w:val="页眉 字符"/>
    <w:basedOn w:val="14"/>
    <w:link w:val="9"/>
    <w:autoRedefine/>
    <w:qFormat/>
    <w:uiPriority w:val="99"/>
    <w:rPr>
      <w:sz w:val="18"/>
      <w:szCs w:val="18"/>
    </w:rPr>
  </w:style>
  <w:style w:type="character" w:customStyle="1" w:styleId="21">
    <w:name w:val="页脚 字符"/>
    <w:basedOn w:val="14"/>
    <w:link w:val="8"/>
    <w:autoRedefine/>
    <w:qFormat/>
    <w:uiPriority w:val="99"/>
    <w:rPr>
      <w:sz w:val="18"/>
      <w:szCs w:val="18"/>
    </w:rPr>
  </w:style>
  <w:style w:type="character" w:customStyle="1" w:styleId="22">
    <w:name w:val="批注文字 字符"/>
    <w:basedOn w:val="14"/>
    <w:link w:val="6"/>
    <w:autoRedefine/>
    <w:semiHidden/>
    <w:qFormat/>
    <w:uiPriority w:val="99"/>
  </w:style>
  <w:style w:type="paragraph" w:customStyle="1" w:styleId="23">
    <w:name w:val="样式1"/>
    <w:basedOn w:val="1"/>
    <w:next w:val="1"/>
    <w:autoRedefine/>
    <w:qFormat/>
    <w:uiPriority w:val="0"/>
    <w:pPr>
      <w:spacing w:line="360" w:lineRule="auto"/>
      <w:ind w:firstLine="569"/>
      <w:jc w:val="center"/>
    </w:pPr>
    <w:rPr>
      <w:rFonts w:cs="Times New Roman"/>
      <w:sz w:val="21"/>
      <w:szCs w:val="24"/>
    </w:rPr>
  </w:style>
  <w:style w:type="character" w:customStyle="1" w:styleId="24">
    <w:name w:val="批注框文本 字符"/>
    <w:basedOn w:val="14"/>
    <w:link w:val="7"/>
    <w:autoRedefine/>
    <w:semiHidden/>
    <w:qFormat/>
    <w:uiPriority w:val="99"/>
    <w:rPr>
      <w:kern w:val="2"/>
      <w:sz w:val="18"/>
      <w:szCs w:val="18"/>
    </w:rPr>
  </w:style>
  <w:style w:type="table" w:customStyle="1" w:styleId="25">
    <w:name w:val="网格型1"/>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6">
    <w:name w:val="EndNote Bibliography Title"/>
    <w:autoRedefine/>
    <w:qFormat/>
    <w:uiPriority w:val="0"/>
    <w:pPr>
      <w:jc w:val="center"/>
    </w:pPr>
    <w:rPr>
      <w:rFonts w:ascii="Times New Roman" w:hAnsi="Times New Roman" w:eastAsia="宋体" w:cs="Times New Roman"/>
      <w:kern w:val="2"/>
      <w:sz w:val="24"/>
      <w:szCs w:val="22"/>
      <w:lang w:val="en-US" w:eastAsia="zh-CN" w:bidi="ar-SA"/>
    </w:rPr>
  </w:style>
  <w:style w:type="paragraph" w:customStyle="1" w:styleId="27">
    <w:name w:val="EndNote Bibliography"/>
    <w:autoRedefine/>
    <w:qFormat/>
    <w:uiPriority w:val="0"/>
    <w:pPr>
      <w:jc w:val="center"/>
    </w:pPr>
    <w:rPr>
      <w:rFonts w:ascii="Times New Roman" w:hAnsi="Times New Roman" w:eastAsia="宋体" w:cs="Times New Roman"/>
      <w:kern w:val="2"/>
      <w:sz w:val="24"/>
      <w:szCs w:val="22"/>
      <w:lang w:val="en-US" w:eastAsia="zh-CN" w:bidi="ar-SA"/>
    </w:rPr>
  </w:style>
  <w:style w:type="paragraph" w:customStyle="1" w:styleId="28">
    <w:name w:val="Revision"/>
    <w:hidden/>
    <w:unhideWhenUsed/>
    <w:qFormat/>
    <w:uiPriority w:val="99"/>
    <w:rPr>
      <w:rFonts w:ascii="Times New Roman" w:hAnsi="Times New Roman" w:eastAsia="宋体" w:cstheme="minorBidi"/>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tiff"/><Relationship Id="rId8" Type="http://schemas.openxmlformats.org/officeDocument/2006/relationships/image" Target="media/image2.tiff"/><Relationship Id="rId7" Type="http://schemas.openxmlformats.org/officeDocument/2006/relationships/image" Target="media/image1.tiff"/><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4.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150</Words>
  <Characters>907</Characters>
  <Lines>86</Lines>
  <Paragraphs>24</Paragraphs>
  <TotalTime>0</TotalTime>
  <ScaleCrop>false</ScaleCrop>
  <LinksUpToDate>false</LinksUpToDate>
  <CharactersWithSpaces>1047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2023-10-24T10:12:00Z</dcterms:created>
  <dc:creator>时 敬贻</dc:creator>
  <cp:lastModifiedBy>石榴</cp:lastModifiedBy>
  <dcterms:modified xsi:type="dcterms:W3CDTF">2025-10-15T03:16:09Z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12E5B65B50254F0882B833F36FDA4705_13</vt:lpwstr>
  </property>
  <property fmtid="{D5CDD505-2E9C-101B-9397-08002B2CF9AE}" pid="4" name="KSOTemplateDocerSaveRecord">
    <vt:lpwstr>eyJoZGlkIjoiMzEwNTM5NzYwMDRjMzkwZTVkZjY2ODkwMGIxNGU0OTUiLCJ1c2VySWQiOiI1OTAzNzE0MzIifQ==</vt:lpwstr>
  </property>
</Properties>
</file>