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contextualSpacing w:val="0"/>
        <w:jc w:val="both"/>
        <w:rPr>
          <w:rFonts w:ascii="Times New Roman" w:hAnsi="Times New Roman" w:cs="Times New Roman"/>
          <w:b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b/>
          <w:sz w:val="24"/>
          <w:szCs w:val="24"/>
          <w:lang w:eastAsia="zh-CN"/>
        </w:rPr>
        <w:t>Supplement</w:t>
      </w:r>
      <w:r>
        <w:rPr>
          <w:rFonts w:ascii="Times New Roman" w:hAnsi="Times New Roman" w:cs="Times New Roman"/>
          <w:b/>
          <w:sz w:val="24"/>
          <w:szCs w:val="24"/>
          <w:lang w:eastAsia="zh-CN"/>
        </w:rPr>
        <w:t>al</w:t>
      </w:r>
      <w:r>
        <w:rPr>
          <w:rFonts w:hint="eastAsia" w:ascii="Times New Roman" w:hAnsi="Times New Roman" w:cs="Times New Roman"/>
          <w:b/>
          <w:sz w:val="24"/>
          <w:szCs w:val="24"/>
          <w:lang w:eastAsia="zh-CN"/>
        </w:rPr>
        <w:t xml:space="preserve"> figures</w:t>
      </w:r>
    </w:p>
    <w:p>
      <w:pPr>
        <w:spacing w:line="480" w:lineRule="auto"/>
        <w:jc w:val="center"/>
        <w:rPr>
          <w:b/>
          <w:lang w:eastAsia="zh-CN"/>
        </w:rPr>
      </w:pPr>
      <w:r>
        <w:rPr>
          <w:b/>
          <w:lang w:eastAsia="zh-CN"/>
        </w:rPr>
        <w:pict>
          <v:shape id="_x0000_i1025" o:spt="75" type="#_x0000_t75" style="height:195.75pt;width:286.5pt;" filled="f" o:preferrelative="t" stroked="f" coordsize="21600,21600">
            <v:path/>
            <v:fill on="f" focussize="0,0"/>
            <v:stroke on="f" joinstyle="miter"/>
            <v:imagedata r:id="rId4" o:title="Figure S1"/>
            <o:lock v:ext="edit" aspectratio="t"/>
            <w10:wrap type="none"/>
            <w10:anchorlock/>
          </v:shape>
        </w:pict>
      </w:r>
    </w:p>
    <w:p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Supplemental Figure S1.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O</w:t>
      </w:r>
      <w:r>
        <w:rPr>
          <w:rFonts w:ascii="Times New Roman" w:hAnsi="Times New Roman" w:cs="Times New Roman"/>
          <w:sz w:val="24"/>
          <w:szCs w:val="24"/>
          <w:lang w:eastAsia="zh-CN"/>
        </w:rPr>
        <w:t>ver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-</w:t>
      </w:r>
      <w:r>
        <w:rPr>
          <w:rFonts w:ascii="Times New Roman" w:hAnsi="Times New Roman" w:cs="Times New Roman"/>
          <w:sz w:val="24"/>
          <w:szCs w:val="24"/>
          <w:lang w:eastAsia="zh-CN"/>
        </w:rPr>
        <w:t>expression efficiency of miR-15a and miR-92a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in M2 macrophages</w:t>
      </w:r>
      <w:r>
        <w:rPr>
          <w:rFonts w:ascii="Times New Roman" w:hAnsi="Times New Roman" w:cs="Times New Roman"/>
          <w:sz w:val="24"/>
          <w:szCs w:val="24"/>
          <w:lang w:eastAsia="zh-CN"/>
        </w:rPr>
        <w:t>.</w:t>
      </w:r>
    </w:p>
    <w:p>
      <w:pPr>
        <w:spacing w:line="480" w:lineRule="auto"/>
        <w:jc w:val="both"/>
      </w:pPr>
      <w:r>
        <w:br w:type="page"/>
      </w:r>
    </w:p>
    <w:p>
      <w:pPr>
        <w:rPr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6055" cy="3592195"/>
            <wp:effectExtent l="0" t="0" r="10795" b="8255"/>
            <wp:docPr id="1" name="图片 1" descr="Revised supplementary 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Revised supplementary Figure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59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Supplemental Figure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eastAsia="zh-CN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.</w:t>
      </w:r>
      <w:r>
        <w:rPr>
          <w:rFonts w:hint="eastAsia" w:ascii="Times New Roman" w:hAnsi="Times New Roman" w:cs="Times New Roman"/>
          <w:b/>
          <w:bCs/>
          <w:sz w:val="24"/>
          <w:szCs w:val="24"/>
          <w:lang w:eastAsia="zh-CN"/>
        </w:rPr>
        <w:t xml:space="preserve"> Target gene prediction of miR-15a and miR-92a by bioinformatics analyses. (A)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Venn's diagram of target genes of miR-15a predicted by four databases.</w:t>
      </w:r>
      <w:r>
        <w:rPr>
          <w:rFonts w:hint="eastAsia" w:ascii="Times New Roman" w:hAnsi="Times New Roman" w:cs="Times New Roman"/>
          <w:b/>
          <w:bCs/>
          <w:sz w:val="24"/>
          <w:szCs w:val="24"/>
          <w:lang w:eastAsia="zh-CN"/>
        </w:rPr>
        <w:t xml:space="preserve"> (B)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Interaction between ten hub genes for miR-15a by Cytoscape (left panel) and genes ranked according to score (right panel). (</w:t>
      </w:r>
      <w:r>
        <w:rPr>
          <w:rFonts w:hint="eastAsia" w:ascii="Times New Roman" w:hAnsi="Times New Roman" w:cs="Times New Roman"/>
          <w:b/>
          <w:bCs/>
          <w:sz w:val="24"/>
          <w:szCs w:val="24"/>
          <w:lang w:eastAsia="zh-CN"/>
        </w:rPr>
        <w:t>C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) Venn's diagram of target genes of miR-92a predicted by four databases. (</w:t>
      </w:r>
      <w:r>
        <w:rPr>
          <w:rFonts w:hint="eastAsia" w:ascii="Times New Roman" w:hAnsi="Times New Roman" w:cs="Times New Roman"/>
          <w:b/>
          <w:bCs/>
          <w:sz w:val="24"/>
          <w:szCs w:val="24"/>
          <w:lang w:eastAsia="zh-CN"/>
        </w:rPr>
        <w:t>D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) Interaction between ten hub genes for miR-92a by Cytoscape (left panel) and genes ranked according to score (right panel).</w:t>
      </w:r>
    </w:p>
    <w:p>
      <w:pPr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color w:val="FF0000"/>
          <w:sz w:val="24"/>
          <w:szCs w:val="24"/>
          <w:lang w:eastAsia="zh-CN"/>
        </w:rPr>
        <w:br w:type="page"/>
      </w:r>
    </w:p>
    <w:p>
      <w:pPr>
        <w:jc w:val="both"/>
        <w:rPr>
          <w:b/>
          <w:lang w:eastAsia="zh-CN"/>
        </w:rPr>
      </w:pPr>
      <w:r>
        <w:rPr>
          <w:b/>
          <w:lang w:eastAsia="zh-CN"/>
        </w:rPr>
        <w:drawing>
          <wp:inline distT="0" distB="0" distL="114300" distR="114300">
            <wp:extent cx="5257800" cy="3886200"/>
            <wp:effectExtent l="0" t="0" r="0" b="0"/>
            <wp:docPr id="2" name="图片 3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Figure S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sz w:val="24"/>
          <w:szCs w:val="24"/>
          <w:lang w:eastAsia="zh-CN"/>
        </w:rPr>
        <w:t>Supplemental Figure S</w:t>
      </w:r>
      <w:r>
        <w:rPr>
          <w:rFonts w:hint="eastAsia" w:ascii="Times New Roman" w:hAnsi="Times New Roman" w:cs="Times New Roman"/>
          <w:b/>
          <w:sz w:val="24"/>
          <w:szCs w:val="24"/>
          <w:lang w:eastAsia="zh-CN"/>
        </w:rPr>
        <w:t>3</w:t>
      </w:r>
      <w:r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.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O</w:t>
      </w:r>
      <w:r>
        <w:rPr>
          <w:rFonts w:ascii="Times New Roman" w:hAnsi="Times New Roman" w:cs="Times New Roman"/>
          <w:sz w:val="24"/>
          <w:szCs w:val="24"/>
          <w:lang w:eastAsia="zh-CN"/>
        </w:rPr>
        <w:t>ver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-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expression efficiency of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(A) 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miR-15a and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(B) </w:t>
      </w:r>
      <w:r>
        <w:rPr>
          <w:rFonts w:ascii="Times New Roman" w:hAnsi="Times New Roman" w:cs="Times New Roman"/>
          <w:sz w:val="24"/>
          <w:szCs w:val="24"/>
          <w:lang w:eastAsia="zh-CN"/>
        </w:rPr>
        <w:t>miR-92a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in T98 and U251 cell lines</w:t>
      </w:r>
      <w:r>
        <w:rPr>
          <w:rFonts w:ascii="Times New Roman" w:hAnsi="Times New Roman" w:cs="Times New Roman"/>
          <w:sz w:val="24"/>
          <w:szCs w:val="24"/>
          <w:lang w:eastAsia="zh-CN"/>
        </w:rPr>
        <w:t>.</w:t>
      </w:r>
    </w:p>
    <w:p>
      <w:pPr>
        <w:jc w:val="both"/>
        <w:rPr>
          <w:b/>
          <w:lang w:eastAsia="zh-CN"/>
        </w:rPr>
      </w:pPr>
    </w:p>
    <w:p>
      <w:pPr>
        <w:rPr>
          <w:b/>
          <w:lang w:eastAsia="zh-CN"/>
        </w:rPr>
      </w:pPr>
      <w:r>
        <w:rPr>
          <w:b/>
          <w:lang w:eastAsia="zh-CN"/>
        </w:rPr>
        <w:br w:type="page"/>
      </w:r>
    </w:p>
    <w:p>
      <w:pPr>
        <w:jc w:val="center"/>
        <w:rPr>
          <w:b/>
          <w:lang w:eastAsia="zh-CN"/>
        </w:rPr>
      </w:pPr>
      <w:r>
        <w:rPr>
          <w:b/>
          <w:lang w:eastAsia="zh-CN"/>
        </w:rPr>
        <w:drawing>
          <wp:inline distT="0" distB="0" distL="114300" distR="114300">
            <wp:extent cx="3059430" cy="1669415"/>
            <wp:effectExtent l="0" t="0" r="3810" b="6985"/>
            <wp:docPr id="3" name="图片 3" descr="Figure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59430" cy="1669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sz w:val="24"/>
          <w:szCs w:val="24"/>
          <w:lang w:eastAsia="zh-CN"/>
        </w:rPr>
        <w:t>Supplemental Figure S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4 The Calnexin protein expression level was measured by a western blot assay</w:t>
      </w:r>
      <w:bookmarkStart w:id="0" w:name="_GoBack"/>
      <w:bookmarkEnd w:id="0"/>
    </w:p>
    <w:p>
      <w:pP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br w:type="page"/>
      </w:r>
    </w:p>
    <w:p>
      <w:pPr>
        <w:jc w:val="both"/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drawing>
          <wp:inline distT="0" distB="0" distL="114300" distR="114300">
            <wp:extent cx="5268595" cy="1453515"/>
            <wp:effectExtent l="0" t="0" r="4445" b="9525"/>
            <wp:docPr id="4" name="图片 4" descr="Figure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S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45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/>
          <w:b/>
          <w:lang w:val="en-US" w:eastAsia="zh-CN"/>
        </w:rPr>
      </w:pPr>
      <w:r>
        <w:rPr>
          <w:rFonts w:ascii="Times New Roman" w:hAnsi="Times New Roman" w:cs="Times New Roman"/>
          <w:b/>
          <w:sz w:val="24"/>
          <w:szCs w:val="24"/>
          <w:lang w:eastAsia="zh-CN"/>
        </w:rPr>
        <w:t>Supplemental Figure S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 xml:space="preserve">5 </w:t>
      </w:r>
      <w:r>
        <w:rPr>
          <w:rFonts w:hint="eastAsia" w:ascii="Times New Roman" w:hAnsi="Times New Roman" w:cs="Times New Roman"/>
          <w:b w:val="0"/>
          <w:bCs/>
          <w:sz w:val="24"/>
          <w:szCs w:val="24"/>
          <w:lang w:val="en-US" w:eastAsia="zh-CN"/>
        </w:rPr>
        <w:t>The protein expression of miR-15a and miR-92a target genes was verified by western blot assay.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D2B"/>
    <w:rsid w:val="003A51CD"/>
    <w:rsid w:val="004F206B"/>
    <w:rsid w:val="00920D2B"/>
    <w:rsid w:val="00AA3747"/>
    <w:rsid w:val="00D46CD0"/>
    <w:rsid w:val="00E17B15"/>
    <w:rsid w:val="11821814"/>
    <w:rsid w:val="209C4509"/>
    <w:rsid w:val="37145599"/>
    <w:rsid w:val="575E0F1E"/>
    <w:rsid w:val="59DF3943"/>
    <w:rsid w:val="5AB53D17"/>
    <w:rsid w:val="5E9B4D4C"/>
    <w:rsid w:val="6AAE35AB"/>
    <w:rsid w:val="71F73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76" w:lineRule="auto"/>
      <w:contextualSpacing/>
    </w:pPr>
    <w:rPr>
      <w:rFonts w:ascii="Arial" w:hAnsi="Arial" w:eastAsia="宋体" w:cs="Arial"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  <w:contextualSpacing w:val="0"/>
    </w:pPr>
    <w:rPr>
      <w:rFonts w:ascii="宋体" w:hAnsi="宋体" w:cs="宋体"/>
      <w:sz w:val="24"/>
      <w:szCs w:val="24"/>
      <w:lang w:eastAsia="zh-CN"/>
    </w:rPr>
  </w:style>
  <w:style w:type="character" w:customStyle="1" w:styleId="7">
    <w:name w:val="页眉 字符"/>
    <w:basedOn w:val="6"/>
    <w:link w:val="3"/>
    <w:qFormat/>
    <w:uiPriority w:val="99"/>
    <w:rPr>
      <w:rFonts w:ascii="Arial" w:hAnsi="Arial" w:cs="Arial"/>
      <w:sz w:val="18"/>
      <w:szCs w:val="18"/>
      <w:lang w:eastAsia="en-US"/>
    </w:rPr>
  </w:style>
  <w:style w:type="character" w:customStyle="1" w:styleId="8">
    <w:name w:val="页脚 字符"/>
    <w:basedOn w:val="6"/>
    <w:link w:val="2"/>
    <w:qFormat/>
    <w:uiPriority w:val="99"/>
    <w:rPr>
      <w:rFonts w:ascii="Arial" w:hAnsi="Arial" w:cs="Arial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tiff"/><Relationship Id="rId7" Type="http://schemas.openxmlformats.org/officeDocument/2006/relationships/image" Target="media/image2.tiff"/><Relationship Id="rId6" Type="http://schemas.openxmlformats.org/officeDocument/2006/relationships/image" Target="media/image2.png"/><Relationship Id="rId5" Type="http://schemas.openxmlformats.org/officeDocument/2006/relationships/image" Target="media/image1.tiff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110</Words>
  <Characters>628</Characters>
  <Lines>5</Lines>
  <Paragraphs>1</Paragraphs>
  <TotalTime>5</TotalTime>
  <ScaleCrop>false</ScaleCrop>
  <LinksUpToDate>false</LinksUpToDate>
  <CharactersWithSpaces>737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2020-01-21T10:33:00Z</dcterms:created>
  <dc:creator>zhang siqi</dc:creator>
  <cp:lastModifiedBy>觅友</cp:lastModifiedBy>
  <dcterms:modified xsi:type="dcterms:W3CDTF">2021-01-14T07:22:36Z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