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E9C41F" w14:textId="77777777" w:rsidR="00837CCD" w:rsidRPr="00837CCD" w:rsidRDefault="00837CCD" w:rsidP="00837CCD">
      <w:pPr>
        <w:spacing w:after="100" w:afterAutospacing="1" w:line="240" w:lineRule="auto"/>
        <w:outlineLvl w:val="2"/>
        <w:rPr>
          <w:rFonts w:ascii="Times New Roman" w:eastAsia="Aptos" w:hAnsi="Times New Roman" w:cs="Times New Roman"/>
          <w:b/>
          <w:bCs/>
        </w:rPr>
      </w:pPr>
      <w:r w:rsidRPr="00837CCD">
        <w:rPr>
          <w:rFonts w:ascii="Times New Roman" w:eastAsia="Aptos" w:hAnsi="Times New Roman" w:cs="Times New Roman"/>
          <w:b/>
          <w:bCs/>
        </w:rPr>
        <w:t>Supplemental Figures</w:t>
      </w:r>
    </w:p>
    <w:p w14:paraId="4915D08C" w14:textId="77777777" w:rsidR="00837CCD" w:rsidRPr="00837CCD" w:rsidRDefault="00837CCD" w:rsidP="00837CCD">
      <w:pPr>
        <w:spacing w:after="100" w:afterAutospacing="1" w:line="240" w:lineRule="auto"/>
        <w:outlineLvl w:val="2"/>
        <w:rPr>
          <w:rFonts w:ascii="Times New Roman" w:eastAsia="Times New Roman" w:hAnsi="Times New Roman" w:cs="Times New Roman"/>
          <w:b/>
          <w:bCs/>
          <w:kern w:val="0"/>
          <w14:ligatures w14:val="none"/>
        </w:rPr>
      </w:pPr>
      <w:r w:rsidRPr="00837CCD">
        <w:rPr>
          <w:rFonts w:ascii="Aptos" w:eastAsia="Aptos" w:hAnsi="Aptos" w:cs="Times New Roman"/>
          <w:noProof/>
        </w:rPr>
        <w:drawing>
          <wp:anchor distT="0" distB="0" distL="114300" distR="114300" simplePos="0" relativeHeight="251659264" behindDoc="0" locked="0" layoutInCell="1" allowOverlap="1" wp14:anchorId="69072062" wp14:editId="51724C35">
            <wp:simplePos x="0" y="0"/>
            <wp:positionH relativeFrom="margin">
              <wp:posOffset>0</wp:posOffset>
            </wp:positionH>
            <wp:positionV relativeFrom="margin">
              <wp:posOffset>496570</wp:posOffset>
            </wp:positionV>
            <wp:extent cx="3419475" cy="2806700"/>
            <wp:effectExtent l="0" t="0" r="9525" b="0"/>
            <wp:wrapSquare wrapText="bothSides"/>
            <wp:docPr id="112296285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419475" cy="2806700"/>
                    </a:xfrm>
                    <a:prstGeom prst="rect">
                      <a:avLst/>
                    </a:prstGeom>
                    <a:noFill/>
                  </pic:spPr>
                </pic:pic>
              </a:graphicData>
            </a:graphic>
            <wp14:sizeRelH relativeFrom="margin">
              <wp14:pctWidth>0</wp14:pctWidth>
            </wp14:sizeRelH>
            <wp14:sizeRelV relativeFrom="margin">
              <wp14:pctHeight>0</wp14:pctHeight>
            </wp14:sizeRelV>
          </wp:anchor>
        </w:drawing>
      </w:r>
      <w:r w:rsidRPr="00837CCD">
        <w:rPr>
          <w:rFonts w:ascii="Times New Roman" w:eastAsia="Aptos" w:hAnsi="Times New Roman" w:cs="Times New Roman"/>
          <w:b/>
          <w:bCs/>
        </w:rPr>
        <w:t xml:space="preserve"> </w:t>
      </w:r>
    </w:p>
    <w:p w14:paraId="64EE6B4A" w14:textId="77777777" w:rsidR="00837CCD" w:rsidRPr="00837CCD" w:rsidRDefault="00837CCD" w:rsidP="00837CCD">
      <w:pPr>
        <w:spacing w:after="100" w:afterAutospacing="1" w:line="240" w:lineRule="auto"/>
        <w:outlineLvl w:val="2"/>
        <w:rPr>
          <w:rFonts w:ascii="Times New Roman" w:eastAsia="Times New Roman" w:hAnsi="Times New Roman" w:cs="Times New Roman"/>
          <w:b/>
          <w:bCs/>
          <w:kern w:val="0"/>
          <w14:ligatures w14:val="none"/>
        </w:rPr>
      </w:pPr>
    </w:p>
    <w:p w14:paraId="2996ED52" w14:textId="77777777" w:rsidR="00837CCD" w:rsidRPr="00837CCD" w:rsidRDefault="00837CCD" w:rsidP="00837CCD">
      <w:pPr>
        <w:spacing w:after="100" w:afterAutospacing="1" w:line="240" w:lineRule="auto"/>
        <w:outlineLvl w:val="2"/>
        <w:rPr>
          <w:rFonts w:ascii="Times New Roman" w:eastAsia="Times New Roman" w:hAnsi="Times New Roman" w:cs="Times New Roman"/>
          <w:b/>
          <w:bCs/>
          <w:kern w:val="0"/>
          <w14:ligatures w14:val="none"/>
        </w:rPr>
      </w:pPr>
    </w:p>
    <w:p w14:paraId="1E1B2ACC" w14:textId="77777777" w:rsidR="00837CCD" w:rsidRPr="00837CCD" w:rsidRDefault="00837CCD" w:rsidP="00837CCD">
      <w:pPr>
        <w:spacing w:after="100" w:afterAutospacing="1" w:line="240" w:lineRule="auto"/>
        <w:outlineLvl w:val="2"/>
        <w:rPr>
          <w:rFonts w:ascii="Times New Roman" w:eastAsia="Times New Roman" w:hAnsi="Times New Roman" w:cs="Times New Roman"/>
          <w:b/>
          <w:bCs/>
          <w:kern w:val="0"/>
          <w14:ligatures w14:val="none"/>
        </w:rPr>
      </w:pPr>
    </w:p>
    <w:p w14:paraId="13459CF1" w14:textId="77777777" w:rsidR="00837CCD" w:rsidRPr="00837CCD" w:rsidRDefault="00837CCD" w:rsidP="00837CCD">
      <w:pPr>
        <w:spacing w:after="100" w:afterAutospacing="1" w:line="240" w:lineRule="auto"/>
        <w:outlineLvl w:val="2"/>
        <w:rPr>
          <w:rFonts w:ascii="Times New Roman" w:eastAsia="Times New Roman" w:hAnsi="Times New Roman" w:cs="Times New Roman"/>
          <w:b/>
          <w:bCs/>
          <w:kern w:val="0"/>
          <w14:ligatures w14:val="none"/>
        </w:rPr>
      </w:pPr>
    </w:p>
    <w:p w14:paraId="70A2924E" w14:textId="77777777" w:rsidR="00837CCD" w:rsidRPr="00837CCD" w:rsidRDefault="00837CCD" w:rsidP="00837CCD">
      <w:pPr>
        <w:spacing w:after="100" w:afterAutospacing="1" w:line="240" w:lineRule="auto"/>
        <w:outlineLvl w:val="2"/>
        <w:rPr>
          <w:rFonts w:ascii="Times New Roman" w:eastAsia="Times New Roman" w:hAnsi="Times New Roman" w:cs="Times New Roman"/>
          <w:b/>
          <w:bCs/>
          <w:kern w:val="0"/>
          <w14:ligatures w14:val="none"/>
        </w:rPr>
      </w:pPr>
    </w:p>
    <w:p w14:paraId="27D3A27D" w14:textId="77777777" w:rsidR="00837CCD" w:rsidRPr="00837CCD" w:rsidRDefault="00837CCD" w:rsidP="00837CCD">
      <w:pPr>
        <w:spacing w:after="100" w:afterAutospacing="1" w:line="240" w:lineRule="auto"/>
        <w:outlineLvl w:val="2"/>
        <w:rPr>
          <w:rFonts w:ascii="Times New Roman" w:eastAsia="Times New Roman" w:hAnsi="Times New Roman" w:cs="Times New Roman"/>
          <w:b/>
          <w:bCs/>
          <w:kern w:val="0"/>
          <w14:ligatures w14:val="none"/>
        </w:rPr>
      </w:pPr>
    </w:p>
    <w:p w14:paraId="7D0D5B77" w14:textId="77777777" w:rsidR="00837CCD" w:rsidRPr="00837CCD" w:rsidRDefault="00837CCD" w:rsidP="00837CCD">
      <w:pPr>
        <w:spacing w:after="100" w:afterAutospacing="1" w:line="240" w:lineRule="auto"/>
        <w:outlineLvl w:val="2"/>
        <w:rPr>
          <w:rFonts w:ascii="Times New Roman" w:eastAsia="Times New Roman" w:hAnsi="Times New Roman" w:cs="Times New Roman"/>
          <w:b/>
          <w:bCs/>
          <w:kern w:val="0"/>
          <w14:ligatures w14:val="none"/>
        </w:rPr>
      </w:pPr>
    </w:p>
    <w:p w14:paraId="047ADE11" w14:textId="77777777" w:rsidR="00837CCD" w:rsidRPr="00837CCD" w:rsidRDefault="00837CCD" w:rsidP="00837CCD">
      <w:pPr>
        <w:spacing w:after="100" w:afterAutospacing="1" w:line="240" w:lineRule="auto"/>
        <w:outlineLvl w:val="2"/>
        <w:rPr>
          <w:rFonts w:ascii="Times New Roman" w:eastAsia="Times New Roman" w:hAnsi="Times New Roman" w:cs="Times New Roman"/>
          <w:b/>
          <w:bCs/>
          <w:kern w:val="0"/>
          <w14:ligatures w14:val="none"/>
        </w:rPr>
      </w:pPr>
    </w:p>
    <w:p w14:paraId="78A5F323" w14:textId="77777777" w:rsidR="00837CCD" w:rsidRPr="00837CCD" w:rsidRDefault="00837CCD" w:rsidP="00837CCD">
      <w:pPr>
        <w:spacing w:after="100" w:afterAutospacing="1" w:line="240" w:lineRule="auto"/>
        <w:outlineLvl w:val="2"/>
        <w:rPr>
          <w:rFonts w:ascii="Times New Roman" w:eastAsia="Times New Roman" w:hAnsi="Times New Roman" w:cs="Times New Roman"/>
          <w:b/>
          <w:bCs/>
          <w:kern w:val="0"/>
          <w14:ligatures w14:val="none"/>
        </w:rPr>
      </w:pPr>
    </w:p>
    <w:p w14:paraId="116D7210" w14:textId="77777777" w:rsidR="00837CCD" w:rsidRPr="00837CCD" w:rsidRDefault="00837CCD" w:rsidP="00837CCD">
      <w:pPr>
        <w:spacing w:after="100" w:afterAutospacing="1" w:line="240" w:lineRule="auto"/>
        <w:outlineLvl w:val="2"/>
        <w:rPr>
          <w:rFonts w:ascii="Times New Roman" w:eastAsia="Times New Roman" w:hAnsi="Times New Roman" w:cs="Times New Roman"/>
          <w:b/>
          <w:bCs/>
          <w:kern w:val="0"/>
          <w14:ligatures w14:val="none"/>
        </w:rPr>
      </w:pPr>
      <w:r w:rsidRPr="00837CCD">
        <w:rPr>
          <w:rFonts w:ascii="Arial" w:eastAsia="Aptos" w:hAnsi="Arial" w:cs="Arial"/>
          <w:b/>
          <w:bCs/>
          <w:noProof/>
          <w:sz w:val="22"/>
          <w:szCs w:val="22"/>
        </w:rPr>
        <w:drawing>
          <wp:anchor distT="0" distB="0" distL="114300" distR="114300" simplePos="0" relativeHeight="251660288" behindDoc="0" locked="0" layoutInCell="1" allowOverlap="1" wp14:anchorId="28E269B8" wp14:editId="10FE70DE">
            <wp:simplePos x="0" y="0"/>
            <wp:positionH relativeFrom="margin">
              <wp:posOffset>127462</wp:posOffset>
            </wp:positionH>
            <wp:positionV relativeFrom="margin">
              <wp:posOffset>3973369</wp:posOffset>
            </wp:positionV>
            <wp:extent cx="3419856" cy="2807208"/>
            <wp:effectExtent l="0" t="0" r="0" b="0"/>
            <wp:wrapSquare wrapText="bothSides"/>
            <wp:docPr id="3649929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19856" cy="2807208"/>
                    </a:xfrm>
                    <a:prstGeom prst="rect">
                      <a:avLst/>
                    </a:prstGeom>
                    <a:noFill/>
                  </pic:spPr>
                </pic:pic>
              </a:graphicData>
            </a:graphic>
            <wp14:sizeRelH relativeFrom="margin">
              <wp14:pctWidth>0</wp14:pctWidth>
            </wp14:sizeRelH>
            <wp14:sizeRelV relativeFrom="margin">
              <wp14:pctHeight>0</wp14:pctHeight>
            </wp14:sizeRelV>
          </wp:anchor>
        </w:drawing>
      </w:r>
    </w:p>
    <w:p w14:paraId="2EBD9C77" w14:textId="77777777" w:rsidR="00837CCD" w:rsidRPr="00837CCD" w:rsidRDefault="00837CCD" w:rsidP="00837CCD">
      <w:pPr>
        <w:spacing w:after="100" w:afterAutospacing="1" w:line="240" w:lineRule="auto"/>
        <w:outlineLvl w:val="2"/>
        <w:rPr>
          <w:rFonts w:ascii="Times New Roman" w:eastAsia="Times New Roman" w:hAnsi="Times New Roman" w:cs="Times New Roman"/>
          <w:b/>
          <w:bCs/>
          <w:kern w:val="0"/>
          <w14:ligatures w14:val="none"/>
        </w:rPr>
      </w:pPr>
    </w:p>
    <w:p w14:paraId="3B28541A" w14:textId="77777777" w:rsidR="00837CCD" w:rsidRPr="00837CCD" w:rsidRDefault="00837CCD" w:rsidP="00837CCD">
      <w:pPr>
        <w:spacing w:after="100" w:afterAutospacing="1" w:line="240" w:lineRule="auto"/>
        <w:outlineLvl w:val="2"/>
        <w:rPr>
          <w:rFonts w:ascii="Times New Roman" w:eastAsia="Times New Roman" w:hAnsi="Times New Roman" w:cs="Times New Roman"/>
          <w:b/>
          <w:bCs/>
          <w:kern w:val="0"/>
          <w14:ligatures w14:val="none"/>
        </w:rPr>
      </w:pPr>
    </w:p>
    <w:p w14:paraId="152F3F3E" w14:textId="77777777" w:rsidR="00837CCD" w:rsidRPr="00837CCD" w:rsidRDefault="00837CCD" w:rsidP="00837CCD">
      <w:pPr>
        <w:spacing w:after="100" w:afterAutospacing="1" w:line="240" w:lineRule="auto"/>
        <w:outlineLvl w:val="2"/>
        <w:rPr>
          <w:rFonts w:ascii="Times New Roman" w:eastAsia="Times New Roman" w:hAnsi="Times New Roman" w:cs="Times New Roman"/>
          <w:b/>
          <w:bCs/>
          <w:kern w:val="0"/>
          <w14:ligatures w14:val="none"/>
        </w:rPr>
      </w:pPr>
    </w:p>
    <w:p w14:paraId="5099E02D" w14:textId="77777777" w:rsidR="00837CCD" w:rsidRPr="00837CCD" w:rsidRDefault="00837CCD" w:rsidP="00837CCD">
      <w:pPr>
        <w:spacing w:after="100" w:afterAutospacing="1" w:line="240" w:lineRule="auto"/>
        <w:outlineLvl w:val="2"/>
        <w:rPr>
          <w:rFonts w:ascii="Times New Roman" w:eastAsia="Times New Roman" w:hAnsi="Times New Roman" w:cs="Times New Roman"/>
          <w:b/>
          <w:bCs/>
          <w:kern w:val="0"/>
          <w14:ligatures w14:val="none"/>
        </w:rPr>
      </w:pPr>
    </w:p>
    <w:p w14:paraId="3A39F018" w14:textId="77777777" w:rsidR="00837CCD" w:rsidRPr="00837CCD" w:rsidRDefault="00837CCD" w:rsidP="00837CCD">
      <w:pPr>
        <w:spacing w:after="100" w:afterAutospacing="1" w:line="240" w:lineRule="auto"/>
        <w:outlineLvl w:val="2"/>
        <w:rPr>
          <w:rFonts w:ascii="Times New Roman" w:eastAsia="Times New Roman" w:hAnsi="Times New Roman" w:cs="Times New Roman"/>
          <w:b/>
          <w:bCs/>
          <w:kern w:val="0"/>
          <w14:ligatures w14:val="none"/>
        </w:rPr>
      </w:pPr>
    </w:p>
    <w:p w14:paraId="5BBCA913" w14:textId="77777777" w:rsidR="00837CCD" w:rsidRPr="00837CCD" w:rsidRDefault="00837CCD" w:rsidP="00837CCD">
      <w:pPr>
        <w:spacing w:after="100" w:afterAutospacing="1" w:line="240" w:lineRule="auto"/>
        <w:outlineLvl w:val="2"/>
        <w:rPr>
          <w:rFonts w:ascii="Times New Roman" w:eastAsia="Times New Roman" w:hAnsi="Times New Roman" w:cs="Times New Roman"/>
          <w:b/>
          <w:bCs/>
          <w:kern w:val="0"/>
          <w14:ligatures w14:val="none"/>
        </w:rPr>
      </w:pPr>
    </w:p>
    <w:p w14:paraId="6FAF2E5E" w14:textId="77777777" w:rsidR="00837CCD" w:rsidRPr="00837CCD" w:rsidRDefault="00837CCD" w:rsidP="00837CCD">
      <w:pPr>
        <w:spacing w:after="100" w:afterAutospacing="1" w:line="240" w:lineRule="auto"/>
        <w:outlineLvl w:val="2"/>
        <w:rPr>
          <w:rFonts w:ascii="Times New Roman" w:eastAsia="Times New Roman" w:hAnsi="Times New Roman" w:cs="Times New Roman"/>
          <w:b/>
          <w:bCs/>
          <w:kern w:val="0"/>
          <w14:ligatures w14:val="none"/>
        </w:rPr>
      </w:pPr>
    </w:p>
    <w:p w14:paraId="2E92BEA4" w14:textId="77777777" w:rsidR="00837CCD" w:rsidRPr="00837CCD" w:rsidRDefault="00837CCD" w:rsidP="00837CCD">
      <w:pPr>
        <w:spacing w:after="100" w:afterAutospacing="1" w:line="240" w:lineRule="auto"/>
        <w:outlineLvl w:val="2"/>
        <w:rPr>
          <w:rFonts w:ascii="Times New Roman" w:eastAsia="Times New Roman" w:hAnsi="Times New Roman" w:cs="Times New Roman"/>
          <w:b/>
          <w:bCs/>
          <w:kern w:val="0"/>
          <w14:ligatures w14:val="none"/>
        </w:rPr>
      </w:pPr>
    </w:p>
    <w:p w14:paraId="4EA86209" w14:textId="77777777" w:rsidR="00837CCD" w:rsidRPr="00837CCD" w:rsidRDefault="00837CCD" w:rsidP="00837CCD">
      <w:pPr>
        <w:spacing w:after="100" w:afterAutospacing="1" w:line="240" w:lineRule="auto"/>
        <w:outlineLvl w:val="2"/>
        <w:rPr>
          <w:rFonts w:ascii="Times New Roman" w:eastAsia="Times New Roman" w:hAnsi="Times New Roman" w:cs="Times New Roman"/>
          <w:b/>
          <w:bCs/>
          <w:kern w:val="0"/>
          <w14:ligatures w14:val="none"/>
        </w:rPr>
      </w:pPr>
      <w:r w:rsidRPr="00837CCD">
        <w:rPr>
          <w:rFonts w:ascii="Times New Roman" w:eastAsia="Times New Roman" w:hAnsi="Times New Roman" w:cs="Times New Roman"/>
          <w:b/>
          <w:bCs/>
          <w:kern w:val="0"/>
          <w14:ligatures w14:val="none"/>
        </w:rPr>
        <w:t xml:space="preserve">Figure S1. Calibration curves for YK-4-250 quantification in mouse plasma. </w:t>
      </w:r>
      <w:r w:rsidRPr="00837CCD">
        <w:rPr>
          <w:rFonts w:ascii="Times New Roman" w:eastAsia="Times New Roman" w:hAnsi="Times New Roman" w:cs="Times New Roman"/>
          <w:kern w:val="0"/>
          <w14:ligatures w14:val="none"/>
        </w:rPr>
        <w:t xml:space="preserve">Calibration standards (0.02–18.0 </w:t>
      </w:r>
      <w:proofErr w:type="spellStart"/>
      <w:r w:rsidRPr="00837CCD">
        <w:rPr>
          <w:rFonts w:ascii="Times New Roman" w:eastAsia="Times New Roman" w:hAnsi="Times New Roman" w:cs="Times New Roman"/>
          <w:kern w:val="0"/>
          <w14:ligatures w14:val="none"/>
        </w:rPr>
        <w:t>μg</w:t>
      </w:r>
      <w:proofErr w:type="spellEnd"/>
      <w:r w:rsidRPr="00837CCD">
        <w:rPr>
          <w:rFonts w:ascii="Times New Roman" w:eastAsia="Times New Roman" w:hAnsi="Times New Roman" w:cs="Times New Roman"/>
          <w:kern w:val="0"/>
          <w14:ligatures w14:val="none"/>
        </w:rPr>
        <w:t>/mL) were analyzed by LC-MS, and the logarithm of the peak-area ratio of YK-4-250 to nimodipine (internal standard) was plotted against analyte concentration. Linear regression yielded y = 1.27 + 1.51x (R² = 0.99).</w:t>
      </w:r>
    </w:p>
    <w:p w14:paraId="2CC5BF8C" w14:textId="77777777" w:rsidR="00837CCD" w:rsidRPr="00837CCD" w:rsidRDefault="00837CCD" w:rsidP="00837CCD">
      <w:pPr>
        <w:spacing w:after="100" w:afterAutospacing="1" w:line="240" w:lineRule="auto"/>
        <w:outlineLvl w:val="2"/>
        <w:rPr>
          <w:rFonts w:ascii="Times New Roman" w:eastAsia="Times New Roman" w:hAnsi="Times New Roman" w:cs="Times New Roman"/>
          <w:b/>
          <w:bCs/>
          <w:kern w:val="0"/>
          <w14:ligatures w14:val="none"/>
        </w:rPr>
      </w:pPr>
      <w:r w:rsidRPr="00837CCD">
        <w:rPr>
          <w:rFonts w:ascii="Times New Roman" w:eastAsia="Times New Roman" w:hAnsi="Times New Roman" w:cs="Times New Roman"/>
          <w:b/>
          <w:bCs/>
          <w:kern w:val="0"/>
          <w14:ligatures w14:val="none"/>
        </w:rPr>
        <w:lastRenderedPageBreak/>
        <w:t>Chromatography conditions:</w:t>
      </w:r>
      <w:r w:rsidRPr="00837CCD">
        <w:rPr>
          <w:rFonts w:ascii="Times New Roman" w:eastAsia="Times New Roman" w:hAnsi="Times New Roman" w:cs="Times New Roman"/>
          <w:kern w:val="0"/>
          <w14:ligatures w14:val="none"/>
        </w:rPr>
        <w:t xml:space="preserve"> </w:t>
      </w:r>
      <w:r w:rsidRPr="00837CCD">
        <w:rPr>
          <w:rFonts w:ascii="Times New Roman" w:eastAsia="Times New Roman" w:hAnsi="Times New Roman" w:cs="Times New Roman"/>
          <w:kern w:val="0"/>
          <w14:ligatures w14:val="none"/>
        </w:rPr>
        <w:tab/>
        <w:t xml:space="preserve">                                                              </w:t>
      </w:r>
      <w:r w:rsidRPr="00837CCD">
        <w:rPr>
          <w:rFonts w:ascii="Times New Roman" w:eastAsia="Times New Roman" w:hAnsi="Times New Roman" w:cs="Times New Roman"/>
          <w:kern w:val="0"/>
          <w14:ligatures w14:val="none"/>
        </w:rPr>
        <w:tab/>
      </w:r>
      <w:r w:rsidRPr="00837CCD">
        <w:rPr>
          <w:rFonts w:ascii="Times New Roman" w:eastAsia="Times New Roman" w:hAnsi="Times New Roman" w:cs="Times New Roman"/>
          <w:kern w:val="0"/>
          <w14:ligatures w14:val="none"/>
        </w:rPr>
        <w:tab/>
      </w:r>
      <w:r w:rsidRPr="00837CCD">
        <w:rPr>
          <w:rFonts w:ascii="Times New Roman" w:eastAsia="Times New Roman" w:hAnsi="Times New Roman" w:cs="Times New Roman"/>
          <w:kern w:val="0"/>
          <w14:ligatures w14:val="none"/>
        </w:rPr>
        <w:tab/>
        <w:t xml:space="preserve">                    </w:t>
      </w:r>
      <w:r w:rsidRPr="00837CCD">
        <w:rPr>
          <w:rFonts w:ascii="Times New Roman" w:eastAsia="Times New Roman" w:hAnsi="Times New Roman" w:cs="Times New Roman"/>
          <w:kern w:val="0"/>
          <w:u w:val="single"/>
          <w14:ligatures w14:val="none"/>
        </w:rPr>
        <w:t>HPLC:</w:t>
      </w:r>
      <w:r w:rsidRPr="00837CCD">
        <w:rPr>
          <w:rFonts w:ascii="Times New Roman" w:eastAsia="Times New Roman" w:hAnsi="Times New Roman" w:cs="Times New Roman"/>
          <w:kern w:val="0"/>
          <w14:ligatures w14:val="none"/>
        </w:rPr>
        <w:t xml:space="preserve"> Vanquish Flex UHPLC System </w:t>
      </w:r>
      <w:proofErr w:type="spellStart"/>
      <w:r w:rsidRPr="00837CCD">
        <w:rPr>
          <w:rFonts w:ascii="Times New Roman" w:eastAsia="Times New Roman" w:hAnsi="Times New Roman" w:cs="Times New Roman"/>
          <w:kern w:val="0"/>
          <w14:ligatures w14:val="none"/>
        </w:rPr>
        <w:t>Thermo</w:t>
      </w:r>
      <w:proofErr w:type="spellEnd"/>
      <w:r w:rsidRPr="00837CCD">
        <w:rPr>
          <w:rFonts w:ascii="Times New Roman" w:eastAsia="Times New Roman" w:hAnsi="Times New Roman" w:cs="Times New Roman"/>
          <w:kern w:val="0"/>
          <w14:ligatures w14:val="none"/>
        </w:rPr>
        <w:t xml:space="preserve"> Fisher Scientific</w:t>
      </w:r>
      <w:r w:rsidRPr="00837CCD">
        <w:rPr>
          <w:rFonts w:ascii="Times New Roman" w:eastAsia="Times New Roman" w:hAnsi="Times New Roman" w:cs="Times New Roman"/>
          <w:kern w:val="0"/>
          <w14:ligatures w14:val="none"/>
        </w:rPr>
        <w:tab/>
      </w:r>
      <w:r w:rsidRPr="00837CCD">
        <w:rPr>
          <w:rFonts w:ascii="Times New Roman" w:eastAsia="Times New Roman" w:hAnsi="Times New Roman" w:cs="Times New Roman"/>
          <w:kern w:val="0"/>
          <w14:ligatures w14:val="none"/>
        </w:rPr>
        <w:tab/>
        <w:t xml:space="preserve">                                                                         </w:t>
      </w:r>
      <w:r w:rsidRPr="00837CCD">
        <w:rPr>
          <w:rFonts w:ascii="Times New Roman" w:eastAsia="Times New Roman" w:hAnsi="Times New Roman" w:cs="Times New Roman"/>
          <w:kern w:val="0"/>
          <w:u w:val="single"/>
          <w14:ligatures w14:val="none"/>
        </w:rPr>
        <w:t>Analytic Column:</w:t>
      </w:r>
      <w:r w:rsidRPr="00837CCD">
        <w:rPr>
          <w:rFonts w:ascii="Times New Roman" w:eastAsia="Times New Roman" w:hAnsi="Times New Roman" w:cs="Times New Roman"/>
          <w:kern w:val="0"/>
          <w14:ligatures w14:val="none"/>
        </w:rPr>
        <w:t xml:space="preserve"> Agilent </w:t>
      </w:r>
      <w:proofErr w:type="spellStart"/>
      <w:r w:rsidRPr="00837CCD">
        <w:rPr>
          <w:rFonts w:ascii="Times New Roman" w:eastAsia="Times New Roman" w:hAnsi="Times New Roman" w:cs="Times New Roman"/>
          <w:kern w:val="0"/>
          <w14:ligatures w14:val="none"/>
        </w:rPr>
        <w:t>Zorbax</w:t>
      </w:r>
      <w:proofErr w:type="spellEnd"/>
      <w:r w:rsidRPr="00837CCD">
        <w:rPr>
          <w:rFonts w:ascii="Times New Roman" w:eastAsia="Times New Roman" w:hAnsi="Times New Roman" w:cs="Times New Roman"/>
          <w:kern w:val="0"/>
          <w14:ligatures w14:val="none"/>
        </w:rPr>
        <w:t xml:space="preserve"> SB-C18 Column (2.1 × 50 mm, 3.5 </w:t>
      </w:r>
      <w:proofErr w:type="spellStart"/>
      <w:r w:rsidRPr="00837CCD">
        <w:rPr>
          <w:rFonts w:ascii="Times New Roman" w:eastAsia="Times New Roman" w:hAnsi="Times New Roman" w:cs="Times New Roman"/>
          <w:kern w:val="0"/>
          <w14:ligatures w14:val="none"/>
        </w:rPr>
        <w:t>μm</w:t>
      </w:r>
      <w:proofErr w:type="spellEnd"/>
      <w:r w:rsidRPr="00837CCD">
        <w:rPr>
          <w:rFonts w:ascii="Times New Roman" w:eastAsia="Times New Roman" w:hAnsi="Times New Roman" w:cs="Times New Roman"/>
          <w:kern w:val="0"/>
          <w14:ligatures w14:val="none"/>
        </w:rPr>
        <w:t xml:space="preserve">). </w:t>
      </w:r>
      <w:r w:rsidRPr="00837CCD">
        <w:rPr>
          <w:rFonts w:ascii="Times New Roman" w:eastAsia="Times New Roman" w:hAnsi="Times New Roman" w:cs="Times New Roman"/>
          <w:kern w:val="0"/>
          <w14:ligatures w14:val="none"/>
        </w:rPr>
        <w:tab/>
      </w:r>
      <w:r w:rsidRPr="00837CCD">
        <w:rPr>
          <w:rFonts w:ascii="Times New Roman" w:eastAsia="Times New Roman" w:hAnsi="Times New Roman" w:cs="Times New Roman"/>
          <w:kern w:val="0"/>
          <w14:ligatures w14:val="none"/>
        </w:rPr>
        <w:tab/>
        <w:t xml:space="preserve">                                                  </w:t>
      </w:r>
      <w:r w:rsidRPr="00837CCD">
        <w:rPr>
          <w:rFonts w:ascii="Times New Roman" w:eastAsia="Times New Roman" w:hAnsi="Times New Roman" w:cs="Times New Roman"/>
          <w:kern w:val="0"/>
          <w:u w:val="single"/>
          <w14:ligatures w14:val="none"/>
        </w:rPr>
        <w:t>Guard column:</w:t>
      </w:r>
      <w:r w:rsidRPr="00837CCD">
        <w:rPr>
          <w:rFonts w:ascii="Times New Roman" w:eastAsia="Times New Roman" w:hAnsi="Times New Roman" w:cs="Times New Roman"/>
          <w:kern w:val="0"/>
          <w14:ligatures w14:val="none"/>
        </w:rPr>
        <w:t xml:space="preserve"> Agilent </w:t>
      </w:r>
      <w:proofErr w:type="spellStart"/>
      <w:r w:rsidRPr="00837CCD">
        <w:rPr>
          <w:rFonts w:ascii="Times New Roman" w:eastAsia="Times New Roman" w:hAnsi="Times New Roman" w:cs="Times New Roman"/>
          <w:kern w:val="0"/>
          <w14:ligatures w14:val="none"/>
        </w:rPr>
        <w:t>Zorbax</w:t>
      </w:r>
      <w:proofErr w:type="spellEnd"/>
      <w:r w:rsidRPr="00837CCD">
        <w:rPr>
          <w:rFonts w:ascii="Times New Roman" w:eastAsia="Times New Roman" w:hAnsi="Times New Roman" w:cs="Times New Roman"/>
          <w:kern w:val="0"/>
          <w14:ligatures w14:val="none"/>
        </w:rPr>
        <w:t xml:space="preserve"> SB-C8 Column (2.1 × 12.5 mm, 5 </w:t>
      </w:r>
      <w:proofErr w:type="spellStart"/>
      <w:r w:rsidRPr="00837CCD">
        <w:rPr>
          <w:rFonts w:ascii="Times New Roman" w:eastAsia="Times New Roman" w:hAnsi="Times New Roman" w:cs="Times New Roman"/>
          <w:kern w:val="0"/>
          <w14:ligatures w14:val="none"/>
        </w:rPr>
        <w:t>μm</w:t>
      </w:r>
      <w:proofErr w:type="spellEnd"/>
      <w:r w:rsidRPr="00837CCD">
        <w:rPr>
          <w:rFonts w:ascii="Times New Roman" w:eastAsia="Times New Roman" w:hAnsi="Times New Roman" w:cs="Times New Roman"/>
          <w:kern w:val="0"/>
          <w14:ligatures w14:val="none"/>
        </w:rPr>
        <w:t>)</w:t>
      </w:r>
      <w:r w:rsidRPr="00837CCD">
        <w:rPr>
          <w:rFonts w:ascii="Times New Roman" w:eastAsia="Times New Roman" w:hAnsi="Times New Roman" w:cs="Times New Roman"/>
          <w:kern w:val="0"/>
          <w14:ligatures w14:val="none"/>
        </w:rPr>
        <w:tab/>
      </w:r>
      <w:r w:rsidRPr="00837CCD">
        <w:rPr>
          <w:rFonts w:ascii="Times New Roman" w:eastAsia="Times New Roman" w:hAnsi="Times New Roman" w:cs="Times New Roman"/>
          <w:kern w:val="0"/>
          <w14:ligatures w14:val="none"/>
        </w:rPr>
        <w:tab/>
        <w:t xml:space="preserve">                                               </w:t>
      </w:r>
      <w:r w:rsidRPr="00837CCD">
        <w:rPr>
          <w:rFonts w:ascii="Times New Roman" w:eastAsia="Times New Roman" w:hAnsi="Times New Roman" w:cs="Times New Roman"/>
          <w:kern w:val="0"/>
          <w:u w:val="single"/>
          <w14:ligatures w14:val="none"/>
        </w:rPr>
        <w:t xml:space="preserve">Column temperature: 30 </w:t>
      </w:r>
      <w:r w:rsidRPr="00837CCD">
        <w:rPr>
          <w:rFonts w:ascii="Times New Roman" w:eastAsia="Times New Roman" w:hAnsi="Times New Roman" w:cs="Times New Roman"/>
          <w:kern w:val="0"/>
          <w14:ligatures w14:val="none"/>
        </w:rPr>
        <w:t>℃</w:t>
      </w:r>
      <w:r w:rsidRPr="00837CCD">
        <w:rPr>
          <w:rFonts w:ascii="Times New Roman" w:eastAsia="Times New Roman" w:hAnsi="Times New Roman" w:cs="Times New Roman"/>
          <w:kern w:val="0"/>
          <w14:ligatures w14:val="none"/>
        </w:rPr>
        <w:tab/>
      </w:r>
      <w:r w:rsidRPr="00837CCD">
        <w:rPr>
          <w:rFonts w:ascii="Times New Roman" w:eastAsia="Times New Roman" w:hAnsi="Times New Roman" w:cs="Times New Roman"/>
          <w:kern w:val="0"/>
          <w14:ligatures w14:val="none"/>
        </w:rPr>
        <w:tab/>
        <w:t xml:space="preserve">                                                                                                                        </w:t>
      </w:r>
      <w:r w:rsidRPr="00837CCD">
        <w:rPr>
          <w:rFonts w:ascii="Times New Roman" w:eastAsia="Times New Roman" w:hAnsi="Times New Roman" w:cs="Times New Roman"/>
          <w:kern w:val="0"/>
          <w:u w:val="single"/>
          <w14:ligatures w14:val="none"/>
        </w:rPr>
        <w:t>Mobile phase:</w:t>
      </w:r>
      <w:r w:rsidRPr="00837CCD">
        <w:rPr>
          <w:rFonts w:ascii="Times New Roman" w:eastAsia="Times New Roman" w:hAnsi="Times New Roman" w:cs="Times New Roman"/>
          <w:kern w:val="0"/>
          <w14:ligatures w14:val="none"/>
        </w:rPr>
        <w:t xml:space="preserve"> Buffer A: 0.1 % formic acid; Buffer B: 100 % Methanol with 0.1 % formic acid. Isocratic 63% Buffer B for 12 minutes, followed by 100 % Buffer B for 3 minutes and 63 % Buffer B for 3 minutes </w:t>
      </w:r>
      <w:r w:rsidRPr="00837CCD">
        <w:rPr>
          <w:rFonts w:ascii="Times New Roman" w:eastAsia="Times New Roman" w:hAnsi="Times New Roman" w:cs="Times New Roman"/>
          <w:kern w:val="0"/>
          <w14:ligatures w14:val="none"/>
        </w:rPr>
        <w:tab/>
      </w:r>
      <w:r w:rsidRPr="00837CCD">
        <w:rPr>
          <w:rFonts w:ascii="Times New Roman" w:eastAsia="Times New Roman" w:hAnsi="Times New Roman" w:cs="Times New Roman"/>
          <w:kern w:val="0"/>
          <w14:ligatures w14:val="none"/>
        </w:rPr>
        <w:tab/>
        <w:t xml:space="preserve">                                                                                                   </w:t>
      </w:r>
      <w:r w:rsidRPr="00837CCD">
        <w:rPr>
          <w:rFonts w:ascii="Times New Roman" w:eastAsia="Times New Roman" w:hAnsi="Times New Roman" w:cs="Times New Roman"/>
          <w:kern w:val="0"/>
          <w:u w:val="single"/>
          <w14:ligatures w14:val="none"/>
        </w:rPr>
        <w:t>Flow rate:</w:t>
      </w:r>
      <w:r w:rsidRPr="00837CCD">
        <w:rPr>
          <w:rFonts w:ascii="Times New Roman" w:eastAsia="Times New Roman" w:hAnsi="Times New Roman" w:cs="Times New Roman"/>
          <w:kern w:val="0"/>
          <w14:ligatures w14:val="none"/>
        </w:rPr>
        <w:t xml:space="preserve"> 0.200 mL/min.</w:t>
      </w:r>
    </w:p>
    <w:p w14:paraId="39523441" w14:textId="77777777" w:rsidR="00837CCD" w:rsidRPr="00837CCD" w:rsidRDefault="00837CCD" w:rsidP="00837CCD">
      <w:pPr>
        <w:spacing w:after="0" w:line="240" w:lineRule="auto"/>
        <w:outlineLvl w:val="2"/>
        <w:rPr>
          <w:rFonts w:ascii="Times New Roman" w:eastAsia="Times New Roman" w:hAnsi="Times New Roman" w:cs="Times New Roman"/>
          <w:kern w:val="0"/>
          <w14:ligatures w14:val="none"/>
        </w:rPr>
      </w:pPr>
      <w:r w:rsidRPr="00837CCD">
        <w:rPr>
          <w:rFonts w:ascii="Times New Roman" w:eastAsia="Times New Roman" w:hAnsi="Times New Roman" w:cs="Times New Roman"/>
          <w:b/>
          <w:bCs/>
          <w:kern w:val="0"/>
          <w14:ligatures w14:val="none"/>
        </w:rPr>
        <w:t>Mass Spectrometry Conditions:</w:t>
      </w:r>
      <w:r w:rsidRPr="00837CCD">
        <w:rPr>
          <w:rFonts w:ascii="Times New Roman" w:eastAsia="Times New Roman" w:hAnsi="Times New Roman" w:cs="Times New Roman"/>
          <w:kern w:val="0"/>
          <w14:ligatures w14:val="none"/>
        </w:rPr>
        <w:tab/>
      </w:r>
      <w:r w:rsidRPr="00837CCD">
        <w:rPr>
          <w:rFonts w:ascii="Times New Roman" w:eastAsia="Times New Roman" w:hAnsi="Times New Roman" w:cs="Times New Roman"/>
          <w:kern w:val="0"/>
          <w14:ligatures w14:val="none"/>
        </w:rPr>
        <w:tab/>
        <w:t xml:space="preserve">                                                                                                      </w:t>
      </w:r>
      <w:r w:rsidRPr="00837CCD">
        <w:rPr>
          <w:rFonts w:ascii="Times New Roman" w:eastAsia="Times New Roman" w:hAnsi="Times New Roman" w:cs="Times New Roman"/>
          <w:kern w:val="0"/>
          <w:u w:val="single"/>
          <w14:ligatures w14:val="none"/>
        </w:rPr>
        <w:t>Instrument:</w:t>
      </w:r>
      <w:r w:rsidRPr="00837CCD">
        <w:rPr>
          <w:rFonts w:ascii="Times New Roman" w:eastAsia="Times New Roman" w:hAnsi="Times New Roman" w:cs="Times New Roman"/>
          <w:kern w:val="0"/>
          <w14:ligatures w14:val="none"/>
        </w:rPr>
        <w:t xml:space="preserve"> Q-</w:t>
      </w:r>
      <w:proofErr w:type="spellStart"/>
      <w:r w:rsidRPr="00837CCD">
        <w:rPr>
          <w:rFonts w:ascii="Times New Roman" w:eastAsia="Times New Roman" w:hAnsi="Times New Roman" w:cs="Times New Roman"/>
          <w:kern w:val="0"/>
          <w14:ligatures w14:val="none"/>
        </w:rPr>
        <w:t>Exactive</w:t>
      </w:r>
      <w:proofErr w:type="spellEnd"/>
      <w:r w:rsidRPr="00837CCD">
        <w:rPr>
          <w:rFonts w:ascii="Times New Roman" w:eastAsia="Times New Roman" w:hAnsi="Times New Roman" w:cs="Times New Roman"/>
          <w:kern w:val="0"/>
          <w14:ligatures w14:val="none"/>
        </w:rPr>
        <w:t xml:space="preserve"> hybrid quadrupole-Orbitrap mass spectrometer, equipped with an H-ESI source.                                                                                                                                             </w:t>
      </w:r>
      <w:r w:rsidRPr="00837CCD">
        <w:rPr>
          <w:rFonts w:ascii="Times New Roman" w:eastAsia="Times New Roman" w:hAnsi="Times New Roman" w:cs="Times New Roman"/>
          <w:kern w:val="0"/>
          <w:u w:val="single"/>
          <w14:ligatures w14:val="none"/>
        </w:rPr>
        <w:t>Polarity:</w:t>
      </w:r>
      <w:r w:rsidRPr="00837CCD">
        <w:rPr>
          <w:rFonts w:ascii="Times New Roman" w:eastAsia="Times New Roman" w:hAnsi="Times New Roman" w:cs="Times New Roman"/>
          <w:kern w:val="0"/>
          <w14:ligatures w14:val="none"/>
        </w:rPr>
        <w:t xml:space="preserve"> positive </w:t>
      </w:r>
      <w:r w:rsidRPr="00837CCD">
        <w:rPr>
          <w:rFonts w:ascii="Times New Roman" w:eastAsia="Times New Roman" w:hAnsi="Times New Roman" w:cs="Times New Roman"/>
          <w:kern w:val="0"/>
          <w14:ligatures w14:val="none"/>
        </w:rPr>
        <w:tab/>
      </w:r>
      <w:r w:rsidRPr="00837CCD">
        <w:rPr>
          <w:rFonts w:ascii="Times New Roman" w:eastAsia="Times New Roman" w:hAnsi="Times New Roman" w:cs="Times New Roman"/>
          <w:kern w:val="0"/>
          <w14:ligatures w14:val="none"/>
        </w:rPr>
        <w:tab/>
        <w:t xml:space="preserve">                                                                                                                                         </w:t>
      </w:r>
      <w:r w:rsidRPr="00837CCD">
        <w:rPr>
          <w:rFonts w:ascii="Times New Roman" w:eastAsia="Times New Roman" w:hAnsi="Times New Roman" w:cs="Times New Roman"/>
          <w:kern w:val="0"/>
          <w:u w:val="single"/>
          <w14:ligatures w14:val="none"/>
        </w:rPr>
        <w:t>MS detector mode:</w:t>
      </w:r>
      <w:r w:rsidRPr="00837CCD">
        <w:rPr>
          <w:rFonts w:ascii="Times New Roman" w:eastAsia="Times New Roman" w:hAnsi="Times New Roman" w:cs="Times New Roman"/>
          <w:kern w:val="0"/>
          <w14:ligatures w14:val="none"/>
        </w:rPr>
        <w:t xml:space="preserve"> MS1 full scan</w:t>
      </w:r>
      <w:r w:rsidRPr="00837CCD">
        <w:rPr>
          <w:rFonts w:ascii="Times New Roman" w:eastAsia="Times New Roman" w:hAnsi="Times New Roman" w:cs="Times New Roman"/>
          <w:kern w:val="0"/>
          <w14:ligatures w14:val="none"/>
        </w:rPr>
        <w:tab/>
        <w:t xml:space="preserve">                                                                                                                       </w:t>
      </w:r>
      <w:proofErr w:type="spellStart"/>
      <w:r w:rsidRPr="00837CCD">
        <w:rPr>
          <w:rFonts w:ascii="Times New Roman" w:eastAsia="Times New Roman" w:hAnsi="Times New Roman" w:cs="Times New Roman"/>
          <w:kern w:val="0"/>
          <w:u w:val="single"/>
          <w14:ligatures w14:val="none"/>
        </w:rPr>
        <w:t>Scan</w:t>
      </w:r>
      <w:proofErr w:type="spellEnd"/>
      <w:r w:rsidRPr="00837CCD">
        <w:rPr>
          <w:rFonts w:ascii="Times New Roman" w:eastAsia="Times New Roman" w:hAnsi="Times New Roman" w:cs="Times New Roman"/>
          <w:kern w:val="0"/>
          <w:u w:val="single"/>
          <w14:ligatures w14:val="none"/>
        </w:rPr>
        <w:t xml:space="preserve"> range:</w:t>
      </w:r>
      <w:r w:rsidRPr="00837CCD">
        <w:rPr>
          <w:rFonts w:ascii="Times New Roman" w:eastAsia="Times New Roman" w:hAnsi="Times New Roman" w:cs="Times New Roman"/>
          <w:kern w:val="0"/>
          <w14:ligatures w14:val="none"/>
        </w:rPr>
        <w:t xml:space="preserve"> 300 - 800 m/z</w:t>
      </w:r>
      <w:r w:rsidRPr="00837CCD">
        <w:rPr>
          <w:rFonts w:ascii="Times New Roman" w:eastAsia="Times New Roman" w:hAnsi="Times New Roman" w:cs="Times New Roman"/>
          <w:kern w:val="0"/>
          <w14:ligatures w14:val="none"/>
        </w:rPr>
        <w:tab/>
      </w:r>
      <w:r w:rsidRPr="00837CCD">
        <w:rPr>
          <w:rFonts w:ascii="Times New Roman" w:eastAsia="Times New Roman" w:hAnsi="Times New Roman" w:cs="Times New Roman"/>
          <w:kern w:val="0"/>
          <w14:ligatures w14:val="none"/>
        </w:rPr>
        <w:tab/>
      </w:r>
      <w:r w:rsidRPr="00837CCD">
        <w:rPr>
          <w:rFonts w:ascii="Times New Roman" w:eastAsia="Times New Roman" w:hAnsi="Times New Roman" w:cs="Times New Roman"/>
          <w:kern w:val="0"/>
          <w14:ligatures w14:val="none"/>
        </w:rPr>
        <w:tab/>
        <w:t xml:space="preserve">                                                                                               </w:t>
      </w:r>
      <w:r w:rsidRPr="00837CCD">
        <w:rPr>
          <w:rFonts w:ascii="Times New Roman" w:eastAsia="Times New Roman" w:hAnsi="Times New Roman" w:cs="Times New Roman"/>
          <w:kern w:val="0"/>
          <w:u w:val="single"/>
          <w14:ligatures w14:val="none"/>
        </w:rPr>
        <w:t>Resolution:</w:t>
      </w:r>
      <w:r w:rsidRPr="00837CCD">
        <w:rPr>
          <w:rFonts w:ascii="Times New Roman" w:eastAsia="Times New Roman" w:hAnsi="Times New Roman" w:cs="Times New Roman"/>
          <w:kern w:val="0"/>
          <w14:ligatures w14:val="none"/>
        </w:rPr>
        <w:t xml:space="preserve"> 70,000 K</w:t>
      </w:r>
      <w:r w:rsidRPr="00837CCD">
        <w:rPr>
          <w:rFonts w:ascii="Times New Roman" w:eastAsia="Times New Roman" w:hAnsi="Times New Roman" w:cs="Times New Roman"/>
          <w:kern w:val="0"/>
          <w14:ligatures w14:val="none"/>
        </w:rPr>
        <w:tab/>
      </w:r>
      <w:r w:rsidRPr="00837CCD">
        <w:rPr>
          <w:rFonts w:ascii="Times New Roman" w:eastAsia="Times New Roman" w:hAnsi="Times New Roman" w:cs="Times New Roman"/>
          <w:kern w:val="0"/>
          <w14:ligatures w14:val="none"/>
        </w:rPr>
        <w:tab/>
        <w:t xml:space="preserve">                                                                                                                               </w:t>
      </w:r>
      <w:r w:rsidRPr="00837CCD">
        <w:rPr>
          <w:rFonts w:ascii="Times New Roman" w:eastAsia="Times New Roman" w:hAnsi="Times New Roman" w:cs="Times New Roman"/>
          <w:kern w:val="0"/>
          <w:u w:val="single"/>
          <w14:ligatures w14:val="none"/>
        </w:rPr>
        <w:t>Automatic gain control (AGC):</w:t>
      </w:r>
      <w:r w:rsidRPr="00837CCD">
        <w:rPr>
          <w:rFonts w:ascii="Times New Roman" w:eastAsia="Times New Roman" w:hAnsi="Times New Roman" w:cs="Times New Roman"/>
          <w:kern w:val="0"/>
          <w14:ligatures w14:val="none"/>
        </w:rPr>
        <w:t xml:space="preserve"> 3 x10</w:t>
      </w:r>
      <w:r w:rsidRPr="00837CCD">
        <w:rPr>
          <w:rFonts w:ascii="Times New Roman" w:eastAsia="Times New Roman" w:hAnsi="Times New Roman" w:cs="Times New Roman"/>
          <w:kern w:val="0"/>
          <w:vertAlign w:val="superscript"/>
          <w14:ligatures w14:val="none"/>
        </w:rPr>
        <w:t>6</w:t>
      </w:r>
      <w:r w:rsidRPr="00837CCD">
        <w:rPr>
          <w:rFonts w:ascii="Times New Roman" w:eastAsia="Times New Roman" w:hAnsi="Times New Roman" w:cs="Times New Roman"/>
          <w:kern w:val="0"/>
          <w14:ligatures w14:val="none"/>
        </w:rPr>
        <w:tab/>
      </w:r>
      <w:r w:rsidRPr="00837CCD">
        <w:rPr>
          <w:rFonts w:ascii="Times New Roman" w:eastAsia="Times New Roman" w:hAnsi="Times New Roman" w:cs="Times New Roman"/>
          <w:kern w:val="0"/>
          <w14:ligatures w14:val="none"/>
        </w:rPr>
        <w:tab/>
        <w:t xml:space="preserve">                                                                                                                                                                             </w:t>
      </w:r>
      <w:r w:rsidRPr="00837CCD">
        <w:rPr>
          <w:rFonts w:ascii="Times New Roman" w:eastAsia="Times New Roman" w:hAnsi="Times New Roman" w:cs="Times New Roman"/>
          <w:kern w:val="0"/>
          <w:u w:val="single"/>
          <w14:ligatures w14:val="none"/>
        </w:rPr>
        <w:t>Quantification ions:</w:t>
      </w:r>
      <w:r w:rsidRPr="00837CCD">
        <w:rPr>
          <w:rFonts w:ascii="Times New Roman" w:eastAsia="Times New Roman" w:hAnsi="Times New Roman" w:cs="Times New Roman"/>
          <w:kern w:val="0"/>
          <w14:ligatures w14:val="none"/>
        </w:rPr>
        <w:t xml:space="preserve"> m/z 669.3673 for YK-4-250 ([M+H]</w:t>
      </w:r>
      <w:r w:rsidRPr="00837CCD">
        <w:rPr>
          <w:rFonts w:ascii="Times New Roman" w:eastAsia="Times New Roman" w:hAnsi="Times New Roman" w:cs="Times New Roman"/>
          <w:kern w:val="0"/>
          <w:vertAlign w:val="superscript"/>
          <w14:ligatures w14:val="none"/>
        </w:rPr>
        <w:t>+</w:t>
      </w:r>
      <w:r w:rsidRPr="00837CCD">
        <w:rPr>
          <w:rFonts w:ascii="Times New Roman" w:eastAsia="Times New Roman" w:hAnsi="Times New Roman" w:cs="Times New Roman"/>
          <w:kern w:val="0"/>
          <w14:ligatures w14:val="none"/>
        </w:rPr>
        <w:t>) and m/z 419.1813 for Nimodipine IS ([M+H]</w:t>
      </w:r>
      <w:r w:rsidRPr="00837CCD">
        <w:rPr>
          <w:rFonts w:ascii="Times New Roman" w:eastAsia="Times New Roman" w:hAnsi="Times New Roman" w:cs="Times New Roman"/>
          <w:kern w:val="0"/>
          <w:vertAlign w:val="superscript"/>
          <w14:ligatures w14:val="none"/>
        </w:rPr>
        <w:t>+</w:t>
      </w:r>
      <w:r w:rsidRPr="00837CCD">
        <w:rPr>
          <w:rFonts w:ascii="Times New Roman" w:eastAsia="Times New Roman" w:hAnsi="Times New Roman" w:cs="Times New Roman"/>
          <w:kern w:val="0"/>
          <w14:ligatures w14:val="none"/>
        </w:rPr>
        <w:t xml:space="preserve">).              </w:t>
      </w:r>
    </w:p>
    <w:p w14:paraId="21AB65A6" w14:textId="77777777" w:rsidR="00837CCD" w:rsidRPr="00837CCD" w:rsidRDefault="00837CCD" w:rsidP="00837CCD">
      <w:pPr>
        <w:spacing w:after="0" w:line="240" w:lineRule="auto"/>
        <w:outlineLvl w:val="2"/>
        <w:rPr>
          <w:rFonts w:ascii="Times New Roman" w:eastAsia="Times New Roman" w:hAnsi="Times New Roman" w:cs="Times New Roman"/>
          <w:kern w:val="0"/>
          <w14:ligatures w14:val="none"/>
        </w:rPr>
      </w:pPr>
      <w:r w:rsidRPr="00837CCD">
        <w:rPr>
          <w:rFonts w:ascii="Times New Roman" w:eastAsia="Times New Roman" w:hAnsi="Times New Roman" w:cs="Times New Roman"/>
          <w:kern w:val="0"/>
          <w:u w:val="single"/>
          <w14:ligatures w14:val="none"/>
        </w:rPr>
        <w:t>Lock mass:</w:t>
      </w:r>
      <w:r w:rsidRPr="00837CCD">
        <w:rPr>
          <w:rFonts w:ascii="Times New Roman" w:eastAsia="Times New Roman" w:hAnsi="Times New Roman" w:cs="Times New Roman"/>
          <w:kern w:val="0"/>
          <w14:ligatures w14:val="none"/>
        </w:rPr>
        <w:t xml:space="preserve"> Nimodipine (419.1813) was used as lock mass with a mass tolerance of 10 ppm.</w:t>
      </w:r>
    </w:p>
    <w:p w14:paraId="47676872" w14:textId="77777777" w:rsidR="00837CCD" w:rsidRPr="00837CCD" w:rsidRDefault="00837CCD" w:rsidP="00837CCD">
      <w:pPr>
        <w:spacing w:after="100" w:afterAutospacing="1" w:line="240" w:lineRule="auto"/>
        <w:outlineLvl w:val="2"/>
        <w:rPr>
          <w:rFonts w:ascii="Times New Roman" w:eastAsia="Times New Roman" w:hAnsi="Times New Roman" w:cs="Times New Roman"/>
          <w:b/>
          <w:bCs/>
          <w:kern w:val="0"/>
          <w14:ligatures w14:val="none"/>
        </w:rPr>
      </w:pPr>
    </w:p>
    <w:p w14:paraId="651EC0C4" w14:textId="77777777" w:rsidR="00837CCD" w:rsidRPr="00837CCD" w:rsidRDefault="00837CCD" w:rsidP="00837CCD">
      <w:pPr>
        <w:spacing w:after="100" w:afterAutospacing="1" w:line="240" w:lineRule="auto"/>
        <w:outlineLvl w:val="2"/>
        <w:rPr>
          <w:rFonts w:ascii="Times New Roman" w:eastAsia="Times New Roman" w:hAnsi="Times New Roman" w:cs="Times New Roman"/>
          <w:b/>
          <w:bCs/>
          <w:kern w:val="0"/>
          <w14:ligatures w14:val="none"/>
        </w:rPr>
      </w:pPr>
    </w:p>
    <w:p w14:paraId="67D619DC" w14:textId="77777777" w:rsidR="00837CCD" w:rsidRPr="00837CCD" w:rsidRDefault="00837CCD" w:rsidP="00837CCD">
      <w:pPr>
        <w:spacing w:after="100" w:afterAutospacing="1" w:line="240" w:lineRule="auto"/>
        <w:outlineLvl w:val="2"/>
        <w:rPr>
          <w:rFonts w:ascii="Times New Roman" w:eastAsia="Times New Roman" w:hAnsi="Times New Roman" w:cs="Times New Roman"/>
          <w:b/>
          <w:bCs/>
          <w:kern w:val="0"/>
          <w14:ligatures w14:val="none"/>
        </w:rPr>
      </w:pPr>
    </w:p>
    <w:p w14:paraId="1BAAF407" w14:textId="77777777" w:rsidR="00837CCD" w:rsidRPr="00837CCD" w:rsidRDefault="00837CCD" w:rsidP="00837CCD">
      <w:pPr>
        <w:spacing w:after="100" w:afterAutospacing="1" w:line="240" w:lineRule="auto"/>
        <w:outlineLvl w:val="2"/>
        <w:rPr>
          <w:rFonts w:ascii="Times New Roman" w:eastAsia="Times New Roman" w:hAnsi="Times New Roman" w:cs="Times New Roman"/>
          <w:b/>
          <w:bCs/>
          <w:kern w:val="0"/>
          <w14:ligatures w14:val="none"/>
        </w:rPr>
      </w:pPr>
    </w:p>
    <w:p w14:paraId="086061A0" w14:textId="77777777" w:rsidR="00837CCD" w:rsidRPr="00837CCD" w:rsidRDefault="00837CCD" w:rsidP="00837CCD">
      <w:pPr>
        <w:spacing w:after="100" w:afterAutospacing="1" w:line="240" w:lineRule="auto"/>
        <w:outlineLvl w:val="1"/>
        <w:rPr>
          <w:rFonts w:ascii="Times New Roman" w:eastAsia="Times New Roman" w:hAnsi="Times New Roman" w:cs="Times New Roman"/>
          <w:b/>
          <w:bCs/>
          <w:kern w:val="0"/>
          <w14:ligatures w14:val="none"/>
        </w:rPr>
      </w:pPr>
      <w:r w:rsidRPr="00837CCD">
        <w:rPr>
          <w:rFonts w:ascii="Times New Roman" w:eastAsia="Times New Roman" w:hAnsi="Times New Roman" w:cs="Times New Roman"/>
          <w:b/>
          <w:bCs/>
          <w:noProof/>
          <w:kern w:val="0"/>
          <w14:ligatures w14:val="none"/>
        </w:rPr>
        <w:lastRenderedPageBreak/>
        <w:drawing>
          <wp:inline distT="0" distB="0" distL="0" distR="0" wp14:anchorId="0C3CB0E5" wp14:editId="671D067D">
            <wp:extent cx="5948189" cy="3295650"/>
            <wp:effectExtent l="0" t="0" r="0" b="0"/>
            <wp:docPr id="19222506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62217" cy="3303423"/>
                    </a:xfrm>
                    <a:prstGeom prst="rect">
                      <a:avLst/>
                    </a:prstGeom>
                    <a:noFill/>
                  </pic:spPr>
                </pic:pic>
              </a:graphicData>
            </a:graphic>
          </wp:inline>
        </w:drawing>
      </w:r>
    </w:p>
    <w:p w14:paraId="748DE9A0" w14:textId="77777777" w:rsidR="00837CCD" w:rsidRPr="00837CCD" w:rsidRDefault="00837CCD" w:rsidP="00837CCD">
      <w:pPr>
        <w:spacing w:after="100" w:afterAutospacing="1" w:line="240" w:lineRule="auto"/>
        <w:outlineLvl w:val="1"/>
        <w:rPr>
          <w:rFonts w:ascii="Times New Roman" w:eastAsia="Times New Roman" w:hAnsi="Times New Roman" w:cs="Times New Roman"/>
          <w:b/>
          <w:bCs/>
          <w:kern w:val="0"/>
          <w14:ligatures w14:val="none"/>
        </w:rPr>
      </w:pPr>
      <w:r w:rsidRPr="00837CCD">
        <w:rPr>
          <w:rFonts w:ascii="Times New Roman" w:eastAsia="Times New Roman" w:hAnsi="Times New Roman" w:cs="Times New Roman"/>
          <w:b/>
          <w:bCs/>
          <w:kern w:val="0"/>
          <w14:ligatures w14:val="none"/>
        </w:rPr>
        <w:t xml:space="preserve">Figure S2.  </w:t>
      </w:r>
      <w:r w:rsidRPr="00837CCD">
        <w:rPr>
          <w:rFonts w:ascii="Times New Roman" w:eastAsia="Times New Roman" w:hAnsi="Times New Roman" w:cs="Times New Roman"/>
          <w:kern w:val="0"/>
          <w14:ligatures w14:val="none"/>
        </w:rPr>
        <w:t>PK profile of Cohort PBI-035-2 (Male Normal, 20 mg/kg)</w:t>
      </w:r>
    </w:p>
    <w:p w14:paraId="0348894D" w14:textId="77777777" w:rsidR="00837CCD" w:rsidRPr="00837CCD" w:rsidRDefault="00837CCD" w:rsidP="00837CCD">
      <w:pPr>
        <w:spacing w:after="100" w:afterAutospacing="1" w:line="360" w:lineRule="auto"/>
        <w:outlineLvl w:val="2"/>
        <w:rPr>
          <w:rFonts w:ascii="Times New Roman" w:eastAsia="Times New Roman" w:hAnsi="Times New Roman" w:cs="Times New Roman"/>
          <w:kern w:val="0"/>
          <w14:ligatures w14:val="none"/>
        </w:rPr>
      </w:pPr>
      <w:r w:rsidRPr="00837CCD">
        <w:rPr>
          <w:rFonts w:ascii="Times New Roman" w:eastAsia="Times New Roman" w:hAnsi="Times New Roman" w:cs="Times New Roman"/>
          <w:b/>
          <w:bCs/>
          <w:kern w:val="0"/>
          <w14:ligatures w14:val="none"/>
        </w:rPr>
        <w:t>Analyses of Cohort PBI-035-2 (Male Normal, 20 mg/kg)</w:t>
      </w:r>
      <w:r w:rsidRPr="00837CCD">
        <w:rPr>
          <w:rFonts w:ascii="Times New Roman" w:eastAsia="Times New Roman" w:hAnsi="Times New Roman" w:cs="Times New Roman"/>
          <w:kern w:val="0"/>
          <w14:ligatures w14:val="none"/>
        </w:rPr>
        <w:t xml:space="preserve">. </w:t>
      </w:r>
      <w:r w:rsidRPr="00837CCD">
        <w:rPr>
          <w:rFonts w:ascii="Times New Roman" w:eastAsia="Times New Roman" w:hAnsi="Times New Roman" w:cs="Times New Roman"/>
          <w:b/>
          <w:bCs/>
          <w:kern w:val="0"/>
          <w14:ligatures w14:val="none"/>
        </w:rPr>
        <w:t xml:space="preserve"> </w:t>
      </w:r>
      <w:r w:rsidRPr="00837CCD">
        <w:rPr>
          <w:rFonts w:ascii="Times New Roman" w:eastAsia="Times New Roman" w:hAnsi="Times New Roman" w:cs="Times New Roman"/>
          <w:b/>
          <w:bCs/>
          <w:kern w:val="0"/>
          <w14:ligatures w14:val="none"/>
        </w:rPr>
        <w:br/>
        <w:t xml:space="preserve">     </w:t>
      </w:r>
      <w:r w:rsidRPr="00837CCD">
        <w:rPr>
          <w:rFonts w:ascii="Times New Roman" w:eastAsia="Times New Roman" w:hAnsi="Times New Roman" w:cs="Times New Roman"/>
          <w:kern w:val="0"/>
          <w14:ligatures w14:val="none"/>
        </w:rPr>
        <w:t xml:space="preserve">Figure S2A (Linear Scale) tracks the mean plasma concentration of YK-4-250 in non-irradiated male mice following a 20 mg/kg dose over 72 hours. The curve exhibits an immediate rapid surge, achieving a peak </w:t>
      </w:r>
      <w:proofErr w:type="spellStart"/>
      <w:r w:rsidRPr="00837CCD">
        <w:rPr>
          <w:rFonts w:ascii="Times New Roman" w:eastAsia="Times New Roman" w:hAnsi="Times New Roman" w:cs="Times New Roman"/>
          <w:kern w:val="0"/>
          <w14:ligatures w14:val="none"/>
        </w:rPr>
        <w:t>C</w:t>
      </w:r>
      <w:r w:rsidRPr="00837CCD">
        <w:rPr>
          <w:rFonts w:ascii="Times New Roman" w:eastAsia="Times New Roman" w:hAnsi="Times New Roman" w:cs="Times New Roman"/>
          <w:kern w:val="0"/>
          <w:vertAlign w:val="subscript"/>
          <w14:ligatures w14:val="none"/>
        </w:rPr>
        <w:t>max</w:t>
      </w:r>
      <w:proofErr w:type="spellEnd"/>
      <w:r w:rsidRPr="00837CCD">
        <w:rPr>
          <w:rFonts w:ascii="Times New Roman" w:eastAsia="Times New Roman" w:hAnsi="Times New Roman" w:cs="Times New Roman"/>
          <w:kern w:val="0"/>
          <w14:ligatures w14:val="none"/>
        </w:rPr>
        <w:t xml:space="preserve"> of 1.1414 </w:t>
      </w:r>
      <w:r w:rsidRPr="00837CCD">
        <w:rPr>
          <w:rFonts w:ascii="Symbol" w:eastAsia="Times New Roman" w:hAnsi="Symbol" w:cs="Times New Roman"/>
          <w:kern w:val="0"/>
          <w14:ligatures w14:val="none"/>
        </w:rPr>
        <w:t>m</w:t>
      </w:r>
      <w:r w:rsidRPr="00837CCD">
        <w:rPr>
          <w:rFonts w:ascii="Times New Roman" w:eastAsia="Times New Roman" w:hAnsi="Times New Roman" w:cs="Times New Roman"/>
          <w:kern w:val="0"/>
          <w14:ligatures w14:val="none"/>
        </w:rPr>
        <w:t>g/mL at the 1-hour interval (</w:t>
      </w:r>
      <w:proofErr w:type="spellStart"/>
      <w:r w:rsidRPr="00837CCD">
        <w:rPr>
          <w:rFonts w:ascii="Times New Roman" w:eastAsia="Times New Roman" w:hAnsi="Times New Roman" w:cs="Times New Roman"/>
          <w:kern w:val="0"/>
          <w14:ligatures w14:val="none"/>
        </w:rPr>
        <w:t>T</w:t>
      </w:r>
      <w:r w:rsidRPr="00837CCD">
        <w:rPr>
          <w:rFonts w:ascii="Times New Roman" w:eastAsia="Times New Roman" w:hAnsi="Times New Roman" w:cs="Times New Roman"/>
          <w:kern w:val="0"/>
          <w:vertAlign w:val="subscript"/>
          <w14:ligatures w14:val="none"/>
        </w:rPr>
        <w:t>max</w:t>
      </w:r>
      <w:proofErr w:type="spellEnd"/>
      <w:r w:rsidRPr="00837CCD">
        <w:rPr>
          <w:rFonts w:ascii="Times New Roman" w:eastAsia="Times New Roman" w:hAnsi="Times New Roman" w:cs="Times New Roman"/>
          <w:kern w:val="0"/>
          <w14:ligatures w14:val="none"/>
        </w:rPr>
        <w:t xml:space="preserve"> = 1 </w:t>
      </w:r>
      <w:proofErr w:type="spellStart"/>
      <w:r w:rsidRPr="00837CCD">
        <w:rPr>
          <w:rFonts w:ascii="Times New Roman" w:eastAsia="Times New Roman" w:hAnsi="Times New Roman" w:cs="Times New Roman"/>
          <w:kern w:val="0"/>
          <w14:ligatures w14:val="none"/>
        </w:rPr>
        <w:t>hr</w:t>
      </w:r>
      <w:proofErr w:type="spellEnd"/>
      <w:r w:rsidRPr="00837CCD">
        <w:rPr>
          <w:rFonts w:ascii="Times New Roman" w:eastAsia="Times New Roman" w:hAnsi="Times New Roman" w:cs="Times New Roman"/>
          <w:kern w:val="0"/>
          <w14:ligatures w14:val="none"/>
        </w:rPr>
        <w:t xml:space="preserve">). Following this apex, the concentration decreases to 0.374 </w:t>
      </w:r>
      <w:r w:rsidRPr="00837CCD">
        <w:rPr>
          <w:rFonts w:ascii="Symbol" w:eastAsia="Times New Roman" w:hAnsi="Symbol" w:cs="Times New Roman"/>
          <w:kern w:val="0"/>
          <w14:ligatures w14:val="none"/>
        </w:rPr>
        <w:t>m</w:t>
      </w:r>
      <w:r w:rsidRPr="00837CCD">
        <w:rPr>
          <w:rFonts w:ascii="Times New Roman" w:eastAsia="Times New Roman" w:hAnsi="Times New Roman" w:cs="Times New Roman"/>
          <w:kern w:val="0"/>
          <w14:ligatures w14:val="none"/>
        </w:rPr>
        <w:t xml:space="preserve">g/mL at 3 hours, climbs to a secondary minor elevation of 0.7438 </w:t>
      </w:r>
      <w:r w:rsidRPr="00837CCD">
        <w:rPr>
          <w:rFonts w:ascii="Symbol" w:eastAsia="Times New Roman" w:hAnsi="Symbol" w:cs="Times New Roman"/>
          <w:kern w:val="0"/>
          <w14:ligatures w14:val="none"/>
        </w:rPr>
        <w:t>m</w:t>
      </w:r>
      <w:r w:rsidRPr="00837CCD">
        <w:rPr>
          <w:rFonts w:ascii="Times New Roman" w:eastAsia="Times New Roman" w:hAnsi="Times New Roman" w:cs="Times New Roman"/>
          <w:kern w:val="0"/>
          <w14:ligatures w14:val="none"/>
        </w:rPr>
        <w:t xml:space="preserve">g/mL at 6 hours, and subsequently declines below the detection threshold (0 </w:t>
      </w:r>
      <w:r w:rsidRPr="00837CCD">
        <w:rPr>
          <w:rFonts w:ascii="Symbol" w:eastAsia="Times New Roman" w:hAnsi="Symbol" w:cs="Times New Roman"/>
          <w:kern w:val="0"/>
          <w14:ligatures w14:val="none"/>
        </w:rPr>
        <w:t>m</w:t>
      </w:r>
      <w:r w:rsidRPr="00837CCD">
        <w:rPr>
          <w:rFonts w:ascii="Times New Roman" w:eastAsia="Times New Roman" w:hAnsi="Times New Roman" w:cs="Times New Roman"/>
          <w:kern w:val="0"/>
          <w14:ligatures w14:val="none"/>
        </w:rPr>
        <w:t xml:space="preserve">g/mL) from 12 hours through 72 hours. </w:t>
      </w:r>
      <w:r w:rsidRPr="00837CCD">
        <w:rPr>
          <w:rFonts w:ascii="Times New Roman" w:eastAsia="Times New Roman" w:hAnsi="Times New Roman" w:cs="Times New Roman"/>
          <w:kern w:val="0"/>
          <w14:ligatures w14:val="none"/>
        </w:rPr>
        <w:br/>
        <w:t xml:space="preserve">     Figure S2B (Semi-log Scale) plots the non-zero plasma concentrations from Group PBI-035-2 on a logarithmic y-axis against time to examine the elimination profile. The plot visualizes only the measured values at 1 hour (1.1414 </w:t>
      </w:r>
      <w:r w:rsidRPr="00837CCD">
        <w:rPr>
          <w:rFonts w:ascii="Symbol" w:eastAsia="Times New Roman" w:hAnsi="Symbol" w:cs="Times New Roman"/>
          <w:kern w:val="0"/>
          <w14:ligatures w14:val="none"/>
        </w:rPr>
        <w:t>m</w:t>
      </w:r>
      <w:r w:rsidRPr="00837CCD">
        <w:rPr>
          <w:rFonts w:ascii="Times New Roman" w:eastAsia="Times New Roman" w:hAnsi="Times New Roman" w:cs="Times New Roman"/>
          <w:kern w:val="0"/>
          <w14:ligatures w14:val="none"/>
        </w:rPr>
        <w:t xml:space="preserve">g/mL), 3 hours (0.374 </w:t>
      </w:r>
      <w:r w:rsidRPr="00837CCD">
        <w:rPr>
          <w:rFonts w:ascii="Symbol" w:eastAsia="Times New Roman" w:hAnsi="Symbol" w:cs="Times New Roman"/>
          <w:kern w:val="0"/>
          <w14:ligatures w14:val="none"/>
        </w:rPr>
        <w:t>m</w:t>
      </w:r>
      <w:r w:rsidRPr="00837CCD">
        <w:rPr>
          <w:rFonts w:ascii="Times New Roman" w:eastAsia="Times New Roman" w:hAnsi="Times New Roman" w:cs="Times New Roman"/>
          <w:kern w:val="0"/>
          <w14:ligatures w14:val="none"/>
        </w:rPr>
        <w:t xml:space="preserve">g/mL), and 6 hours (0.7438 </w:t>
      </w:r>
      <w:r w:rsidRPr="00837CCD">
        <w:rPr>
          <w:rFonts w:ascii="Symbol" w:eastAsia="Times New Roman" w:hAnsi="Symbol" w:cs="Times New Roman"/>
          <w:kern w:val="0"/>
          <w14:ligatures w14:val="none"/>
        </w:rPr>
        <w:t>m</w:t>
      </w:r>
      <w:r w:rsidRPr="00837CCD">
        <w:rPr>
          <w:rFonts w:ascii="Times New Roman" w:eastAsia="Times New Roman" w:hAnsi="Times New Roman" w:cs="Times New Roman"/>
          <w:kern w:val="0"/>
          <w14:ligatures w14:val="none"/>
        </w:rPr>
        <w:t xml:space="preserve">g/mL) before the drug becomes unquantifiable. Due to the fluctuating up-and-down pattern among these three </w:t>
      </w:r>
      <w:proofErr w:type="gramStart"/>
      <w:r w:rsidRPr="00837CCD">
        <w:rPr>
          <w:rFonts w:ascii="Times New Roman" w:eastAsia="Times New Roman" w:hAnsi="Times New Roman" w:cs="Times New Roman"/>
          <w:kern w:val="0"/>
          <w14:ligatures w14:val="none"/>
        </w:rPr>
        <w:t>early time</w:t>
      </w:r>
      <w:proofErr w:type="gramEnd"/>
      <w:r w:rsidRPr="00837CCD">
        <w:rPr>
          <w:rFonts w:ascii="Times New Roman" w:eastAsia="Times New Roman" w:hAnsi="Times New Roman" w:cs="Times New Roman"/>
          <w:kern w:val="0"/>
          <w14:ligatures w14:val="none"/>
        </w:rPr>
        <w:t xml:space="preserve"> points, the terminal log-linear regression line demonstrates an extremely low coefficient of determination (</w:t>
      </w:r>
      <w:proofErr w:type="spellStart"/>
      <w:r w:rsidRPr="00837CCD">
        <w:rPr>
          <w:rFonts w:ascii="Times New Roman" w:eastAsia="Times New Roman" w:hAnsi="Times New Roman" w:cs="Times New Roman"/>
          <w:kern w:val="0"/>
          <w14:ligatures w14:val="none"/>
        </w:rPr>
        <w:t>λz</w:t>
      </w:r>
      <w:proofErr w:type="spellEnd"/>
      <w:r w:rsidRPr="00837CCD">
        <w:rPr>
          <w:rFonts w:ascii="Times New Roman" w:eastAsia="Times New Roman" w:hAnsi="Times New Roman" w:cs="Times New Roman"/>
          <w:kern w:val="0"/>
          <w14:ligatures w14:val="none"/>
        </w:rPr>
        <w:t>\ R</w:t>
      </w:r>
      <w:r w:rsidRPr="00837CCD">
        <w:rPr>
          <w:rFonts w:ascii="Times New Roman" w:eastAsia="Times New Roman" w:hAnsi="Times New Roman" w:cs="Times New Roman"/>
          <w:kern w:val="0"/>
          <w:vertAlign w:val="superscript"/>
          <w14:ligatures w14:val="none"/>
        </w:rPr>
        <w:t>2</w:t>
      </w:r>
      <w:r w:rsidRPr="00837CCD">
        <w:rPr>
          <w:rFonts w:ascii="Times New Roman" w:eastAsia="Times New Roman" w:hAnsi="Times New Roman" w:cs="Times New Roman"/>
          <w:kern w:val="0"/>
          <w14:ligatures w14:val="none"/>
        </w:rPr>
        <w:t xml:space="preserve"> = 0.0739). Consequently, the extrapolated parameter calculations for this group, such as the high </w:t>
      </w:r>
      <w:proofErr w:type="spellStart"/>
      <w:r w:rsidRPr="00837CCD">
        <w:rPr>
          <w:rFonts w:ascii="Times New Roman" w:eastAsia="Times New Roman" w:hAnsi="Times New Roman" w:cs="Times New Roman"/>
          <w:kern w:val="0"/>
          <w14:ligatures w14:val="none"/>
        </w:rPr>
        <w:t>AUCextrap</w:t>
      </w:r>
      <w:proofErr w:type="spellEnd"/>
      <w:r w:rsidRPr="00837CCD">
        <w:rPr>
          <w:rFonts w:ascii="Times New Roman" w:eastAsia="Times New Roman" w:hAnsi="Times New Roman" w:cs="Times New Roman"/>
          <w:kern w:val="0"/>
          <w14:ligatures w14:val="none"/>
        </w:rPr>
        <w:t xml:space="preserve"> % of 76.41 %, carry a notable degree of estimation uncertainty. </w:t>
      </w:r>
    </w:p>
    <w:p w14:paraId="10C8114A" w14:textId="77777777" w:rsidR="00837CCD" w:rsidRPr="00837CCD" w:rsidRDefault="00837CCD" w:rsidP="00837CCD">
      <w:pPr>
        <w:spacing w:after="100" w:afterAutospacing="1" w:line="360" w:lineRule="auto"/>
        <w:outlineLvl w:val="2"/>
        <w:rPr>
          <w:rFonts w:ascii="Times New Roman" w:eastAsia="Times New Roman" w:hAnsi="Times New Roman" w:cs="Times New Roman"/>
          <w:b/>
          <w:bCs/>
          <w:kern w:val="0"/>
          <w14:ligatures w14:val="none"/>
        </w:rPr>
      </w:pPr>
      <w:r w:rsidRPr="00837CCD">
        <w:rPr>
          <w:rFonts w:ascii="Times New Roman" w:eastAsia="Times New Roman" w:hAnsi="Times New Roman" w:cs="Times New Roman"/>
          <w:b/>
          <w:bCs/>
          <w:noProof/>
          <w:kern w:val="0"/>
          <w14:ligatures w14:val="none"/>
        </w:rPr>
        <w:lastRenderedPageBreak/>
        <w:drawing>
          <wp:inline distT="0" distB="0" distL="0" distR="0" wp14:anchorId="2FA29335" wp14:editId="5CC405BD">
            <wp:extent cx="6146531" cy="3597275"/>
            <wp:effectExtent l="0" t="0" r="6985" b="3175"/>
            <wp:docPr id="14465074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55268" cy="3602388"/>
                    </a:xfrm>
                    <a:prstGeom prst="rect">
                      <a:avLst/>
                    </a:prstGeom>
                    <a:noFill/>
                  </pic:spPr>
                </pic:pic>
              </a:graphicData>
            </a:graphic>
          </wp:inline>
        </w:drawing>
      </w:r>
    </w:p>
    <w:p w14:paraId="664BEDD8" w14:textId="77777777" w:rsidR="00837CCD" w:rsidRPr="00837CCD" w:rsidRDefault="00837CCD" w:rsidP="00837CCD">
      <w:pPr>
        <w:spacing w:after="100" w:afterAutospacing="1" w:line="360" w:lineRule="auto"/>
        <w:outlineLvl w:val="2"/>
        <w:rPr>
          <w:rFonts w:ascii="Times New Roman" w:eastAsia="Times New Roman" w:hAnsi="Times New Roman" w:cs="Times New Roman"/>
          <w:kern w:val="0"/>
          <w14:ligatures w14:val="none"/>
        </w:rPr>
      </w:pPr>
      <w:r w:rsidRPr="00837CCD">
        <w:rPr>
          <w:rFonts w:ascii="Times New Roman" w:eastAsia="Times New Roman" w:hAnsi="Times New Roman" w:cs="Times New Roman"/>
          <w:b/>
          <w:bCs/>
          <w:kern w:val="0"/>
          <w14:ligatures w14:val="none"/>
        </w:rPr>
        <w:t xml:space="preserve">Figure S3.  </w:t>
      </w:r>
      <w:r w:rsidRPr="00837CCD">
        <w:rPr>
          <w:rFonts w:ascii="Times New Roman" w:eastAsia="Times New Roman" w:hAnsi="Times New Roman" w:cs="Times New Roman"/>
          <w:kern w:val="0"/>
          <w14:ligatures w14:val="none"/>
        </w:rPr>
        <w:t>PK profile of Cohort PBI-035-3 (Male Normal, 40 mg/kg)</w:t>
      </w:r>
    </w:p>
    <w:p w14:paraId="09F05D86" w14:textId="77777777" w:rsidR="00837CCD" w:rsidRPr="00837CCD" w:rsidRDefault="00837CCD" w:rsidP="00837CCD">
      <w:pPr>
        <w:spacing w:after="100" w:afterAutospacing="1" w:line="360" w:lineRule="auto"/>
        <w:outlineLvl w:val="2"/>
        <w:rPr>
          <w:rFonts w:ascii="Times New Roman" w:eastAsia="Times New Roman" w:hAnsi="Times New Roman" w:cs="Times New Roman"/>
          <w:b/>
          <w:bCs/>
          <w:kern w:val="0"/>
          <w14:ligatures w14:val="none"/>
        </w:rPr>
      </w:pPr>
      <w:r w:rsidRPr="00837CCD">
        <w:rPr>
          <w:rFonts w:ascii="Times New Roman" w:eastAsia="Times New Roman" w:hAnsi="Times New Roman" w:cs="Times New Roman"/>
          <w:b/>
          <w:bCs/>
          <w:kern w:val="0"/>
          <w14:ligatures w14:val="none"/>
        </w:rPr>
        <w:t>Analyses for Cohort PBI-035-3 (Male Normal, 40 mg/kg)</w:t>
      </w:r>
      <w:r w:rsidRPr="00837CCD">
        <w:rPr>
          <w:rFonts w:ascii="Times New Roman" w:eastAsia="Times New Roman" w:hAnsi="Times New Roman" w:cs="Times New Roman"/>
          <w:kern w:val="0"/>
          <w14:ligatures w14:val="none"/>
        </w:rPr>
        <w:t xml:space="preserve">.  </w:t>
      </w:r>
      <w:r w:rsidRPr="00837CCD">
        <w:rPr>
          <w:rFonts w:ascii="Times New Roman" w:eastAsia="Times New Roman" w:hAnsi="Times New Roman" w:cs="Times New Roman"/>
          <w:b/>
          <w:bCs/>
          <w:kern w:val="0"/>
          <w14:ligatures w14:val="none"/>
        </w:rPr>
        <w:br/>
        <w:t xml:space="preserve">      </w:t>
      </w:r>
      <w:r w:rsidRPr="00837CCD">
        <w:rPr>
          <w:rFonts w:ascii="Times New Roman" w:eastAsia="Times New Roman" w:hAnsi="Times New Roman" w:cs="Times New Roman"/>
          <w:kern w:val="0"/>
          <w14:ligatures w14:val="none"/>
        </w:rPr>
        <w:t xml:space="preserve">Figure S3A (Linear Scale) describes the plasma concentration-time course for non-irradiated male mice receiving an increased dose of 40 mg/kg. Absorption occurs rapidly, reaching an observed </w:t>
      </w:r>
      <w:proofErr w:type="spellStart"/>
      <w:r w:rsidRPr="00837CCD">
        <w:rPr>
          <w:rFonts w:ascii="Times New Roman" w:eastAsia="Times New Roman" w:hAnsi="Times New Roman" w:cs="Times New Roman"/>
          <w:kern w:val="0"/>
          <w14:ligatures w14:val="none"/>
        </w:rPr>
        <w:t>C</w:t>
      </w:r>
      <w:r w:rsidRPr="00837CCD">
        <w:rPr>
          <w:rFonts w:ascii="Times New Roman" w:eastAsia="Times New Roman" w:hAnsi="Times New Roman" w:cs="Times New Roman"/>
          <w:kern w:val="0"/>
          <w:vertAlign w:val="subscript"/>
          <w14:ligatures w14:val="none"/>
        </w:rPr>
        <w:t>max</w:t>
      </w:r>
      <w:proofErr w:type="spellEnd"/>
      <w:r w:rsidRPr="00837CCD">
        <w:rPr>
          <w:rFonts w:ascii="Times New Roman" w:eastAsia="Times New Roman" w:hAnsi="Times New Roman" w:cs="Times New Roman"/>
          <w:kern w:val="0"/>
          <w14:ligatures w14:val="none"/>
        </w:rPr>
        <w:t xml:space="preserve"> of 1.3994 </w:t>
      </w:r>
      <w:r w:rsidRPr="00837CCD">
        <w:rPr>
          <w:rFonts w:ascii="Symbol" w:eastAsia="Times New Roman" w:hAnsi="Symbol" w:cs="Times New Roman"/>
          <w:kern w:val="0"/>
          <w14:ligatures w14:val="none"/>
        </w:rPr>
        <w:t>m</w:t>
      </w:r>
      <w:r w:rsidRPr="00837CCD">
        <w:rPr>
          <w:rFonts w:ascii="Times New Roman" w:eastAsia="Times New Roman" w:hAnsi="Times New Roman" w:cs="Times New Roman"/>
          <w:kern w:val="0"/>
          <w14:ligatures w14:val="none"/>
        </w:rPr>
        <w:t xml:space="preserve">g/mL at </w:t>
      </w:r>
      <w:proofErr w:type="gramStart"/>
      <w:r w:rsidRPr="00837CCD">
        <w:rPr>
          <w:rFonts w:ascii="Times New Roman" w:eastAsia="Times New Roman" w:hAnsi="Times New Roman" w:cs="Times New Roman"/>
          <w:kern w:val="0"/>
          <w14:ligatures w14:val="none"/>
        </w:rPr>
        <w:t>1 hour</w:t>
      </w:r>
      <w:proofErr w:type="gramEnd"/>
      <w:r w:rsidRPr="00837CCD">
        <w:rPr>
          <w:rFonts w:ascii="Times New Roman" w:eastAsia="Times New Roman" w:hAnsi="Times New Roman" w:cs="Times New Roman"/>
          <w:kern w:val="0"/>
          <w14:ligatures w14:val="none"/>
        </w:rPr>
        <w:t xml:space="preserve"> post-dose </w:t>
      </w:r>
      <w:proofErr w:type="spellStart"/>
      <w:r w:rsidRPr="00837CCD">
        <w:rPr>
          <w:rFonts w:ascii="Times New Roman" w:eastAsia="Times New Roman" w:hAnsi="Times New Roman" w:cs="Times New Roman"/>
          <w:kern w:val="0"/>
          <w14:ligatures w14:val="none"/>
        </w:rPr>
        <w:t>T</w:t>
      </w:r>
      <w:r w:rsidRPr="00837CCD">
        <w:rPr>
          <w:rFonts w:ascii="Times New Roman" w:eastAsia="Times New Roman" w:hAnsi="Times New Roman" w:cs="Times New Roman"/>
          <w:kern w:val="0"/>
          <w:vertAlign w:val="subscript"/>
          <w14:ligatures w14:val="none"/>
        </w:rPr>
        <w:t>max</w:t>
      </w:r>
      <w:proofErr w:type="spellEnd"/>
      <w:r w:rsidRPr="00837CCD">
        <w:rPr>
          <w:rFonts w:ascii="Times New Roman" w:eastAsia="Times New Roman" w:hAnsi="Times New Roman" w:cs="Times New Roman"/>
          <w:kern w:val="0"/>
          <w:vertAlign w:val="subscript"/>
          <w14:ligatures w14:val="none"/>
        </w:rPr>
        <w:t xml:space="preserve"> </w:t>
      </w:r>
      <w:r w:rsidRPr="00837CCD">
        <w:rPr>
          <w:rFonts w:ascii="Times New Roman" w:eastAsia="Times New Roman" w:hAnsi="Times New Roman" w:cs="Times New Roman"/>
          <w:kern w:val="0"/>
          <w14:ligatures w14:val="none"/>
        </w:rPr>
        <w:t xml:space="preserve">= 1 hr. After this peak, the plasma concentration steadily decreases over time, moving through 0.8988 </w:t>
      </w:r>
      <w:r w:rsidRPr="00837CCD">
        <w:rPr>
          <w:rFonts w:ascii="Symbol" w:eastAsia="Times New Roman" w:hAnsi="Symbol" w:cs="Times New Roman"/>
          <w:kern w:val="0"/>
          <w14:ligatures w14:val="none"/>
        </w:rPr>
        <w:t>m</w:t>
      </w:r>
      <w:r w:rsidRPr="00837CCD">
        <w:rPr>
          <w:rFonts w:ascii="Times New Roman" w:eastAsia="Times New Roman" w:hAnsi="Times New Roman" w:cs="Times New Roman"/>
          <w:kern w:val="0"/>
          <w14:ligatures w14:val="none"/>
        </w:rPr>
        <w:t xml:space="preserve">g/mL at 3 hours, 0.5838 </w:t>
      </w:r>
      <w:r w:rsidRPr="00837CCD">
        <w:rPr>
          <w:rFonts w:ascii="Symbol" w:eastAsia="Times New Roman" w:hAnsi="Symbol" w:cs="Times New Roman"/>
          <w:kern w:val="0"/>
          <w14:ligatures w14:val="none"/>
        </w:rPr>
        <w:t>m</w:t>
      </w:r>
      <w:r w:rsidRPr="00837CCD">
        <w:rPr>
          <w:rFonts w:ascii="Times New Roman" w:eastAsia="Times New Roman" w:hAnsi="Times New Roman" w:cs="Times New Roman"/>
          <w:kern w:val="0"/>
          <w14:ligatures w14:val="none"/>
        </w:rPr>
        <w:t xml:space="preserve">g/mL at 6 hours, </w:t>
      </w:r>
      <w:proofErr w:type="gramStart"/>
      <w:r w:rsidRPr="00837CCD">
        <w:rPr>
          <w:rFonts w:ascii="Times New Roman" w:eastAsia="Times New Roman" w:hAnsi="Times New Roman" w:cs="Times New Roman"/>
          <w:kern w:val="0"/>
          <w14:ligatures w14:val="none"/>
        </w:rPr>
        <w:t xml:space="preserve">0.5675 </w:t>
      </w:r>
      <w:r w:rsidRPr="00837CCD">
        <w:rPr>
          <w:rFonts w:ascii="Symbol" w:eastAsia="Times New Roman" w:hAnsi="Symbol" w:cs="Times New Roman"/>
          <w:kern w:val="0"/>
          <w14:ligatures w14:val="none"/>
        </w:rPr>
        <w:t>m</w:t>
      </w:r>
      <w:r w:rsidRPr="00837CCD">
        <w:rPr>
          <w:rFonts w:ascii="Times New Roman" w:eastAsia="Times New Roman" w:hAnsi="Times New Roman" w:cs="Times New Roman"/>
          <w:kern w:val="0"/>
          <w14:ligatures w14:val="none"/>
        </w:rPr>
        <w:t>g</w:t>
      </w:r>
      <w:proofErr w:type="gramEnd"/>
      <w:r w:rsidRPr="00837CCD">
        <w:rPr>
          <w:rFonts w:ascii="Times New Roman" w:eastAsia="Times New Roman" w:hAnsi="Times New Roman" w:cs="Times New Roman"/>
          <w:kern w:val="0"/>
          <w14:ligatures w14:val="none"/>
        </w:rPr>
        <w:t>/</w:t>
      </w:r>
      <w:proofErr w:type="gramStart"/>
      <w:r w:rsidRPr="00837CCD">
        <w:rPr>
          <w:rFonts w:ascii="Times New Roman" w:eastAsia="Times New Roman" w:hAnsi="Times New Roman" w:cs="Times New Roman"/>
          <w:kern w:val="0"/>
          <w14:ligatures w14:val="none"/>
        </w:rPr>
        <w:t>mL</w:t>
      </w:r>
      <w:proofErr w:type="gramEnd"/>
      <w:r w:rsidRPr="00837CCD">
        <w:rPr>
          <w:rFonts w:ascii="Times New Roman" w:eastAsia="Times New Roman" w:hAnsi="Times New Roman" w:cs="Times New Roman"/>
          <w:kern w:val="0"/>
          <w14:ligatures w14:val="none"/>
        </w:rPr>
        <w:t xml:space="preserve"> at 12 hours, and dropping to a final measurable level of 0.0748 </w:t>
      </w:r>
      <w:r w:rsidRPr="00837CCD">
        <w:rPr>
          <w:rFonts w:ascii="Symbol" w:eastAsia="Times New Roman" w:hAnsi="Symbol" w:cs="Times New Roman"/>
          <w:kern w:val="0"/>
          <w14:ligatures w14:val="none"/>
        </w:rPr>
        <w:t>m</w:t>
      </w:r>
      <w:r w:rsidRPr="00837CCD">
        <w:rPr>
          <w:rFonts w:ascii="Times New Roman" w:eastAsia="Times New Roman" w:hAnsi="Times New Roman" w:cs="Times New Roman"/>
          <w:kern w:val="0"/>
          <w14:ligatures w14:val="none"/>
        </w:rPr>
        <w:t xml:space="preserve">g/mL at 24 hours before falling below the limit of quantification at 48 and 72 hours. </w:t>
      </w:r>
      <w:r w:rsidRPr="00837CCD">
        <w:rPr>
          <w:rFonts w:ascii="Times New Roman" w:eastAsia="Times New Roman" w:hAnsi="Times New Roman" w:cs="Times New Roman"/>
          <w:kern w:val="0"/>
          <w14:ligatures w14:val="none"/>
        </w:rPr>
        <w:br/>
        <w:t xml:space="preserve">     This semi-logarithmic plot Figure S3B displays the elimination trend lines across the measurable time span for Group PBI-035-3. The log-linear regression is fitted using the terminal elimination points at 6, 12, and 24 hours. In contrast to the 20 mg/kg group, these points align in a consistent downward log-linear trajectory, yielding a strong goodness-of-fit value (</w:t>
      </w:r>
      <w:proofErr w:type="spellStart"/>
      <w:r w:rsidRPr="00837CCD">
        <w:rPr>
          <w:rFonts w:ascii="Times New Roman" w:eastAsia="Times New Roman" w:hAnsi="Times New Roman" w:cs="Times New Roman"/>
          <w:kern w:val="0"/>
          <w14:ligatures w14:val="none"/>
        </w:rPr>
        <w:t>λz</w:t>
      </w:r>
      <w:proofErr w:type="spellEnd"/>
      <w:r w:rsidRPr="00837CCD">
        <w:rPr>
          <w:rFonts w:ascii="Times New Roman" w:eastAsia="Times New Roman" w:hAnsi="Times New Roman" w:cs="Times New Roman"/>
          <w:kern w:val="0"/>
          <w14:ligatures w14:val="none"/>
        </w:rPr>
        <w:t xml:space="preserve"> R</w:t>
      </w:r>
      <w:r w:rsidRPr="00837CCD">
        <w:rPr>
          <w:rFonts w:ascii="Times New Roman" w:eastAsia="Times New Roman" w:hAnsi="Times New Roman" w:cs="Times New Roman"/>
          <w:kern w:val="0"/>
          <w:vertAlign w:val="superscript"/>
          <w14:ligatures w14:val="none"/>
        </w:rPr>
        <w:t>2</w:t>
      </w:r>
      <w:r w:rsidRPr="00837CCD">
        <w:rPr>
          <w:rFonts w:ascii="Times New Roman" w:eastAsia="Times New Roman" w:hAnsi="Times New Roman" w:cs="Times New Roman"/>
          <w:kern w:val="0"/>
          <w14:ligatures w14:val="none"/>
        </w:rPr>
        <w:t xml:space="preserve"> = 0.9002). This reliable terminal slope yields a calculated t</w:t>
      </w:r>
      <w:r w:rsidRPr="00837CCD">
        <w:rPr>
          <w:rFonts w:ascii="Times New Roman" w:eastAsia="Times New Roman" w:hAnsi="Times New Roman" w:cs="Times New Roman"/>
          <w:kern w:val="0"/>
          <w:vertAlign w:val="subscript"/>
          <w14:ligatures w14:val="none"/>
        </w:rPr>
        <w:t>1/2</w:t>
      </w:r>
      <w:r w:rsidRPr="00837CCD">
        <w:rPr>
          <w:rFonts w:ascii="Times New Roman" w:eastAsia="Times New Roman" w:hAnsi="Times New Roman" w:cs="Times New Roman"/>
          <w:kern w:val="0"/>
          <w14:ligatures w14:val="none"/>
        </w:rPr>
        <w:t xml:space="preserve"> of 5.6830 hours and a low AUC extrapolation percentage of 4.67 %, confirming that the systemic exposure estimates are well-supported by the observed data. </w:t>
      </w:r>
    </w:p>
    <w:p w14:paraId="6540A04A" w14:textId="77777777" w:rsidR="00837CCD" w:rsidRPr="00837CCD" w:rsidRDefault="00837CCD" w:rsidP="00837CCD">
      <w:pPr>
        <w:spacing w:after="100" w:afterAutospacing="1" w:line="360" w:lineRule="auto"/>
        <w:rPr>
          <w:rFonts w:ascii="Times New Roman" w:eastAsia="Times New Roman" w:hAnsi="Times New Roman" w:cs="Times New Roman"/>
          <w:kern w:val="0"/>
          <w14:ligatures w14:val="none"/>
        </w:rPr>
      </w:pPr>
      <w:r w:rsidRPr="00837CCD">
        <w:rPr>
          <w:rFonts w:ascii="Times New Roman" w:eastAsia="Times New Roman" w:hAnsi="Times New Roman" w:cs="Times New Roman"/>
          <w:noProof/>
          <w:kern w:val="0"/>
          <w14:ligatures w14:val="none"/>
        </w:rPr>
        <w:lastRenderedPageBreak/>
        <w:drawing>
          <wp:inline distT="0" distB="0" distL="0" distR="0" wp14:anchorId="2100DEFF" wp14:editId="20DD16E5">
            <wp:extent cx="6029908" cy="3601720"/>
            <wp:effectExtent l="0" t="0" r="9525" b="0"/>
            <wp:docPr id="204402749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38667" cy="3606952"/>
                    </a:xfrm>
                    <a:prstGeom prst="rect">
                      <a:avLst/>
                    </a:prstGeom>
                    <a:noFill/>
                  </pic:spPr>
                </pic:pic>
              </a:graphicData>
            </a:graphic>
          </wp:inline>
        </w:drawing>
      </w:r>
    </w:p>
    <w:p w14:paraId="7B522313" w14:textId="77777777" w:rsidR="00837CCD" w:rsidRPr="00837CCD" w:rsidRDefault="00837CCD" w:rsidP="00837CCD">
      <w:pPr>
        <w:spacing w:after="100" w:afterAutospacing="1" w:line="360" w:lineRule="auto"/>
        <w:rPr>
          <w:rFonts w:ascii="Times New Roman" w:eastAsia="Times New Roman" w:hAnsi="Times New Roman" w:cs="Times New Roman"/>
          <w:kern w:val="0"/>
          <w14:ligatures w14:val="none"/>
        </w:rPr>
      </w:pPr>
      <w:r w:rsidRPr="00837CCD">
        <w:rPr>
          <w:rFonts w:ascii="Times New Roman" w:eastAsia="Times New Roman" w:hAnsi="Times New Roman" w:cs="Times New Roman"/>
          <w:b/>
          <w:bCs/>
          <w:kern w:val="0"/>
          <w14:ligatures w14:val="none"/>
        </w:rPr>
        <w:t>Figure S4</w:t>
      </w:r>
      <w:r w:rsidRPr="00837CCD">
        <w:rPr>
          <w:rFonts w:ascii="Times New Roman" w:eastAsia="Times New Roman" w:hAnsi="Times New Roman" w:cs="Times New Roman"/>
          <w:kern w:val="0"/>
          <w14:ligatures w14:val="none"/>
        </w:rPr>
        <w:t>. PK Profile of Cohort PBI-036-2 (Female Normal, 20 mg/kg)</w:t>
      </w:r>
    </w:p>
    <w:p w14:paraId="19189B32" w14:textId="77777777" w:rsidR="00837CCD" w:rsidRPr="00837CCD" w:rsidRDefault="00837CCD" w:rsidP="00837CCD">
      <w:pPr>
        <w:spacing w:after="100" w:afterAutospacing="1" w:line="360" w:lineRule="auto"/>
        <w:outlineLvl w:val="2"/>
        <w:rPr>
          <w:rFonts w:ascii="Times New Roman" w:eastAsia="Times New Roman" w:hAnsi="Times New Roman" w:cs="Times New Roman"/>
          <w:b/>
          <w:bCs/>
          <w:kern w:val="0"/>
          <w14:ligatures w14:val="none"/>
        </w:rPr>
      </w:pPr>
      <w:r w:rsidRPr="00837CCD">
        <w:rPr>
          <w:rFonts w:ascii="Times New Roman" w:eastAsia="Times New Roman" w:hAnsi="Times New Roman" w:cs="Times New Roman"/>
          <w:b/>
          <w:bCs/>
          <w:kern w:val="0"/>
          <w14:ligatures w14:val="none"/>
        </w:rPr>
        <w:t>Analyses of Cohort PBI-036-2 (Female Normal, 20 mg/kg)</w:t>
      </w:r>
    </w:p>
    <w:p w14:paraId="60069A6A" w14:textId="77777777" w:rsidR="00837CCD" w:rsidRPr="00837CCD" w:rsidRDefault="00837CCD" w:rsidP="00837CCD">
      <w:pPr>
        <w:spacing w:after="100" w:afterAutospacing="1" w:line="360" w:lineRule="auto"/>
        <w:rPr>
          <w:rFonts w:ascii="Times New Roman" w:eastAsia="Times New Roman" w:hAnsi="Times New Roman" w:cs="Times New Roman"/>
          <w:kern w:val="0"/>
          <w14:ligatures w14:val="none"/>
        </w:rPr>
      </w:pPr>
      <w:r w:rsidRPr="00837CCD">
        <w:rPr>
          <w:rFonts w:ascii="Times New Roman" w:eastAsia="Times New Roman" w:hAnsi="Times New Roman" w:cs="Times New Roman"/>
          <w:kern w:val="0"/>
          <w14:ligatures w14:val="none"/>
        </w:rPr>
        <w:t xml:space="preserve">      Figure S4A (Linear Scale) tracks the PK profile in non-irradiated female mice at the 20 mg/kg dose level. The drug is absorbed rapidly, with plasma concentrations peaking at a </w:t>
      </w:r>
      <w:proofErr w:type="spellStart"/>
      <w:r w:rsidRPr="00837CCD">
        <w:rPr>
          <w:rFonts w:ascii="Times New Roman" w:eastAsia="Times New Roman" w:hAnsi="Times New Roman" w:cs="Times New Roman"/>
          <w:kern w:val="0"/>
          <w14:ligatures w14:val="none"/>
        </w:rPr>
        <w:t>C</w:t>
      </w:r>
      <w:r w:rsidRPr="00837CCD">
        <w:rPr>
          <w:rFonts w:ascii="Times New Roman" w:eastAsia="Times New Roman" w:hAnsi="Times New Roman" w:cs="Times New Roman"/>
          <w:kern w:val="0"/>
          <w:vertAlign w:val="subscript"/>
          <w14:ligatures w14:val="none"/>
        </w:rPr>
        <w:t>max</w:t>
      </w:r>
      <w:proofErr w:type="spellEnd"/>
      <w:r w:rsidRPr="00837CCD">
        <w:rPr>
          <w:rFonts w:ascii="Times New Roman" w:eastAsia="Times New Roman" w:hAnsi="Times New Roman" w:cs="Times New Roman"/>
          <w:kern w:val="0"/>
          <w:vertAlign w:val="subscript"/>
          <w14:ligatures w14:val="none"/>
        </w:rPr>
        <w:t xml:space="preserve"> </w:t>
      </w:r>
      <w:r w:rsidRPr="00837CCD">
        <w:rPr>
          <w:rFonts w:ascii="Times New Roman" w:eastAsia="Times New Roman" w:hAnsi="Times New Roman" w:cs="Times New Roman"/>
          <w:kern w:val="0"/>
          <w14:ligatures w14:val="none"/>
        </w:rPr>
        <w:t xml:space="preserve">of </w:t>
      </w:r>
      <w:proofErr w:type="gramStart"/>
      <w:r w:rsidRPr="00837CCD">
        <w:rPr>
          <w:rFonts w:ascii="Times New Roman" w:eastAsia="Times New Roman" w:hAnsi="Times New Roman" w:cs="Times New Roman"/>
          <w:kern w:val="0"/>
          <w14:ligatures w14:val="none"/>
        </w:rPr>
        <w:t xml:space="preserve">1.2903 </w:t>
      </w:r>
      <w:r w:rsidRPr="00837CCD">
        <w:rPr>
          <w:rFonts w:ascii="Symbol" w:eastAsia="Times New Roman" w:hAnsi="Symbol" w:cs="Times New Roman"/>
          <w:kern w:val="0"/>
          <w14:ligatures w14:val="none"/>
        </w:rPr>
        <w:t>m</w:t>
      </w:r>
      <w:r w:rsidRPr="00837CCD">
        <w:rPr>
          <w:rFonts w:ascii="Times New Roman" w:eastAsia="Times New Roman" w:hAnsi="Times New Roman" w:cs="Times New Roman"/>
          <w:kern w:val="0"/>
          <w14:ligatures w14:val="none"/>
        </w:rPr>
        <w:t>g</w:t>
      </w:r>
      <w:proofErr w:type="gramEnd"/>
      <w:r w:rsidRPr="00837CCD">
        <w:rPr>
          <w:rFonts w:ascii="Times New Roman" w:eastAsia="Times New Roman" w:hAnsi="Times New Roman" w:cs="Times New Roman"/>
          <w:kern w:val="0"/>
          <w14:ligatures w14:val="none"/>
        </w:rPr>
        <w:t>/mL at the 1-hour time point (</w:t>
      </w:r>
      <w:proofErr w:type="spellStart"/>
      <w:r w:rsidRPr="00837CCD">
        <w:rPr>
          <w:rFonts w:ascii="Times New Roman" w:eastAsia="Times New Roman" w:hAnsi="Times New Roman" w:cs="Times New Roman"/>
          <w:kern w:val="0"/>
          <w14:ligatures w14:val="none"/>
        </w:rPr>
        <w:t>T</w:t>
      </w:r>
      <w:r w:rsidRPr="00837CCD">
        <w:rPr>
          <w:rFonts w:ascii="Times New Roman" w:eastAsia="Times New Roman" w:hAnsi="Times New Roman" w:cs="Times New Roman"/>
          <w:kern w:val="0"/>
          <w:vertAlign w:val="subscript"/>
          <w14:ligatures w14:val="none"/>
        </w:rPr>
        <w:t>max</w:t>
      </w:r>
      <w:proofErr w:type="spellEnd"/>
      <w:r w:rsidRPr="00837CCD">
        <w:rPr>
          <w:rFonts w:ascii="Times New Roman" w:eastAsia="Times New Roman" w:hAnsi="Times New Roman" w:cs="Times New Roman"/>
          <w:kern w:val="0"/>
          <w14:ligatures w14:val="none"/>
        </w:rPr>
        <w:t xml:space="preserve"> = 1 </w:t>
      </w:r>
      <w:proofErr w:type="spellStart"/>
      <w:r w:rsidRPr="00837CCD">
        <w:rPr>
          <w:rFonts w:ascii="Times New Roman" w:eastAsia="Times New Roman" w:hAnsi="Times New Roman" w:cs="Times New Roman"/>
          <w:kern w:val="0"/>
          <w14:ligatures w14:val="none"/>
        </w:rPr>
        <w:t>hr</w:t>
      </w:r>
      <w:proofErr w:type="spellEnd"/>
      <w:r w:rsidRPr="00837CCD">
        <w:rPr>
          <w:rFonts w:ascii="Times New Roman" w:eastAsia="Times New Roman" w:hAnsi="Times New Roman" w:cs="Times New Roman"/>
          <w:kern w:val="0"/>
          <w14:ligatures w14:val="none"/>
        </w:rPr>
        <w:t xml:space="preserve">). The concentration decreases to 1.1661 </w:t>
      </w:r>
      <w:r w:rsidRPr="00837CCD">
        <w:rPr>
          <w:rFonts w:ascii="Symbol" w:eastAsia="Times New Roman" w:hAnsi="Symbol" w:cs="Times New Roman"/>
          <w:kern w:val="0"/>
          <w14:ligatures w14:val="none"/>
        </w:rPr>
        <w:t>m</w:t>
      </w:r>
      <w:r w:rsidRPr="00837CCD">
        <w:rPr>
          <w:rFonts w:ascii="Times New Roman" w:eastAsia="Times New Roman" w:hAnsi="Times New Roman" w:cs="Times New Roman"/>
          <w:kern w:val="0"/>
          <w14:ligatures w14:val="none"/>
        </w:rPr>
        <w:t xml:space="preserve">g/mL at 3 hours, followed by a more distinct clearance phase that lowers levels to 0.2307 </w:t>
      </w:r>
      <w:r w:rsidRPr="00837CCD">
        <w:rPr>
          <w:rFonts w:ascii="Symbol" w:eastAsia="Times New Roman" w:hAnsi="Symbol" w:cs="Times New Roman"/>
          <w:kern w:val="0"/>
          <w14:ligatures w14:val="none"/>
        </w:rPr>
        <w:t>m</w:t>
      </w:r>
      <w:r w:rsidRPr="00837CCD">
        <w:rPr>
          <w:rFonts w:ascii="Times New Roman" w:eastAsia="Times New Roman" w:hAnsi="Times New Roman" w:cs="Times New Roman"/>
          <w:kern w:val="0"/>
          <w14:ligatures w14:val="none"/>
        </w:rPr>
        <w:t xml:space="preserve">g/mL at 6 hours, 0.0899 </w:t>
      </w:r>
      <w:r w:rsidRPr="00837CCD">
        <w:rPr>
          <w:rFonts w:ascii="Symbol" w:eastAsia="Times New Roman" w:hAnsi="Symbol" w:cs="Times New Roman"/>
          <w:kern w:val="0"/>
          <w14:ligatures w14:val="none"/>
        </w:rPr>
        <w:t>m</w:t>
      </w:r>
      <w:r w:rsidRPr="00837CCD">
        <w:rPr>
          <w:rFonts w:ascii="Times New Roman" w:eastAsia="Times New Roman" w:hAnsi="Times New Roman" w:cs="Times New Roman"/>
          <w:kern w:val="0"/>
          <w14:ligatures w14:val="none"/>
        </w:rPr>
        <w:t xml:space="preserve">g/mL at 12 hours, and 0.0668 </w:t>
      </w:r>
      <w:r w:rsidRPr="00837CCD">
        <w:rPr>
          <w:rFonts w:ascii="Symbol" w:eastAsia="Times New Roman" w:hAnsi="Symbol" w:cs="Times New Roman"/>
          <w:kern w:val="0"/>
          <w14:ligatures w14:val="none"/>
        </w:rPr>
        <w:t>m</w:t>
      </w:r>
      <w:r w:rsidRPr="00837CCD">
        <w:rPr>
          <w:rFonts w:ascii="Times New Roman" w:eastAsia="Times New Roman" w:hAnsi="Times New Roman" w:cs="Times New Roman"/>
          <w:kern w:val="0"/>
          <w14:ligatures w14:val="none"/>
        </w:rPr>
        <w:t xml:space="preserve">g/mL at 24 hours, eventually dropping to zero by 48 hours. </w:t>
      </w:r>
      <w:r w:rsidRPr="00837CCD">
        <w:rPr>
          <w:rFonts w:ascii="Times New Roman" w:eastAsia="Times New Roman" w:hAnsi="Times New Roman" w:cs="Times New Roman"/>
          <w:kern w:val="0"/>
          <w14:ligatures w14:val="none"/>
        </w:rPr>
        <w:br/>
        <w:t xml:space="preserve">     This semi-logarithmic Figure S4B (Semi-log Scale)</w:t>
      </w:r>
      <w:r w:rsidRPr="00837CCD">
        <w:rPr>
          <w:rFonts w:ascii="Times New Roman" w:eastAsia="Times New Roman" w:hAnsi="Times New Roman" w:cs="Times New Roman"/>
          <w:b/>
          <w:bCs/>
          <w:kern w:val="0"/>
          <w14:ligatures w14:val="none"/>
        </w:rPr>
        <w:t xml:space="preserve"> </w:t>
      </w:r>
      <w:r w:rsidRPr="00837CCD">
        <w:rPr>
          <w:rFonts w:ascii="Times New Roman" w:eastAsia="Times New Roman" w:hAnsi="Times New Roman" w:cs="Times New Roman"/>
          <w:kern w:val="0"/>
          <w14:ligatures w14:val="none"/>
        </w:rPr>
        <w:t>highlights the systemic clearance phase for the non-irradiated, 20 mg/kg female group. The terminal regression line utilizes the measured values across the extended clearance window. The calculated terminal elimination rate constant (</w:t>
      </w:r>
      <w:proofErr w:type="spellStart"/>
      <w:r w:rsidRPr="00837CCD">
        <w:rPr>
          <w:rFonts w:ascii="Times New Roman" w:eastAsia="Times New Roman" w:hAnsi="Times New Roman" w:cs="Times New Roman"/>
          <w:kern w:val="0"/>
          <w14:ligatures w14:val="none"/>
        </w:rPr>
        <w:t>λz</w:t>
      </w:r>
      <w:proofErr w:type="spellEnd"/>
      <w:r w:rsidRPr="00837CCD">
        <w:rPr>
          <w:rFonts w:ascii="Times New Roman" w:eastAsia="Times New Roman" w:hAnsi="Times New Roman" w:cs="Times New Roman"/>
          <w:kern w:val="0"/>
          <w14:ligatures w14:val="none"/>
        </w:rPr>
        <w:t xml:space="preserve"> = 0.06260/</w:t>
      </w:r>
      <w:proofErr w:type="spellStart"/>
      <w:r w:rsidRPr="00837CCD">
        <w:rPr>
          <w:rFonts w:ascii="Times New Roman" w:eastAsia="Times New Roman" w:hAnsi="Times New Roman" w:cs="Times New Roman"/>
          <w:kern w:val="0"/>
          <w14:ligatures w14:val="none"/>
        </w:rPr>
        <w:t>hr</w:t>
      </w:r>
      <w:proofErr w:type="spellEnd"/>
      <w:r w:rsidRPr="00837CCD">
        <w:rPr>
          <w:rFonts w:ascii="Times New Roman" w:eastAsia="Times New Roman" w:hAnsi="Times New Roman" w:cs="Times New Roman"/>
          <w:kern w:val="0"/>
          <w14:ligatures w14:val="none"/>
        </w:rPr>
        <w:t>) corresponds to a calculated elimination t</w:t>
      </w:r>
      <w:r w:rsidRPr="00837CCD">
        <w:rPr>
          <w:rFonts w:ascii="Times New Roman" w:eastAsia="Times New Roman" w:hAnsi="Times New Roman" w:cs="Times New Roman"/>
          <w:kern w:val="0"/>
          <w:vertAlign w:val="subscript"/>
          <w14:ligatures w14:val="none"/>
        </w:rPr>
        <w:t xml:space="preserve">1/2 </w:t>
      </w:r>
      <w:r w:rsidRPr="00837CCD">
        <w:rPr>
          <w:rFonts w:ascii="Times New Roman" w:eastAsia="Times New Roman" w:hAnsi="Times New Roman" w:cs="Times New Roman"/>
          <w:kern w:val="0"/>
          <w14:ligatures w14:val="none"/>
        </w:rPr>
        <w:t>of 11.0805 hours. The model fit achieves an intermediate coefficient of determination (</w:t>
      </w:r>
      <w:proofErr w:type="spellStart"/>
      <w:r w:rsidRPr="00837CCD">
        <w:rPr>
          <w:rFonts w:ascii="Times New Roman" w:eastAsia="Times New Roman" w:hAnsi="Times New Roman" w:cs="Times New Roman"/>
          <w:kern w:val="0"/>
          <w14:ligatures w14:val="none"/>
        </w:rPr>
        <w:t>λz</w:t>
      </w:r>
      <w:proofErr w:type="spellEnd"/>
      <w:r w:rsidRPr="00837CCD">
        <w:rPr>
          <w:rFonts w:ascii="Times New Roman" w:eastAsia="Times New Roman" w:hAnsi="Times New Roman" w:cs="Times New Roman"/>
          <w:kern w:val="0"/>
          <w14:ligatures w14:val="none"/>
        </w:rPr>
        <w:t xml:space="preserve"> R</w:t>
      </w:r>
      <w:r w:rsidRPr="00837CCD">
        <w:rPr>
          <w:rFonts w:ascii="Times New Roman" w:eastAsia="Times New Roman" w:hAnsi="Times New Roman" w:cs="Times New Roman"/>
          <w:kern w:val="0"/>
          <w:vertAlign w:val="superscript"/>
          <w14:ligatures w14:val="none"/>
        </w:rPr>
        <w:t>2</w:t>
      </w:r>
      <w:r w:rsidRPr="00837CCD">
        <w:rPr>
          <w:rFonts w:ascii="Times New Roman" w:eastAsia="Times New Roman" w:hAnsi="Times New Roman" w:cs="Times New Roman"/>
          <w:kern w:val="0"/>
          <w14:ligatures w14:val="none"/>
        </w:rPr>
        <w:t xml:space="preserve"> = 0.785), resulting in a moderately extrapolated area percentage (</w:t>
      </w:r>
      <w:proofErr w:type="spellStart"/>
      <w:r w:rsidRPr="00837CCD">
        <w:rPr>
          <w:rFonts w:ascii="Times New Roman" w:eastAsia="Times New Roman" w:hAnsi="Times New Roman" w:cs="Times New Roman"/>
          <w:kern w:val="0"/>
          <w14:ligatures w14:val="none"/>
        </w:rPr>
        <w:t>AUCextrap</w:t>
      </w:r>
      <w:proofErr w:type="spellEnd"/>
      <w:r w:rsidRPr="00837CCD">
        <w:rPr>
          <w:rFonts w:ascii="Times New Roman" w:eastAsia="Times New Roman" w:hAnsi="Times New Roman" w:cs="Times New Roman"/>
          <w:kern w:val="0"/>
          <w14:ligatures w14:val="none"/>
        </w:rPr>
        <w:t xml:space="preserve"> % = 14.20 %). </w:t>
      </w:r>
    </w:p>
    <w:p w14:paraId="785EB8C2" w14:textId="77777777" w:rsidR="00837CCD" w:rsidRPr="00837CCD" w:rsidRDefault="00837CCD" w:rsidP="00837CCD">
      <w:pPr>
        <w:spacing w:after="100" w:afterAutospacing="1" w:line="360" w:lineRule="auto"/>
        <w:outlineLvl w:val="2"/>
        <w:rPr>
          <w:rFonts w:ascii="Times New Roman" w:eastAsia="Times New Roman" w:hAnsi="Times New Roman" w:cs="Times New Roman"/>
          <w:b/>
          <w:bCs/>
          <w:kern w:val="0"/>
          <w14:ligatures w14:val="none"/>
        </w:rPr>
      </w:pPr>
    </w:p>
    <w:p w14:paraId="64E2EC07" w14:textId="77777777" w:rsidR="00837CCD" w:rsidRPr="00837CCD" w:rsidRDefault="00837CCD" w:rsidP="00837CCD">
      <w:pPr>
        <w:spacing w:after="100" w:afterAutospacing="1" w:line="360" w:lineRule="auto"/>
        <w:outlineLvl w:val="2"/>
        <w:rPr>
          <w:rFonts w:ascii="Times New Roman" w:eastAsia="Times New Roman" w:hAnsi="Times New Roman" w:cs="Times New Roman"/>
          <w:b/>
          <w:bCs/>
          <w:kern w:val="0"/>
          <w14:ligatures w14:val="none"/>
        </w:rPr>
      </w:pPr>
    </w:p>
    <w:p w14:paraId="7085A4A1" w14:textId="77777777" w:rsidR="00837CCD" w:rsidRPr="00837CCD" w:rsidRDefault="00837CCD" w:rsidP="00837CCD">
      <w:pPr>
        <w:spacing w:after="100" w:afterAutospacing="1" w:line="360" w:lineRule="auto"/>
        <w:outlineLvl w:val="2"/>
        <w:rPr>
          <w:rFonts w:ascii="Times New Roman" w:eastAsia="Times New Roman" w:hAnsi="Times New Roman" w:cs="Times New Roman"/>
          <w:b/>
          <w:bCs/>
          <w:kern w:val="0"/>
          <w14:ligatures w14:val="none"/>
        </w:rPr>
      </w:pPr>
    </w:p>
    <w:p w14:paraId="52099765" w14:textId="77777777" w:rsidR="00837CCD" w:rsidRPr="00837CCD" w:rsidRDefault="00837CCD" w:rsidP="00837CCD">
      <w:pPr>
        <w:spacing w:after="100" w:afterAutospacing="1" w:line="360" w:lineRule="auto"/>
        <w:outlineLvl w:val="2"/>
        <w:rPr>
          <w:rFonts w:ascii="Times New Roman" w:eastAsia="Times New Roman" w:hAnsi="Times New Roman" w:cs="Times New Roman"/>
          <w:b/>
          <w:bCs/>
          <w:kern w:val="0"/>
          <w14:ligatures w14:val="none"/>
        </w:rPr>
      </w:pPr>
      <w:r w:rsidRPr="00837CCD">
        <w:rPr>
          <w:rFonts w:ascii="Times New Roman" w:eastAsia="Times New Roman" w:hAnsi="Times New Roman" w:cs="Times New Roman"/>
          <w:b/>
          <w:bCs/>
          <w:noProof/>
          <w:kern w:val="0"/>
          <w14:ligatures w14:val="none"/>
        </w:rPr>
        <w:drawing>
          <wp:inline distT="0" distB="0" distL="0" distR="0" wp14:anchorId="3F754571" wp14:editId="4EFED278">
            <wp:extent cx="6156024" cy="3562985"/>
            <wp:effectExtent l="0" t="0" r="0" b="0"/>
            <wp:docPr id="105640110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65009" cy="3568186"/>
                    </a:xfrm>
                    <a:prstGeom prst="rect">
                      <a:avLst/>
                    </a:prstGeom>
                    <a:noFill/>
                  </pic:spPr>
                </pic:pic>
              </a:graphicData>
            </a:graphic>
          </wp:inline>
        </w:drawing>
      </w:r>
    </w:p>
    <w:p w14:paraId="5501CE8A" w14:textId="77777777" w:rsidR="00837CCD" w:rsidRPr="00837CCD" w:rsidRDefault="00837CCD" w:rsidP="00837CCD">
      <w:pPr>
        <w:spacing w:after="100" w:afterAutospacing="1" w:line="360" w:lineRule="auto"/>
        <w:outlineLvl w:val="2"/>
        <w:rPr>
          <w:rFonts w:ascii="Times New Roman" w:eastAsia="Times New Roman" w:hAnsi="Times New Roman" w:cs="Times New Roman"/>
          <w:b/>
          <w:bCs/>
          <w:kern w:val="0"/>
          <w14:ligatures w14:val="none"/>
        </w:rPr>
      </w:pPr>
      <w:r w:rsidRPr="00837CCD">
        <w:rPr>
          <w:rFonts w:ascii="Times New Roman" w:eastAsia="Times New Roman" w:hAnsi="Times New Roman" w:cs="Times New Roman"/>
          <w:b/>
          <w:bCs/>
          <w:kern w:val="0"/>
          <w14:ligatures w14:val="none"/>
        </w:rPr>
        <w:t>Figure S5</w:t>
      </w:r>
      <w:r w:rsidRPr="00837CCD">
        <w:rPr>
          <w:rFonts w:ascii="Times New Roman" w:eastAsia="Times New Roman" w:hAnsi="Times New Roman" w:cs="Times New Roman"/>
          <w:kern w:val="0"/>
          <w14:ligatures w14:val="none"/>
        </w:rPr>
        <w:t>.</w:t>
      </w:r>
      <w:r w:rsidRPr="00837CCD">
        <w:rPr>
          <w:rFonts w:ascii="Aptos" w:eastAsia="Aptos" w:hAnsi="Aptos" w:cs="Times New Roman"/>
        </w:rPr>
        <w:t xml:space="preserve"> PK Profile of </w:t>
      </w:r>
      <w:r w:rsidRPr="00837CCD">
        <w:rPr>
          <w:rFonts w:ascii="Times New Roman" w:eastAsia="Times New Roman" w:hAnsi="Times New Roman" w:cs="Times New Roman"/>
          <w:kern w:val="0"/>
          <w14:ligatures w14:val="none"/>
        </w:rPr>
        <w:t>Cohort PBI-036-3 (Female Normal, 40 mg/kg)</w:t>
      </w:r>
    </w:p>
    <w:p w14:paraId="415D5D99" w14:textId="77777777" w:rsidR="00837CCD" w:rsidRPr="00837CCD" w:rsidRDefault="00837CCD" w:rsidP="00837CCD">
      <w:pPr>
        <w:spacing w:after="100" w:afterAutospacing="1" w:line="360" w:lineRule="auto"/>
        <w:outlineLvl w:val="2"/>
        <w:rPr>
          <w:rFonts w:ascii="Times New Roman" w:eastAsia="Times New Roman" w:hAnsi="Times New Roman" w:cs="Times New Roman"/>
          <w:b/>
          <w:bCs/>
          <w:kern w:val="0"/>
          <w14:ligatures w14:val="none"/>
        </w:rPr>
      </w:pPr>
      <w:r w:rsidRPr="00837CCD">
        <w:rPr>
          <w:rFonts w:ascii="Times New Roman" w:eastAsia="Times New Roman" w:hAnsi="Times New Roman" w:cs="Times New Roman"/>
          <w:b/>
          <w:bCs/>
          <w:kern w:val="0"/>
          <w14:ligatures w14:val="none"/>
        </w:rPr>
        <w:t>Analyses of Cohort PBI-036-3 (Female Normal, 40 mg/kg)</w:t>
      </w:r>
    </w:p>
    <w:p w14:paraId="35DC8BC7" w14:textId="77777777" w:rsidR="00837CCD" w:rsidRPr="00837CCD" w:rsidRDefault="00837CCD" w:rsidP="00837CCD">
      <w:pPr>
        <w:spacing w:after="100" w:afterAutospacing="1" w:line="360" w:lineRule="auto"/>
        <w:rPr>
          <w:rFonts w:ascii="Times New Roman" w:eastAsia="Times New Roman" w:hAnsi="Times New Roman" w:cs="Times New Roman"/>
          <w:kern w:val="0"/>
          <w14:ligatures w14:val="none"/>
        </w:rPr>
      </w:pPr>
      <w:r w:rsidRPr="00837CCD">
        <w:rPr>
          <w:rFonts w:ascii="Times New Roman" w:eastAsia="Times New Roman" w:hAnsi="Times New Roman" w:cs="Times New Roman"/>
          <w:kern w:val="0"/>
          <w14:ligatures w14:val="none"/>
        </w:rPr>
        <w:t xml:space="preserve">     Figure S5A (Linear Scale)</w:t>
      </w:r>
      <w:r w:rsidRPr="00837CCD">
        <w:rPr>
          <w:rFonts w:ascii="Times New Roman" w:eastAsia="Times New Roman" w:hAnsi="Times New Roman" w:cs="Times New Roman"/>
          <w:b/>
          <w:bCs/>
          <w:kern w:val="0"/>
          <w14:ligatures w14:val="none"/>
        </w:rPr>
        <w:t xml:space="preserve"> </w:t>
      </w:r>
      <w:r w:rsidRPr="00837CCD">
        <w:rPr>
          <w:rFonts w:ascii="Times New Roman" w:eastAsia="Times New Roman" w:hAnsi="Times New Roman" w:cs="Times New Roman"/>
          <w:kern w:val="0"/>
          <w14:ligatures w14:val="none"/>
        </w:rPr>
        <w:t xml:space="preserve">illustrates the impact of doubling the dose to 40 mg/kg in non-irradiated female mice. Peak systemic exposure increases to a </w:t>
      </w:r>
      <w:proofErr w:type="spellStart"/>
      <w:r w:rsidRPr="00837CCD">
        <w:rPr>
          <w:rFonts w:ascii="Times New Roman" w:eastAsia="Times New Roman" w:hAnsi="Times New Roman" w:cs="Times New Roman"/>
          <w:kern w:val="0"/>
          <w14:ligatures w14:val="none"/>
        </w:rPr>
        <w:t>C</w:t>
      </w:r>
      <w:r w:rsidRPr="00837CCD">
        <w:rPr>
          <w:rFonts w:ascii="Times New Roman" w:eastAsia="Times New Roman" w:hAnsi="Times New Roman" w:cs="Times New Roman"/>
          <w:kern w:val="0"/>
          <w:vertAlign w:val="subscript"/>
          <w14:ligatures w14:val="none"/>
        </w:rPr>
        <w:t>max</w:t>
      </w:r>
      <w:proofErr w:type="spellEnd"/>
      <w:r w:rsidRPr="00837CCD">
        <w:rPr>
          <w:rFonts w:ascii="Times New Roman" w:eastAsia="Times New Roman" w:hAnsi="Times New Roman" w:cs="Times New Roman"/>
          <w:kern w:val="0"/>
          <w:vertAlign w:val="subscript"/>
          <w14:ligatures w14:val="none"/>
        </w:rPr>
        <w:t xml:space="preserve"> </w:t>
      </w:r>
      <w:r w:rsidRPr="00837CCD">
        <w:rPr>
          <w:rFonts w:ascii="Times New Roman" w:eastAsia="Times New Roman" w:hAnsi="Times New Roman" w:cs="Times New Roman"/>
          <w:kern w:val="0"/>
          <w14:ligatures w14:val="none"/>
        </w:rPr>
        <w:t xml:space="preserve">of 2.0026 </w:t>
      </w:r>
      <w:r w:rsidRPr="00837CCD">
        <w:rPr>
          <w:rFonts w:ascii="Symbol" w:eastAsia="Times New Roman" w:hAnsi="Symbol" w:cs="Times New Roman"/>
          <w:kern w:val="0"/>
          <w14:ligatures w14:val="none"/>
        </w:rPr>
        <w:t>m</w:t>
      </w:r>
      <w:r w:rsidRPr="00837CCD">
        <w:rPr>
          <w:rFonts w:ascii="Times New Roman" w:eastAsia="Times New Roman" w:hAnsi="Times New Roman" w:cs="Times New Roman"/>
          <w:kern w:val="0"/>
          <w14:ligatures w14:val="none"/>
        </w:rPr>
        <w:t xml:space="preserve">g/mL, which is achieved rapidly at </w:t>
      </w:r>
      <w:proofErr w:type="gramStart"/>
      <w:r w:rsidRPr="00837CCD">
        <w:rPr>
          <w:rFonts w:ascii="Times New Roman" w:eastAsia="Times New Roman" w:hAnsi="Times New Roman" w:cs="Times New Roman"/>
          <w:kern w:val="0"/>
          <w14:ligatures w14:val="none"/>
        </w:rPr>
        <w:t>1 hour</w:t>
      </w:r>
      <w:proofErr w:type="gramEnd"/>
      <w:r w:rsidRPr="00837CCD">
        <w:rPr>
          <w:rFonts w:ascii="Times New Roman" w:eastAsia="Times New Roman" w:hAnsi="Times New Roman" w:cs="Times New Roman"/>
          <w:kern w:val="0"/>
          <w14:ligatures w14:val="none"/>
        </w:rPr>
        <w:t xml:space="preserve"> post-dose (</w:t>
      </w:r>
      <w:proofErr w:type="spellStart"/>
      <w:r w:rsidRPr="00837CCD">
        <w:rPr>
          <w:rFonts w:ascii="Times New Roman" w:eastAsia="Times New Roman" w:hAnsi="Times New Roman" w:cs="Times New Roman"/>
          <w:kern w:val="0"/>
          <w14:ligatures w14:val="none"/>
        </w:rPr>
        <w:t>T</w:t>
      </w:r>
      <w:r w:rsidRPr="00837CCD">
        <w:rPr>
          <w:rFonts w:ascii="Times New Roman" w:eastAsia="Times New Roman" w:hAnsi="Times New Roman" w:cs="Times New Roman"/>
          <w:kern w:val="0"/>
          <w:vertAlign w:val="subscript"/>
          <w14:ligatures w14:val="none"/>
        </w:rPr>
        <w:t>max</w:t>
      </w:r>
      <w:proofErr w:type="spellEnd"/>
      <w:r w:rsidRPr="00837CCD">
        <w:rPr>
          <w:rFonts w:ascii="Times New Roman" w:eastAsia="Times New Roman" w:hAnsi="Times New Roman" w:cs="Times New Roman"/>
          <w:kern w:val="0"/>
          <w14:ligatures w14:val="none"/>
        </w:rPr>
        <w:t xml:space="preserve"> = 1 </w:t>
      </w:r>
      <w:proofErr w:type="spellStart"/>
      <w:r w:rsidRPr="00837CCD">
        <w:rPr>
          <w:rFonts w:ascii="Times New Roman" w:eastAsia="Times New Roman" w:hAnsi="Times New Roman" w:cs="Times New Roman"/>
          <w:kern w:val="0"/>
          <w14:ligatures w14:val="none"/>
        </w:rPr>
        <w:t>hr</w:t>
      </w:r>
      <w:proofErr w:type="spellEnd"/>
      <w:r w:rsidRPr="00837CCD">
        <w:rPr>
          <w:rFonts w:ascii="Times New Roman" w:eastAsia="Times New Roman" w:hAnsi="Times New Roman" w:cs="Times New Roman"/>
          <w:kern w:val="0"/>
          <w14:ligatures w14:val="none"/>
        </w:rPr>
        <w:t xml:space="preserve">). The concentration drops slightly to 1.3051 </w:t>
      </w:r>
      <w:r w:rsidRPr="00837CCD">
        <w:rPr>
          <w:rFonts w:ascii="Symbol" w:eastAsia="Times New Roman" w:hAnsi="Symbol" w:cs="Times New Roman"/>
          <w:kern w:val="0"/>
          <w14:ligatures w14:val="none"/>
        </w:rPr>
        <w:t>m</w:t>
      </w:r>
      <w:r w:rsidRPr="00837CCD">
        <w:rPr>
          <w:rFonts w:ascii="Times New Roman" w:eastAsia="Times New Roman" w:hAnsi="Times New Roman" w:cs="Times New Roman"/>
          <w:kern w:val="0"/>
          <w14:ligatures w14:val="none"/>
        </w:rPr>
        <w:t xml:space="preserve">g/mL at 3 hours, exhibits a small secondary peak of 1.6046 </w:t>
      </w:r>
      <w:r w:rsidRPr="00837CCD">
        <w:rPr>
          <w:rFonts w:ascii="Symbol" w:eastAsia="Times New Roman" w:hAnsi="Symbol" w:cs="Times New Roman"/>
          <w:kern w:val="0"/>
          <w14:ligatures w14:val="none"/>
        </w:rPr>
        <w:t>m</w:t>
      </w:r>
      <w:r w:rsidRPr="00837CCD">
        <w:rPr>
          <w:rFonts w:ascii="Times New Roman" w:eastAsia="Times New Roman" w:hAnsi="Times New Roman" w:cs="Times New Roman"/>
          <w:kern w:val="0"/>
          <w14:ligatures w14:val="none"/>
        </w:rPr>
        <w:t xml:space="preserve">g/mL at 6 hours, and then progressively clears to 0.3433 </w:t>
      </w:r>
      <w:r w:rsidRPr="00837CCD">
        <w:rPr>
          <w:rFonts w:ascii="Symbol" w:eastAsia="Times New Roman" w:hAnsi="Symbol" w:cs="Times New Roman"/>
          <w:kern w:val="0"/>
          <w14:ligatures w14:val="none"/>
        </w:rPr>
        <w:t>m</w:t>
      </w:r>
      <w:r w:rsidRPr="00837CCD">
        <w:rPr>
          <w:rFonts w:ascii="Times New Roman" w:eastAsia="Times New Roman" w:hAnsi="Times New Roman" w:cs="Times New Roman"/>
          <w:kern w:val="0"/>
          <w14:ligatures w14:val="none"/>
        </w:rPr>
        <w:t xml:space="preserve">g/mL at 12 hours, 0.1081 </w:t>
      </w:r>
      <w:r w:rsidRPr="00837CCD">
        <w:rPr>
          <w:rFonts w:ascii="Symbol" w:eastAsia="Times New Roman" w:hAnsi="Symbol" w:cs="Times New Roman"/>
          <w:kern w:val="0"/>
          <w14:ligatures w14:val="none"/>
        </w:rPr>
        <w:t>m</w:t>
      </w:r>
      <w:r w:rsidRPr="00837CCD">
        <w:rPr>
          <w:rFonts w:ascii="Times New Roman" w:eastAsia="Times New Roman" w:hAnsi="Times New Roman" w:cs="Times New Roman"/>
          <w:kern w:val="0"/>
          <w14:ligatures w14:val="none"/>
        </w:rPr>
        <w:t xml:space="preserve">g/mL at 24 hours, and 0.0393 </w:t>
      </w:r>
      <w:r w:rsidRPr="00837CCD">
        <w:rPr>
          <w:rFonts w:ascii="Symbol" w:eastAsia="Times New Roman" w:hAnsi="Symbol" w:cs="Times New Roman"/>
          <w:kern w:val="0"/>
          <w14:ligatures w14:val="none"/>
        </w:rPr>
        <w:t>m</w:t>
      </w:r>
      <w:r w:rsidRPr="00837CCD">
        <w:rPr>
          <w:rFonts w:ascii="Times New Roman" w:eastAsia="Times New Roman" w:hAnsi="Times New Roman" w:cs="Times New Roman"/>
          <w:kern w:val="0"/>
          <w14:ligatures w14:val="none"/>
        </w:rPr>
        <w:t xml:space="preserve">g/mL at 48 hours before falling below quantifiable limits by 72 hours. </w:t>
      </w:r>
      <w:r w:rsidRPr="00837CCD">
        <w:rPr>
          <w:rFonts w:ascii="Times New Roman" w:eastAsia="Times New Roman" w:hAnsi="Times New Roman" w:cs="Times New Roman"/>
          <w:kern w:val="0"/>
          <w14:ligatures w14:val="none"/>
        </w:rPr>
        <w:br/>
        <w:t xml:space="preserve">      This semi-logarithmic Figure S5B displays the terminal elimination analysis for the 40 mg/kg non-irradiated female group. The terminal log-linear regression line is fitted using the 12, 24, and </w:t>
      </w:r>
      <w:r w:rsidRPr="00837CCD">
        <w:rPr>
          <w:rFonts w:ascii="Times New Roman" w:eastAsia="Times New Roman" w:hAnsi="Times New Roman" w:cs="Times New Roman"/>
          <w:kern w:val="0"/>
          <w14:ligatures w14:val="none"/>
        </w:rPr>
        <w:lastRenderedPageBreak/>
        <w:t>48-hour data points. These points follow a highly consistent log-linear elimination pathway, resulting in an excellent goodness-of-fit value λzR</w:t>
      </w:r>
      <w:r w:rsidRPr="00837CCD">
        <w:rPr>
          <w:rFonts w:ascii="Times New Roman" w:eastAsia="Times New Roman" w:hAnsi="Times New Roman" w:cs="Times New Roman"/>
          <w:kern w:val="0"/>
          <w:vertAlign w:val="superscript"/>
          <w14:ligatures w14:val="none"/>
        </w:rPr>
        <w:t>2</w:t>
      </w:r>
      <w:r w:rsidRPr="00837CCD">
        <w:rPr>
          <w:rFonts w:ascii="Times New Roman" w:eastAsia="Times New Roman" w:hAnsi="Times New Roman" w:cs="Times New Roman"/>
          <w:kern w:val="0"/>
          <w14:ligatures w14:val="none"/>
        </w:rPr>
        <w:t xml:space="preserve"> = 0.9487). This stable terminal trajectory yields a calculated terminal t</w:t>
      </w:r>
      <w:r w:rsidRPr="00837CCD">
        <w:rPr>
          <w:rFonts w:ascii="Times New Roman" w:eastAsia="Times New Roman" w:hAnsi="Times New Roman" w:cs="Times New Roman"/>
          <w:kern w:val="0"/>
          <w:vertAlign w:val="subscript"/>
          <w14:ligatures w14:val="none"/>
        </w:rPr>
        <w:t xml:space="preserve">1/2 </w:t>
      </w:r>
      <w:r w:rsidRPr="00837CCD">
        <w:rPr>
          <w:rFonts w:ascii="Times New Roman" w:eastAsia="Times New Roman" w:hAnsi="Times New Roman" w:cs="Times New Roman"/>
          <w:kern w:val="0"/>
          <w14:ligatures w14:val="none"/>
        </w:rPr>
        <w:t>of 12.0281 hours and an AUC extrapolation percentage of 3.47 %, indicating high reliability for the total systemic exposure calculations (AUC</w:t>
      </w:r>
      <w:r w:rsidRPr="00837CCD">
        <w:rPr>
          <w:rFonts w:ascii="Times New Roman" w:eastAsia="Times New Roman" w:hAnsi="Times New Roman" w:cs="Times New Roman"/>
          <w:kern w:val="0"/>
          <w:vertAlign w:val="subscript"/>
          <w14:ligatures w14:val="none"/>
        </w:rPr>
        <w:t>inf</w:t>
      </w:r>
      <w:r w:rsidRPr="00837CCD">
        <w:rPr>
          <w:rFonts w:ascii="Times New Roman" w:eastAsia="Times New Roman" w:hAnsi="Times New Roman" w:cs="Times New Roman"/>
          <w:kern w:val="0"/>
          <w14:ligatures w14:val="none"/>
        </w:rPr>
        <w:t xml:space="preserve"> = 19.6764 </w:t>
      </w:r>
      <w:r w:rsidRPr="00837CCD">
        <w:rPr>
          <w:rFonts w:ascii="Symbol" w:eastAsia="Times New Roman" w:hAnsi="Symbol" w:cs="Times New Roman"/>
          <w:kern w:val="0"/>
          <w14:ligatures w14:val="none"/>
        </w:rPr>
        <w:t>m</w:t>
      </w:r>
      <w:proofErr w:type="spellStart"/>
      <w:r w:rsidRPr="00837CCD">
        <w:rPr>
          <w:rFonts w:ascii="Times New Roman" w:eastAsia="Times New Roman" w:hAnsi="Times New Roman" w:cs="Times New Roman"/>
          <w:kern w:val="0"/>
          <w14:ligatures w14:val="none"/>
        </w:rPr>
        <w:t>g·hr</w:t>
      </w:r>
      <w:proofErr w:type="spellEnd"/>
      <w:r w:rsidRPr="00837CCD">
        <w:rPr>
          <w:rFonts w:ascii="Times New Roman" w:eastAsia="Times New Roman" w:hAnsi="Times New Roman" w:cs="Times New Roman"/>
          <w:kern w:val="0"/>
          <w14:ligatures w14:val="none"/>
        </w:rPr>
        <w:t xml:space="preserve">/mL). </w:t>
      </w:r>
    </w:p>
    <w:p w14:paraId="68EB18EC" w14:textId="77777777" w:rsidR="00837CCD" w:rsidRPr="00837CCD" w:rsidRDefault="00837CCD" w:rsidP="00837CCD">
      <w:pPr>
        <w:spacing w:line="360" w:lineRule="auto"/>
        <w:rPr>
          <w:rFonts w:ascii="Times New Roman" w:eastAsia="Aptos" w:hAnsi="Times New Roman" w:cs="Times New Roman"/>
          <w:b/>
          <w:bCs/>
        </w:rPr>
      </w:pPr>
      <w:r w:rsidRPr="00837CCD">
        <w:rPr>
          <w:rFonts w:ascii="Times New Roman" w:eastAsia="Aptos" w:hAnsi="Times New Roman" w:cs="Times New Roman"/>
          <w:b/>
          <w:bCs/>
          <w:noProof/>
        </w:rPr>
        <w:drawing>
          <wp:inline distT="0" distB="0" distL="0" distR="0" wp14:anchorId="43A086E5" wp14:editId="0063DFEE">
            <wp:extent cx="5943600" cy="3134360"/>
            <wp:effectExtent l="0" t="0" r="0" b="2540"/>
            <wp:docPr id="6002767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276704" name=""/>
                    <pic:cNvPicPr/>
                  </pic:nvPicPr>
                  <pic:blipFill>
                    <a:blip r:embed="rId10"/>
                    <a:stretch>
                      <a:fillRect/>
                    </a:stretch>
                  </pic:blipFill>
                  <pic:spPr>
                    <a:xfrm>
                      <a:off x="0" y="0"/>
                      <a:ext cx="5943600" cy="3134360"/>
                    </a:xfrm>
                    <a:prstGeom prst="rect">
                      <a:avLst/>
                    </a:prstGeom>
                  </pic:spPr>
                </pic:pic>
              </a:graphicData>
            </a:graphic>
          </wp:inline>
        </w:drawing>
      </w:r>
    </w:p>
    <w:p w14:paraId="1E280874" w14:textId="77777777" w:rsidR="00837CCD" w:rsidRPr="00837CCD" w:rsidRDefault="00837CCD" w:rsidP="00837CCD">
      <w:pPr>
        <w:spacing w:line="360" w:lineRule="auto"/>
        <w:rPr>
          <w:rFonts w:ascii="Times New Roman" w:eastAsia="Aptos" w:hAnsi="Times New Roman" w:cs="Times New Roman"/>
        </w:rPr>
      </w:pPr>
      <w:r w:rsidRPr="00837CCD">
        <w:rPr>
          <w:rFonts w:ascii="Times New Roman" w:eastAsia="Aptos" w:hAnsi="Times New Roman" w:cs="Times New Roman"/>
          <w:b/>
          <w:bCs/>
        </w:rPr>
        <w:t>Figure S6</w:t>
      </w:r>
      <w:r w:rsidRPr="00837CCD">
        <w:rPr>
          <w:rFonts w:ascii="Times New Roman" w:eastAsia="Aptos" w:hAnsi="Times New Roman" w:cs="Times New Roman"/>
        </w:rPr>
        <w:t>. PK Profile of Cohort PBI-037-2 (Male irradiated 20mg/kg)</w:t>
      </w:r>
    </w:p>
    <w:p w14:paraId="00D90124" w14:textId="77777777" w:rsidR="00837CCD" w:rsidRPr="00837CCD" w:rsidRDefault="00837CCD" w:rsidP="00837CCD">
      <w:pPr>
        <w:spacing w:line="360" w:lineRule="auto"/>
        <w:rPr>
          <w:rFonts w:ascii="Times New Roman" w:eastAsia="Aptos" w:hAnsi="Times New Roman" w:cs="Times New Roman"/>
        </w:rPr>
      </w:pPr>
      <w:r w:rsidRPr="00837CCD">
        <w:rPr>
          <w:rFonts w:ascii="Times New Roman" w:eastAsia="Aptos" w:hAnsi="Times New Roman" w:cs="Times New Roman"/>
          <w:b/>
          <w:bCs/>
        </w:rPr>
        <w:t>Analyses of Cohort PBI-037-2 (Male irradiated 20 mg/kg)</w:t>
      </w:r>
      <w:r w:rsidRPr="00837CCD">
        <w:rPr>
          <w:rFonts w:ascii="Times New Roman" w:eastAsia="Aptos" w:hAnsi="Times New Roman" w:cs="Times New Roman"/>
          <w:b/>
          <w:bCs/>
        </w:rPr>
        <w:br/>
      </w:r>
      <w:r w:rsidRPr="00837CCD">
        <w:rPr>
          <w:rFonts w:ascii="Times New Roman" w:eastAsia="Aptos" w:hAnsi="Times New Roman" w:cs="Times New Roman"/>
          <w:b/>
          <w:bCs/>
        </w:rPr>
        <w:br/>
        <w:t xml:space="preserve">     </w:t>
      </w:r>
      <w:r w:rsidRPr="00837CCD">
        <w:rPr>
          <w:rFonts w:ascii="Times New Roman" w:eastAsia="Aptos" w:hAnsi="Times New Roman" w:cs="Times New Roman"/>
        </w:rPr>
        <w:t xml:space="preserve">The preclinical NCA evaluation of the novel drug candidate YK-4-250 in the PBI-037-2 experimental group highlights the unique toxicokinetic behavior of this radiation mitigator in irradiated male mice following a 20 mg/kg oral ceiling dose over a 72-hour sampling timeline. The linear plasma concentration-time profile (Figure S6A) reveals complex absorption kinetics characterized by an immediate systemic appearance that reaches an initial mean concentration of 0.4184 </w:t>
      </w:r>
      <w:r w:rsidRPr="00837CCD">
        <w:rPr>
          <w:rFonts w:ascii="Symbol" w:eastAsia="Aptos" w:hAnsi="Symbol" w:cs="Times New Roman"/>
        </w:rPr>
        <w:t>m</w:t>
      </w:r>
      <w:r w:rsidRPr="00837CCD">
        <w:rPr>
          <w:rFonts w:ascii="Times New Roman" w:eastAsia="Aptos" w:hAnsi="Times New Roman" w:cs="Times New Roman"/>
        </w:rPr>
        <w:t xml:space="preserve">g/mL at hour 1, followed by a surge to 0.7981 </w:t>
      </w:r>
      <w:r w:rsidRPr="00837CCD">
        <w:rPr>
          <w:rFonts w:ascii="Symbol" w:eastAsia="Aptos" w:hAnsi="Symbol" w:cs="Times New Roman"/>
        </w:rPr>
        <w:t>m</w:t>
      </w:r>
      <w:r w:rsidRPr="00837CCD">
        <w:rPr>
          <w:rFonts w:ascii="Times New Roman" w:eastAsia="Aptos" w:hAnsi="Times New Roman" w:cs="Times New Roman"/>
        </w:rPr>
        <w:t xml:space="preserve">g/mL at hour 3. The plasma concentration undergoes a secondary drop to 0.2284 </w:t>
      </w:r>
      <w:r w:rsidRPr="00837CCD">
        <w:rPr>
          <w:rFonts w:ascii="Symbol" w:eastAsia="Aptos" w:hAnsi="Symbol" w:cs="Times New Roman"/>
        </w:rPr>
        <w:t>m</w:t>
      </w:r>
      <w:r w:rsidRPr="00837CCD">
        <w:rPr>
          <w:rFonts w:ascii="Times New Roman" w:eastAsia="Aptos" w:hAnsi="Times New Roman" w:cs="Times New Roman"/>
        </w:rPr>
        <w:t xml:space="preserve">g/mL at hour 6 before declining to 0.0962 </w:t>
      </w:r>
      <w:r w:rsidRPr="00837CCD">
        <w:rPr>
          <w:rFonts w:ascii="Symbol" w:eastAsia="Aptos" w:hAnsi="Symbol" w:cs="Times New Roman"/>
        </w:rPr>
        <w:t>m</w:t>
      </w:r>
      <w:r w:rsidRPr="00837CCD">
        <w:rPr>
          <w:rFonts w:ascii="Times New Roman" w:eastAsia="Aptos" w:hAnsi="Times New Roman" w:cs="Times New Roman"/>
        </w:rPr>
        <w:t xml:space="preserve">g/mL at hour 12 and falling below the </w:t>
      </w:r>
      <w:proofErr w:type="gramStart"/>
      <w:r w:rsidRPr="00837CCD">
        <w:rPr>
          <w:rFonts w:ascii="Times New Roman" w:eastAsia="Aptos" w:hAnsi="Times New Roman" w:cs="Times New Roman"/>
        </w:rPr>
        <w:t>limit of quantification</w:t>
      </w:r>
      <w:proofErr w:type="gramEnd"/>
      <w:r w:rsidRPr="00837CCD">
        <w:rPr>
          <w:rFonts w:ascii="Times New Roman" w:eastAsia="Aptos" w:hAnsi="Times New Roman" w:cs="Times New Roman"/>
        </w:rPr>
        <w:t xml:space="preserve"> by the 24-hour mark. The plasma levels surge to an absolute </w:t>
      </w:r>
      <w:proofErr w:type="spellStart"/>
      <w:r w:rsidRPr="00837CCD">
        <w:rPr>
          <w:rFonts w:ascii="Times New Roman" w:eastAsia="Aptos" w:hAnsi="Times New Roman" w:cs="Times New Roman"/>
        </w:rPr>
        <w:t>C</w:t>
      </w:r>
      <w:r w:rsidRPr="00837CCD">
        <w:rPr>
          <w:rFonts w:ascii="Times New Roman" w:eastAsia="Aptos" w:hAnsi="Times New Roman" w:cs="Times New Roman"/>
          <w:vertAlign w:val="subscript"/>
        </w:rPr>
        <w:t>max</w:t>
      </w:r>
      <w:proofErr w:type="spellEnd"/>
      <w:r w:rsidRPr="00837CCD">
        <w:rPr>
          <w:rFonts w:ascii="Times New Roman" w:eastAsia="Aptos" w:hAnsi="Times New Roman" w:cs="Times New Roman"/>
        </w:rPr>
        <w:t xml:space="preserve"> of 0.7981 </w:t>
      </w:r>
      <w:r w:rsidRPr="00837CCD">
        <w:rPr>
          <w:rFonts w:ascii="Symbol" w:eastAsia="Aptos" w:hAnsi="Symbol" w:cs="Times New Roman"/>
        </w:rPr>
        <w:t>m</w:t>
      </w:r>
      <w:r w:rsidRPr="00837CCD">
        <w:rPr>
          <w:rFonts w:ascii="Times New Roman" w:eastAsia="Aptos" w:hAnsi="Times New Roman" w:cs="Times New Roman"/>
        </w:rPr>
        <w:t xml:space="preserve">g/mL at a delayed </w:t>
      </w:r>
      <w:proofErr w:type="spellStart"/>
      <w:r w:rsidRPr="00837CCD">
        <w:rPr>
          <w:rFonts w:ascii="Times New Roman" w:eastAsia="Aptos" w:hAnsi="Times New Roman" w:cs="Times New Roman"/>
        </w:rPr>
        <w:t>T</w:t>
      </w:r>
      <w:r w:rsidRPr="00837CCD">
        <w:rPr>
          <w:rFonts w:ascii="Times New Roman" w:eastAsia="Aptos" w:hAnsi="Times New Roman" w:cs="Times New Roman"/>
          <w:vertAlign w:val="subscript"/>
        </w:rPr>
        <w:t>max</w:t>
      </w:r>
      <w:proofErr w:type="spellEnd"/>
      <w:r w:rsidRPr="00837CCD">
        <w:rPr>
          <w:rFonts w:ascii="Times New Roman" w:eastAsia="Aptos" w:hAnsi="Times New Roman" w:cs="Times New Roman"/>
        </w:rPr>
        <w:t xml:space="preserve"> of 3 hours post-dose. This </w:t>
      </w:r>
      <w:r w:rsidRPr="00837CCD">
        <w:rPr>
          <w:rFonts w:ascii="Times New Roman" w:eastAsia="Aptos" w:hAnsi="Times New Roman" w:cs="Times New Roman"/>
        </w:rPr>
        <w:lastRenderedPageBreak/>
        <w:t>prominent "double-peak" behavior or delayed absorption influx serves as a hallmark of altered gastrointestinal physiology under sublethal PBI, matching known radiation-induced gastric emptying delays or potential enterohepatic recycling.</w:t>
      </w:r>
      <w:r w:rsidRPr="00837CCD">
        <w:rPr>
          <w:rFonts w:ascii="Times New Roman" w:eastAsia="Aptos" w:hAnsi="Times New Roman" w:cs="Times New Roman"/>
        </w:rPr>
        <w:br/>
        <w:t xml:space="preserve">     Following this 3-hour peak, the drug enters a rapid initial distribution phase down to 12 hours (0.0962 </w:t>
      </w:r>
      <w:r w:rsidRPr="00837CCD">
        <w:rPr>
          <w:rFonts w:ascii="Symbol" w:eastAsia="Aptos" w:hAnsi="Symbol" w:cs="Times New Roman"/>
        </w:rPr>
        <w:t>m</w:t>
      </w:r>
      <w:r w:rsidRPr="00837CCD">
        <w:rPr>
          <w:rFonts w:ascii="Times New Roman" w:eastAsia="Aptos" w:hAnsi="Times New Roman" w:cs="Times New Roman"/>
        </w:rPr>
        <w:t>g/mL) and falls below the limit of quantification by the 24-hour mark. This terminal elimination phase exhibits a calculated rate constant (</w:t>
      </w:r>
      <w:proofErr w:type="spellStart"/>
      <w:r w:rsidRPr="00837CCD">
        <w:rPr>
          <w:rFonts w:ascii="Times New Roman" w:eastAsia="Aptos" w:hAnsi="Times New Roman" w:cs="Times New Roman"/>
        </w:rPr>
        <w:t>λz</w:t>
      </w:r>
      <w:proofErr w:type="spellEnd"/>
      <w:r w:rsidRPr="00837CCD">
        <w:rPr>
          <w:rFonts w:ascii="Times New Roman" w:eastAsia="Aptos" w:hAnsi="Times New Roman" w:cs="Times New Roman"/>
        </w:rPr>
        <w:t>) of 0.2221 hr</w:t>
      </w:r>
      <w:r w:rsidRPr="00837CCD">
        <w:rPr>
          <w:rFonts w:ascii="Times New Roman" w:eastAsia="Aptos" w:hAnsi="Times New Roman" w:cs="Times New Roman"/>
          <w:vertAlign w:val="superscript"/>
        </w:rPr>
        <w:t>-1</w:t>
      </w:r>
      <w:r w:rsidRPr="00837CCD">
        <w:rPr>
          <w:rFonts w:ascii="Times New Roman" w:eastAsia="Aptos" w:hAnsi="Times New Roman" w:cs="Times New Roman"/>
        </w:rPr>
        <w:t xml:space="preserve"> and is supported by a robust coefficient of determination (</w:t>
      </w:r>
      <w:proofErr w:type="spellStart"/>
      <w:r w:rsidRPr="00837CCD">
        <w:rPr>
          <w:rFonts w:ascii="Times New Roman" w:eastAsia="Aptos" w:hAnsi="Times New Roman" w:cs="Times New Roman"/>
        </w:rPr>
        <w:t>λz</w:t>
      </w:r>
      <w:proofErr w:type="spellEnd"/>
      <w:r w:rsidRPr="00837CCD">
        <w:rPr>
          <w:rFonts w:ascii="Times New Roman" w:eastAsia="Aptos" w:hAnsi="Times New Roman" w:cs="Times New Roman"/>
        </w:rPr>
        <w:t xml:space="preserve"> R</w:t>
      </w:r>
      <w:r w:rsidRPr="00837CCD">
        <w:rPr>
          <w:rFonts w:ascii="Times New Roman" w:eastAsia="Aptos" w:hAnsi="Times New Roman" w:cs="Times New Roman"/>
          <w:vertAlign w:val="superscript"/>
        </w:rPr>
        <w:t>2</w:t>
      </w:r>
      <w:r w:rsidRPr="00837CCD">
        <w:rPr>
          <w:rFonts w:ascii="Times New Roman" w:eastAsia="Aptos" w:hAnsi="Times New Roman" w:cs="Times New Roman"/>
        </w:rPr>
        <w:t>) of 0.9154, indicating an exceptionally reliable log-linear fit.</w:t>
      </w:r>
      <w:r w:rsidRPr="00837CCD">
        <w:rPr>
          <w:rFonts w:ascii="Times New Roman" w:eastAsia="Aptos" w:hAnsi="Times New Roman" w:cs="Times New Roman"/>
        </w:rPr>
        <w:br/>
        <w:t xml:space="preserve">     The quantitative metrics derived extensive systemic persistence and high sampling reliability in this irradiated cohort. The total observed exposure from time zero to the final quantifiable point (</w:t>
      </w:r>
      <w:proofErr w:type="spellStart"/>
      <w:r w:rsidRPr="00837CCD">
        <w:rPr>
          <w:rFonts w:ascii="Times New Roman" w:eastAsia="Aptos" w:hAnsi="Times New Roman" w:cs="Times New Roman"/>
        </w:rPr>
        <w:t>AUC</w:t>
      </w:r>
      <w:r w:rsidRPr="00837CCD">
        <w:rPr>
          <w:rFonts w:ascii="Times New Roman" w:eastAsia="Aptos" w:hAnsi="Times New Roman" w:cs="Times New Roman"/>
          <w:vertAlign w:val="subscript"/>
        </w:rPr>
        <w:t>last</w:t>
      </w:r>
      <w:proofErr w:type="spellEnd"/>
      <w:r w:rsidRPr="00837CCD">
        <w:rPr>
          <w:rFonts w:ascii="Times New Roman" w:eastAsia="Aptos" w:hAnsi="Times New Roman" w:cs="Times New Roman"/>
        </w:rPr>
        <w:t xml:space="preserve">) reaches 3.9392 </w:t>
      </w:r>
      <w:r w:rsidRPr="00837CCD">
        <w:rPr>
          <w:rFonts w:ascii="Symbol" w:eastAsia="Aptos" w:hAnsi="Symbol" w:cs="Times New Roman"/>
        </w:rPr>
        <w:t>m</w:t>
      </w:r>
      <w:proofErr w:type="spellStart"/>
      <w:r w:rsidRPr="00837CCD">
        <w:rPr>
          <w:rFonts w:ascii="Times New Roman" w:eastAsia="Aptos" w:hAnsi="Times New Roman" w:cs="Times New Roman"/>
        </w:rPr>
        <w:t>g·hr</w:t>
      </w:r>
      <w:proofErr w:type="spellEnd"/>
      <w:r w:rsidRPr="00837CCD">
        <w:rPr>
          <w:rFonts w:ascii="Times New Roman" w:eastAsia="Aptos" w:hAnsi="Times New Roman" w:cs="Times New Roman"/>
        </w:rPr>
        <w:t>/mL, which extrapolates to an AUC</w:t>
      </w:r>
      <w:r w:rsidRPr="00837CCD">
        <w:rPr>
          <w:rFonts w:ascii="Times New Roman" w:eastAsia="Aptos" w:hAnsi="Times New Roman" w:cs="Times New Roman"/>
          <w:vertAlign w:val="subscript"/>
        </w:rPr>
        <w:t>inf</w:t>
      </w:r>
      <w:r w:rsidRPr="00837CCD">
        <w:rPr>
          <w:rFonts w:ascii="Times New Roman" w:eastAsia="Aptos" w:hAnsi="Times New Roman" w:cs="Times New Roman"/>
        </w:rPr>
        <w:t xml:space="preserve"> of 4.3724 </w:t>
      </w:r>
      <w:r w:rsidRPr="00837CCD">
        <w:rPr>
          <w:rFonts w:ascii="Symbol" w:eastAsia="Aptos" w:hAnsi="Symbol" w:cs="Times New Roman"/>
        </w:rPr>
        <w:t>m</w:t>
      </w:r>
      <w:proofErr w:type="spellStart"/>
      <w:r w:rsidRPr="00837CCD">
        <w:rPr>
          <w:rFonts w:ascii="Times New Roman" w:eastAsia="Aptos" w:hAnsi="Times New Roman" w:cs="Times New Roman"/>
        </w:rPr>
        <w:t>g·hr</w:t>
      </w:r>
      <w:proofErr w:type="spellEnd"/>
      <w:r w:rsidRPr="00837CCD">
        <w:rPr>
          <w:rFonts w:ascii="Times New Roman" w:eastAsia="Aptos" w:hAnsi="Times New Roman" w:cs="Times New Roman"/>
        </w:rPr>
        <w:t>/</w:t>
      </w:r>
      <w:proofErr w:type="spellStart"/>
      <w:r w:rsidRPr="00837CCD">
        <w:rPr>
          <w:rFonts w:ascii="Times New Roman" w:eastAsia="Aptos" w:hAnsi="Times New Roman" w:cs="Times New Roman"/>
        </w:rPr>
        <w:t>mL.</w:t>
      </w:r>
      <w:proofErr w:type="spellEnd"/>
      <w:r w:rsidRPr="00837CCD">
        <w:rPr>
          <w:rFonts w:ascii="Times New Roman" w:eastAsia="Aptos" w:hAnsi="Times New Roman" w:cs="Times New Roman"/>
        </w:rPr>
        <w:t xml:space="preserve"> Because the AUC extrapolated % is remarkably low at 9.9065 %, the 72-hour </w:t>
      </w:r>
      <w:proofErr w:type="gramStart"/>
      <w:r w:rsidRPr="00837CCD">
        <w:rPr>
          <w:rFonts w:ascii="Times New Roman" w:eastAsia="Aptos" w:hAnsi="Times New Roman" w:cs="Times New Roman"/>
        </w:rPr>
        <w:t>monitoring window</w:t>
      </w:r>
      <w:proofErr w:type="gramEnd"/>
      <w:r w:rsidRPr="00837CCD">
        <w:rPr>
          <w:rFonts w:ascii="Times New Roman" w:eastAsia="Aptos" w:hAnsi="Times New Roman" w:cs="Times New Roman"/>
        </w:rPr>
        <w:t xml:space="preserve"> successfully captured </w:t>
      </w:r>
      <w:proofErr w:type="gramStart"/>
      <w:r w:rsidRPr="00837CCD">
        <w:rPr>
          <w:rFonts w:ascii="Times New Roman" w:eastAsia="Aptos" w:hAnsi="Times New Roman" w:cs="Times New Roman"/>
        </w:rPr>
        <w:t>the vast majority of</w:t>
      </w:r>
      <w:proofErr w:type="gramEnd"/>
      <w:r w:rsidRPr="00837CCD">
        <w:rPr>
          <w:rFonts w:ascii="Times New Roman" w:eastAsia="Aptos" w:hAnsi="Times New Roman" w:cs="Times New Roman"/>
        </w:rPr>
        <w:t xml:space="preserve"> true systemic exposure, satisfying standard regulatory criteria. This high exposure is maintained by a suppressed apparent CL of 4.5741 mg/(</w:t>
      </w:r>
      <w:r w:rsidRPr="00837CCD">
        <w:rPr>
          <w:rFonts w:ascii="Symbol" w:eastAsia="Aptos" w:hAnsi="Symbol" w:cs="Times New Roman"/>
        </w:rPr>
        <w:t>m</w:t>
      </w:r>
      <w:proofErr w:type="spellStart"/>
      <w:r w:rsidRPr="00837CCD">
        <w:rPr>
          <w:rFonts w:ascii="Times New Roman" w:eastAsia="Aptos" w:hAnsi="Times New Roman" w:cs="Times New Roman"/>
        </w:rPr>
        <w:t>g·hr</w:t>
      </w:r>
      <w:proofErr w:type="spellEnd"/>
      <w:r w:rsidRPr="00837CCD">
        <w:rPr>
          <w:rFonts w:ascii="Times New Roman" w:eastAsia="Aptos" w:hAnsi="Times New Roman" w:cs="Times New Roman"/>
        </w:rPr>
        <w:t>/mL), signaling a severe metabolic blockade or downregulation of functional drug-metabolizing enzymes and transporter pathways under physical radiation injury.  As a direct consequence of this clearance suppression, the drug exhibits a significantly prolonged biological lifespan, tracking an elongated terminal elimination t</w:t>
      </w:r>
      <w:r w:rsidRPr="00837CCD">
        <w:rPr>
          <w:rFonts w:ascii="Times New Roman" w:eastAsia="Aptos" w:hAnsi="Times New Roman" w:cs="Times New Roman"/>
          <w:vertAlign w:val="subscript"/>
        </w:rPr>
        <w:t xml:space="preserve">1/2 </w:t>
      </w:r>
      <w:r w:rsidRPr="00837CCD">
        <w:rPr>
          <w:rFonts w:ascii="Times New Roman" w:eastAsia="Aptos" w:hAnsi="Times New Roman" w:cs="Times New Roman"/>
        </w:rPr>
        <w:t xml:space="preserve">of 3.1210 hours and a MRT of 5.3498 hours. This extended residency ensures that the active mitigator YK-4-250 remains consistently available within the system during critical acute cellular injury windows. Furthermore, the apparent </w:t>
      </w:r>
      <w:proofErr w:type="spellStart"/>
      <w:r w:rsidRPr="00837CCD">
        <w:rPr>
          <w:rFonts w:ascii="Times New Roman" w:eastAsia="Aptos" w:hAnsi="Times New Roman" w:cs="Times New Roman"/>
        </w:rPr>
        <w:t>Vz</w:t>
      </w:r>
      <w:proofErr w:type="spellEnd"/>
      <w:r w:rsidRPr="00837CCD">
        <w:rPr>
          <w:rFonts w:ascii="Times New Roman" w:eastAsia="Aptos" w:hAnsi="Times New Roman" w:cs="Times New Roman"/>
        </w:rPr>
        <w:t xml:space="preserve"> reaches 20.5957 apparent volume units, pointing toward extensive peripheral tissue penetration and extravasation. This elevated distribution space suggests that the compound efficiently leaves central circulation to target damaged microenvironments, such as the radiation-injured gastrointestinal epithelium, where its therapeutic, survival-promoting mechanisms are required.</w:t>
      </w:r>
    </w:p>
    <w:p w14:paraId="200D81FF" w14:textId="77777777" w:rsidR="00837CCD" w:rsidRPr="00837CCD" w:rsidRDefault="00837CCD" w:rsidP="00837CCD">
      <w:pPr>
        <w:spacing w:line="360" w:lineRule="auto"/>
        <w:rPr>
          <w:rFonts w:ascii="Times New Roman" w:eastAsia="Aptos" w:hAnsi="Times New Roman" w:cs="Times New Roman"/>
        </w:rPr>
      </w:pPr>
      <w:r w:rsidRPr="00837CCD">
        <w:rPr>
          <w:rFonts w:ascii="Times New Roman" w:eastAsia="Aptos" w:hAnsi="Times New Roman" w:cs="Times New Roman"/>
          <w:noProof/>
        </w:rPr>
        <w:lastRenderedPageBreak/>
        <w:drawing>
          <wp:inline distT="0" distB="0" distL="0" distR="0" wp14:anchorId="12924DAF" wp14:editId="11BAEA1A">
            <wp:extent cx="6083111" cy="3307404"/>
            <wp:effectExtent l="0" t="0" r="0" b="7620"/>
            <wp:docPr id="160141778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2758" cy="3328960"/>
                    </a:xfrm>
                    <a:prstGeom prst="rect">
                      <a:avLst/>
                    </a:prstGeom>
                    <a:noFill/>
                  </pic:spPr>
                </pic:pic>
              </a:graphicData>
            </a:graphic>
          </wp:inline>
        </w:drawing>
      </w:r>
    </w:p>
    <w:p w14:paraId="4140C4CB" w14:textId="77777777" w:rsidR="00837CCD" w:rsidRPr="00837CCD" w:rsidRDefault="00837CCD" w:rsidP="00837CCD">
      <w:pPr>
        <w:spacing w:line="360" w:lineRule="auto"/>
        <w:rPr>
          <w:rFonts w:ascii="Times New Roman" w:eastAsia="Aptos" w:hAnsi="Times New Roman" w:cs="Times New Roman"/>
        </w:rPr>
      </w:pPr>
      <w:r w:rsidRPr="00837CCD">
        <w:rPr>
          <w:rFonts w:ascii="Times New Roman" w:eastAsia="Aptos" w:hAnsi="Times New Roman" w:cs="Times New Roman"/>
          <w:b/>
          <w:bCs/>
        </w:rPr>
        <w:t>Figure S7</w:t>
      </w:r>
      <w:r w:rsidRPr="00837CCD">
        <w:rPr>
          <w:rFonts w:ascii="Times New Roman" w:eastAsia="Aptos" w:hAnsi="Times New Roman" w:cs="Times New Roman"/>
        </w:rPr>
        <w:t>. PK Profile of Cohort PBI-037-3 (Male irradiated 40 mg/kg)</w:t>
      </w:r>
    </w:p>
    <w:p w14:paraId="6CCA64B7" w14:textId="77777777" w:rsidR="00837CCD" w:rsidRPr="00837CCD" w:rsidRDefault="00837CCD" w:rsidP="00837CCD">
      <w:pPr>
        <w:spacing w:line="360" w:lineRule="auto"/>
        <w:rPr>
          <w:rFonts w:ascii="Times New Roman" w:eastAsia="Aptos" w:hAnsi="Times New Roman" w:cs="Times New Roman"/>
        </w:rPr>
      </w:pPr>
      <w:r w:rsidRPr="00837CCD">
        <w:rPr>
          <w:rFonts w:ascii="Times New Roman" w:eastAsia="Aptos" w:hAnsi="Times New Roman" w:cs="Times New Roman"/>
          <w:b/>
          <w:bCs/>
        </w:rPr>
        <w:t>Analyses of Cohort PBI-037-3 (Male irradiated 40 mg/kg)</w:t>
      </w:r>
      <w:r w:rsidRPr="00837CCD">
        <w:rPr>
          <w:rFonts w:ascii="Times New Roman" w:eastAsia="Aptos" w:hAnsi="Times New Roman" w:cs="Times New Roman"/>
        </w:rPr>
        <w:t xml:space="preserve"> </w:t>
      </w:r>
      <w:r w:rsidRPr="00837CCD">
        <w:rPr>
          <w:rFonts w:ascii="Times New Roman" w:eastAsia="Aptos" w:hAnsi="Times New Roman" w:cs="Times New Roman"/>
        </w:rPr>
        <w:br/>
      </w:r>
      <w:r w:rsidRPr="00837CCD">
        <w:rPr>
          <w:rFonts w:ascii="Times New Roman" w:eastAsia="Aptos" w:hAnsi="Times New Roman" w:cs="Times New Roman"/>
        </w:rPr>
        <w:br/>
        <w:t xml:space="preserve">     The preclinical NCA evaluation of the novel drug candidate YK-4-250 within the PBI-037-3 experimental group isolates the toxicokinetic profile of this radiation mitigator in irradiated male mice following a 40 mg/kg oral ceiling dose over an extensive 72-hour timeline. As shown in the linear plasma concentration-time profile in Figure S7A, the compound is rapidly absorbed post-gavage, reaching a substantial mean plasma concentration of 1.1657 </w:t>
      </w:r>
      <w:r w:rsidRPr="00837CCD">
        <w:rPr>
          <w:rFonts w:ascii="Symbol" w:eastAsia="Aptos" w:hAnsi="Symbol" w:cs="Times New Roman"/>
        </w:rPr>
        <w:t>m</w:t>
      </w:r>
      <w:r w:rsidRPr="00837CCD">
        <w:rPr>
          <w:rFonts w:ascii="Times New Roman" w:eastAsia="Aptos" w:hAnsi="Times New Roman" w:cs="Times New Roman"/>
        </w:rPr>
        <w:t xml:space="preserve">g/mL by hour 1 before climbing to its absolute peak </w:t>
      </w:r>
      <w:proofErr w:type="spellStart"/>
      <w:r w:rsidRPr="00837CCD">
        <w:rPr>
          <w:rFonts w:ascii="Times New Roman" w:eastAsia="Aptos" w:hAnsi="Times New Roman" w:cs="Times New Roman"/>
        </w:rPr>
        <w:t>C</w:t>
      </w:r>
      <w:r w:rsidRPr="00837CCD">
        <w:rPr>
          <w:rFonts w:ascii="Times New Roman" w:eastAsia="Aptos" w:hAnsi="Times New Roman" w:cs="Times New Roman"/>
          <w:vertAlign w:val="subscript"/>
        </w:rPr>
        <w:t>max</w:t>
      </w:r>
      <w:proofErr w:type="spellEnd"/>
      <w:r w:rsidRPr="00837CCD">
        <w:rPr>
          <w:rFonts w:ascii="Times New Roman" w:eastAsia="Aptos" w:hAnsi="Times New Roman" w:cs="Times New Roman"/>
        </w:rPr>
        <w:t xml:space="preserve"> of 1.8951 </w:t>
      </w:r>
      <w:r w:rsidRPr="00837CCD">
        <w:rPr>
          <w:rFonts w:ascii="Symbol" w:eastAsia="Aptos" w:hAnsi="Symbol" w:cs="Times New Roman"/>
        </w:rPr>
        <w:t>m</w:t>
      </w:r>
      <w:r w:rsidRPr="00837CCD">
        <w:rPr>
          <w:rFonts w:ascii="Times New Roman" w:eastAsia="Aptos" w:hAnsi="Times New Roman" w:cs="Times New Roman"/>
        </w:rPr>
        <w:t xml:space="preserve">g/mL at a delayed </w:t>
      </w:r>
      <w:proofErr w:type="spellStart"/>
      <w:r w:rsidRPr="00837CCD">
        <w:rPr>
          <w:rFonts w:ascii="Times New Roman" w:eastAsia="Aptos" w:hAnsi="Times New Roman" w:cs="Times New Roman"/>
        </w:rPr>
        <w:t>T</w:t>
      </w:r>
      <w:r w:rsidRPr="00837CCD">
        <w:rPr>
          <w:rFonts w:ascii="Times New Roman" w:eastAsia="Aptos" w:hAnsi="Times New Roman" w:cs="Times New Roman"/>
          <w:vertAlign w:val="subscript"/>
        </w:rPr>
        <w:t>max</w:t>
      </w:r>
      <w:proofErr w:type="spellEnd"/>
      <w:r w:rsidRPr="00837CCD">
        <w:rPr>
          <w:rFonts w:ascii="Times New Roman" w:eastAsia="Aptos" w:hAnsi="Times New Roman" w:cs="Times New Roman"/>
        </w:rPr>
        <w:t xml:space="preserve"> of 3 hours. This 3-hour peak represents a notable absorption lag compared to the 1-hour </w:t>
      </w:r>
      <w:proofErr w:type="spellStart"/>
      <w:r w:rsidRPr="00837CCD">
        <w:rPr>
          <w:rFonts w:ascii="Times New Roman" w:eastAsia="Aptos" w:hAnsi="Times New Roman" w:cs="Times New Roman"/>
        </w:rPr>
        <w:t>T</w:t>
      </w:r>
      <w:r w:rsidRPr="00837CCD">
        <w:rPr>
          <w:rFonts w:ascii="Times New Roman" w:eastAsia="Aptos" w:hAnsi="Times New Roman" w:cs="Times New Roman"/>
          <w:vertAlign w:val="subscript"/>
        </w:rPr>
        <w:t>max</w:t>
      </w:r>
      <w:proofErr w:type="spellEnd"/>
      <w:r w:rsidRPr="00837CCD">
        <w:rPr>
          <w:rFonts w:ascii="Times New Roman" w:eastAsia="Aptos" w:hAnsi="Times New Roman" w:cs="Times New Roman"/>
        </w:rPr>
        <w:t xml:space="preserve"> typically seen in non-irradiated baseline controls, which points to potential radiation-induced gastrointestinal motility delays, modified transit velocity, or architectural alterations in the gut epithelial lining following whole-body irradiation.</w:t>
      </w:r>
      <w:r w:rsidRPr="00837CCD">
        <w:rPr>
          <w:rFonts w:ascii="Times New Roman" w:eastAsia="Aptos" w:hAnsi="Times New Roman" w:cs="Times New Roman"/>
        </w:rPr>
        <w:br/>
        <w:t xml:space="preserve">     Following peak exposure, the semi-logarithmic plot in Figure S7B linearizes the elimination phase, illustrating a steady decline from hour 3 to hour 24 (0.1903 </w:t>
      </w:r>
      <w:r w:rsidRPr="00837CCD">
        <w:rPr>
          <w:rFonts w:ascii="Symbol" w:eastAsia="Aptos" w:hAnsi="Symbol" w:cs="Times New Roman"/>
        </w:rPr>
        <w:t>m</w:t>
      </w:r>
      <w:r w:rsidRPr="00837CCD">
        <w:rPr>
          <w:rFonts w:ascii="Times New Roman" w:eastAsia="Aptos" w:hAnsi="Times New Roman" w:cs="Times New Roman"/>
        </w:rPr>
        <w:t>g/mL) before establishing a distinct terminal log-linear phase across the 24, 48, and 72-hour sampling intervals. The calculated terminal elimination rate constant (</w:t>
      </w:r>
      <w:proofErr w:type="spellStart"/>
      <w:r w:rsidRPr="00837CCD">
        <w:rPr>
          <w:rFonts w:ascii="Times New Roman" w:eastAsia="Aptos" w:hAnsi="Times New Roman" w:cs="Times New Roman"/>
        </w:rPr>
        <w:t>λz</w:t>
      </w:r>
      <w:proofErr w:type="spellEnd"/>
      <w:r w:rsidRPr="00837CCD">
        <w:rPr>
          <w:rFonts w:ascii="Times New Roman" w:eastAsia="Aptos" w:hAnsi="Times New Roman" w:cs="Times New Roman"/>
        </w:rPr>
        <w:t>) is 0.0308 hr</w:t>
      </w:r>
      <w:r w:rsidRPr="00837CCD">
        <w:rPr>
          <w:rFonts w:ascii="Times New Roman" w:eastAsia="Aptos" w:hAnsi="Times New Roman" w:cs="Times New Roman"/>
          <w:vertAlign w:val="superscript"/>
        </w:rPr>
        <w:t>-1</w:t>
      </w:r>
      <w:r w:rsidRPr="00837CCD">
        <w:rPr>
          <w:rFonts w:ascii="Times New Roman" w:eastAsia="Aptos" w:hAnsi="Times New Roman" w:cs="Times New Roman"/>
        </w:rPr>
        <w:t>, supported by a terminal log-</w:t>
      </w:r>
      <w:r w:rsidRPr="00837CCD">
        <w:rPr>
          <w:rFonts w:ascii="Times New Roman" w:eastAsia="Aptos" w:hAnsi="Times New Roman" w:cs="Times New Roman"/>
        </w:rPr>
        <w:lastRenderedPageBreak/>
        <w:t>linear fit coefficient of determination (</w:t>
      </w:r>
      <w:proofErr w:type="spellStart"/>
      <w:r w:rsidRPr="00837CCD">
        <w:rPr>
          <w:rFonts w:ascii="Times New Roman" w:eastAsia="Aptos" w:hAnsi="Times New Roman" w:cs="Times New Roman"/>
        </w:rPr>
        <w:t>λz</w:t>
      </w:r>
      <w:proofErr w:type="spellEnd"/>
      <w:r w:rsidRPr="00837CCD">
        <w:rPr>
          <w:rFonts w:ascii="Times New Roman" w:eastAsia="Aptos" w:hAnsi="Times New Roman" w:cs="Times New Roman"/>
        </w:rPr>
        <w:t xml:space="preserve"> R</w:t>
      </w:r>
      <w:r w:rsidRPr="00837CCD">
        <w:rPr>
          <w:rFonts w:ascii="Times New Roman" w:eastAsia="Aptos" w:hAnsi="Times New Roman" w:cs="Times New Roman"/>
          <w:vertAlign w:val="superscript"/>
        </w:rPr>
        <w:t>2</w:t>
      </w:r>
      <w:r w:rsidRPr="00837CCD">
        <w:rPr>
          <w:rFonts w:ascii="Times New Roman" w:eastAsia="Aptos" w:hAnsi="Times New Roman" w:cs="Times New Roman"/>
        </w:rPr>
        <w:t>) of 0.8346, confirming a consistent elimination rate in the final stages of tracking.</w:t>
      </w:r>
      <w:r w:rsidRPr="00837CCD">
        <w:rPr>
          <w:rFonts w:ascii="Times New Roman" w:eastAsia="Aptos" w:hAnsi="Times New Roman" w:cs="Times New Roman"/>
        </w:rPr>
        <w:br/>
        <w:t xml:space="preserve">     The calculated parameters summarize a high degree of systemic drug exposure and delayed clearing within these irradiated male subjects. The total observed area under the curve from time zero to the final quantifiable point (</w:t>
      </w:r>
      <w:proofErr w:type="spellStart"/>
      <w:r w:rsidRPr="00837CCD">
        <w:rPr>
          <w:rFonts w:ascii="Times New Roman" w:eastAsia="Aptos" w:hAnsi="Times New Roman" w:cs="Times New Roman"/>
        </w:rPr>
        <w:t>AUC</w:t>
      </w:r>
      <w:r w:rsidRPr="00837CCD">
        <w:rPr>
          <w:rFonts w:ascii="Times New Roman" w:eastAsia="Aptos" w:hAnsi="Times New Roman" w:cs="Times New Roman"/>
          <w:vertAlign w:val="subscript"/>
        </w:rPr>
        <w:t>last</w:t>
      </w:r>
      <w:proofErr w:type="spellEnd"/>
      <w:r w:rsidRPr="00837CCD">
        <w:rPr>
          <w:rFonts w:ascii="Times New Roman" w:eastAsia="Aptos" w:hAnsi="Times New Roman" w:cs="Times New Roman"/>
        </w:rPr>
        <w:t xml:space="preserve">) is 20.6031 </w:t>
      </w:r>
      <w:r w:rsidRPr="00837CCD">
        <w:rPr>
          <w:rFonts w:ascii="Symbol" w:eastAsia="Aptos" w:hAnsi="Symbol" w:cs="Times New Roman"/>
        </w:rPr>
        <w:t>m</w:t>
      </w:r>
      <w:proofErr w:type="spellStart"/>
      <w:r w:rsidRPr="00837CCD">
        <w:rPr>
          <w:rFonts w:ascii="Times New Roman" w:eastAsia="Aptos" w:hAnsi="Times New Roman" w:cs="Times New Roman"/>
        </w:rPr>
        <w:t>g·hr</w:t>
      </w:r>
      <w:proofErr w:type="spellEnd"/>
      <w:r w:rsidRPr="00837CCD">
        <w:rPr>
          <w:rFonts w:ascii="Times New Roman" w:eastAsia="Aptos" w:hAnsi="Times New Roman" w:cs="Times New Roman"/>
        </w:rPr>
        <w:t>/mL, which extrapolates to an infinite timeline (AUC</w:t>
      </w:r>
      <w:r w:rsidRPr="00837CCD">
        <w:rPr>
          <w:rFonts w:ascii="Times New Roman" w:eastAsia="Aptos" w:hAnsi="Times New Roman" w:cs="Times New Roman"/>
          <w:vertAlign w:val="subscript"/>
        </w:rPr>
        <w:t>inf</w:t>
      </w:r>
      <w:r w:rsidRPr="00837CCD">
        <w:rPr>
          <w:rFonts w:ascii="Times New Roman" w:eastAsia="Aptos" w:hAnsi="Times New Roman" w:cs="Times New Roman"/>
        </w:rPr>
        <w:t xml:space="preserve">) value of 22.0124 </w:t>
      </w:r>
      <w:r w:rsidRPr="00837CCD">
        <w:rPr>
          <w:rFonts w:ascii="Symbol" w:eastAsia="Aptos" w:hAnsi="Symbol" w:cs="Times New Roman"/>
        </w:rPr>
        <w:t>m</w:t>
      </w:r>
      <w:proofErr w:type="spellStart"/>
      <w:r w:rsidRPr="00837CCD">
        <w:rPr>
          <w:rFonts w:ascii="Times New Roman" w:eastAsia="Aptos" w:hAnsi="Times New Roman" w:cs="Times New Roman"/>
        </w:rPr>
        <w:t>g·hr</w:t>
      </w:r>
      <w:proofErr w:type="spellEnd"/>
      <w:r w:rsidRPr="00837CCD">
        <w:rPr>
          <w:rFonts w:ascii="Times New Roman" w:eastAsia="Aptos" w:hAnsi="Times New Roman" w:cs="Times New Roman"/>
        </w:rPr>
        <w:t>/</w:t>
      </w:r>
      <w:proofErr w:type="spellStart"/>
      <w:r w:rsidRPr="00837CCD">
        <w:rPr>
          <w:rFonts w:ascii="Times New Roman" w:eastAsia="Aptos" w:hAnsi="Times New Roman" w:cs="Times New Roman"/>
        </w:rPr>
        <w:t>mL.</w:t>
      </w:r>
      <w:proofErr w:type="spellEnd"/>
      <w:r w:rsidRPr="00837CCD">
        <w:rPr>
          <w:rFonts w:ascii="Times New Roman" w:eastAsia="Aptos" w:hAnsi="Times New Roman" w:cs="Times New Roman"/>
        </w:rPr>
        <w:t xml:space="preserve"> The associated AUC extrapolated % is tightly managed at 6.4025%, falling well within the standard regulatory acceptance threshold of 20 % and confirming that the 72-hour sampling window captured </w:t>
      </w:r>
      <w:proofErr w:type="gramStart"/>
      <w:r w:rsidRPr="00837CCD">
        <w:rPr>
          <w:rFonts w:ascii="Times New Roman" w:eastAsia="Aptos" w:hAnsi="Times New Roman" w:cs="Times New Roman"/>
        </w:rPr>
        <w:t>the vast majority of</w:t>
      </w:r>
      <w:proofErr w:type="gramEnd"/>
      <w:r w:rsidRPr="00837CCD">
        <w:rPr>
          <w:rFonts w:ascii="Times New Roman" w:eastAsia="Aptos" w:hAnsi="Times New Roman" w:cs="Times New Roman"/>
        </w:rPr>
        <w:t xml:space="preserve"> the true systemic exposure profile. This elevated exposure is driven by a suppressed apparent systemic CL of 1.8172 </w:t>
      </w:r>
      <w:r w:rsidRPr="00837CCD">
        <w:rPr>
          <w:rFonts w:ascii="Symbol" w:eastAsia="Aptos" w:hAnsi="Symbol" w:cs="Times New Roman"/>
        </w:rPr>
        <w:t>m</w:t>
      </w:r>
      <w:r w:rsidRPr="00837CCD">
        <w:rPr>
          <w:rFonts w:ascii="Times New Roman" w:eastAsia="Aptos" w:hAnsi="Times New Roman" w:cs="Times New Roman"/>
        </w:rPr>
        <w:t>g/(</w:t>
      </w:r>
      <w:r w:rsidRPr="00837CCD">
        <w:rPr>
          <w:rFonts w:ascii="Symbol" w:eastAsia="Aptos" w:hAnsi="Symbol" w:cs="Times New Roman"/>
        </w:rPr>
        <w:t>m</w:t>
      </w:r>
      <w:proofErr w:type="spellStart"/>
      <w:r w:rsidRPr="00837CCD">
        <w:rPr>
          <w:rFonts w:ascii="Times New Roman" w:eastAsia="Aptos" w:hAnsi="Times New Roman" w:cs="Times New Roman"/>
        </w:rPr>
        <w:t>g·hr</w:t>
      </w:r>
      <w:proofErr w:type="spellEnd"/>
      <w:r w:rsidRPr="00837CCD">
        <w:rPr>
          <w:rFonts w:ascii="Times New Roman" w:eastAsia="Aptos" w:hAnsi="Times New Roman" w:cs="Times New Roman"/>
        </w:rPr>
        <w:t>/mL), reflecting a potential metabolic blockade or downregulation of functional drug-metabolizing enzymes and active transporter pathways induced by circulating pro-inflammatory radiolytic cytokines.</w:t>
      </w:r>
      <w:r w:rsidRPr="00837CCD">
        <w:rPr>
          <w:rFonts w:ascii="Times New Roman" w:eastAsia="Aptos" w:hAnsi="Times New Roman" w:cs="Times New Roman"/>
        </w:rPr>
        <w:br/>
        <w:t xml:space="preserve">     As a direct consequence of this impaired clearance, YK-4-250 exhibits a prolonged biological lifespan in the irradiated male system, tracking an elongated terminal elimination t</w:t>
      </w:r>
      <w:r w:rsidRPr="00837CCD">
        <w:rPr>
          <w:rFonts w:ascii="Times New Roman" w:eastAsia="Aptos" w:hAnsi="Times New Roman" w:cs="Times New Roman"/>
          <w:vertAlign w:val="subscript"/>
        </w:rPr>
        <w:t>1/2</w:t>
      </w:r>
      <w:r w:rsidRPr="00837CCD">
        <w:rPr>
          <w:rFonts w:ascii="Times New Roman" w:eastAsia="Aptos" w:hAnsi="Times New Roman" w:cs="Times New Roman"/>
        </w:rPr>
        <w:t xml:space="preserve"> of 22.5087 hours and a MRT of 18.9935 hours. This extended residency ensures sustained systemic availability of the active mitigator agent during the critical early cellular injury window. Furthermore, the apparent volume of distribution during the terminal phase </w:t>
      </w:r>
      <w:proofErr w:type="spellStart"/>
      <w:r w:rsidRPr="00837CCD">
        <w:rPr>
          <w:rFonts w:ascii="Times New Roman" w:eastAsia="Aptos" w:hAnsi="Times New Roman" w:cs="Times New Roman"/>
        </w:rPr>
        <w:t>Vz</w:t>
      </w:r>
      <w:proofErr w:type="spellEnd"/>
      <w:r w:rsidRPr="00837CCD">
        <w:rPr>
          <w:rFonts w:ascii="Times New Roman" w:eastAsia="Aptos" w:hAnsi="Times New Roman" w:cs="Times New Roman"/>
        </w:rPr>
        <w:t xml:space="preserve"> reaches 59.0088 apparent volume units, indicating extensive peripheral tissue penetration and extravasation. This high volume of distribution implies that YK-4-250 efficiently exits central blood circulation to load into damaged peripheral target tissues, such as the injured gastrointestinal epithelium, where its therapeutic, survival-promoting mechanisms are required to mitigate acute radiation injury.</w:t>
      </w:r>
    </w:p>
    <w:p w14:paraId="2B86B538" w14:textId="77777777" w:rsidR="00837CCD" w:rsidRPr="00837CCD" w:rsidRDefault="00837CCD" w:rsidP="00837CCD">
      <w:pPr>
        <w:spacing w:line="360" w:lineRule="auto"/>
        <w:rPr>
          <w:rFonts w:ascii="Times New Roman" w:eastAsia="Aptos" w:hAnsi="Times New Roman" w:cs="Times New Roman"/>
        </w:rPr>
      </w:pPr>
      <w:r w:rsidRPr="00837CCD">
        <w:rPr>
          <w:rFonts w:ascii="Times New Roman" w:eastAsia="Aptos" w:hAnsi="Times New Roman" w:cs="Times New Roman"/>
          <w:noProof/>
        </w:rPr>
        <w:lastRenderedPageBreak/>
        <w:drawing>
          <wp:inline distT="0" distB="0" distL="0" distR="0" wp14:anchorId="4AB399C7" wp14:editId="22E53A6B">
            <wp:extent cx="5975726" cy="3484712"/>
            <wp:effectExtent l="0" t="0" r="6350" b="1905"/>
            <wp:docPr id="65665290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98032" cy="3497720"/>
                    </a:xfrm>
                    <a:prstGeom prst="rect">
                      <a:avLst/>
                    </a:prstGeom>
                    <a:noFill/>
                  </pic:spPr>
                </pic:pic>
              </a:graphicData>
            </a:graphic>
          </wp:inline>
        </w:drawing>
      </w:r>
    </w:p>
    <w:p w14:paraId="69E2FF2E" w14:textId="77777777" w:rsidR="00837CCD" w:rsidRPr="00837CCD" w:rsidRDefault="00837CCD" w:rsidP="00837CCD">
      <w:pPr>
        <w:spacing w:line="360" w:lineRule="auto"/>
        <w:rPr>
          <w:rFonts w:ascii="Times New Roman" w:eastAsia="Aptos" w:hAnsi="Times New Roman" w:cs="Times New Roman"/>
        </w:rPr>
      </w:pPr>
      <w:r w:rsidRPr="00837CCD">
        <w:rPr>
          <w:rFonts w:ascii="Times New Roman" w:eastAsia="Aptos" w:hAnsi="Times New Roman" w:cs="Times New Roman"/>
          <w:b/>
          <w:bCs/>
        </w:rPr>
        <w:t>Figure S8</w:t>
      </w:r>
      <w:r w:rsidRPr="00837CCD">
        <w:rPr>
          <w:rFonts w:ascii="Times New Roman" w:eastAsia="Aptos" w:hAnsi="Times New Roman" w:cs="Times New Roman"/>
        </w:rPr>
        <w:t>. PK Profile of Cohort: PBI-038-2 (Female irradiated 20 mg/kg)</w:t>
      </w:r>
    </w:p>
    <w:p w14:paraId="44647FBF" w14:textId="77777777" w:rsidR="00837CCD" w:rsidRPr="00837CCD" w:rsidRDefault="00837CCD" w:rsidP="00837CCD">
      <w:pPr>
        <w:spacing w:line="360" w:lineRule="auto"/>
        <w:rPr>
          <w:rFonts w:ascii="Times New Roman" w:eastAsia="Aptos" w:hAnsi="Times New Roman" w:cs="Times New Roman"/>
          <w:b/>
          <w:bCs/>
        </w:rPr>
      </w:pPr>
      <w:r w:rsidRPr="00837CCD">
        <w:rPr>
          <w:rFonts w:ascii="Times New Roman" w:eastAsia="Aptos" w:hAnsi="Times New Roman" w:cs="Times New Roman"/>
          <w:b/>
          <w:bCs/>
        </w:rPr>
        <w:t>Analyses of PBI-038-2 (Female irradiated 20 mg/kg)</w:t>
      </w:r>
    </w:p>
    <w:p w14:paraId="5E859BC6" w14:textId="77777777" w:rsidR="00837CCD" w:rsidRPr="00837CCD" w:rsidRDefault="00837CCD" w:rsidP="00837CCD">
      <w:pPr>
        <w:spacing w:line="360" w:lineRule="auto"/>
        <w:rPr>
          <w:rFonts w:ascii="Times New Roman" w:eastAsia="Aptos" w:hAnsi="Times New Roman" w:cs="Times New Roman"/>
        </w:rPr>
      </w:pPr>
      <w:r w:rsidRPr="00837CCD">
        <w:rPr>
          <w:rFonts w:ascii="Times New Roman" w:eastAsia="Aptos" w:hAnsi="Times New Roman" w:cs="Times New Roman"/>
        </w:rPr>
        <w:t xml:space="preserve">      The preclinical NCA evaluation of the novel drug candidate YK-4-250 within the PBI-038-2 experimental group characterizes the toxicokinetic profile of this radiation mitigator in irradiated female mice following a 20 mg/kg oral dose over a 72-hour timeline. As shown in the linear plasma concentration-time profile in Figure S8A, the compound is rapidly absorbed post-gavage, reaching an initial </w:t>
      </w:r>
      <w:proofErr w:type="spellStart"/>
      <w:r w:rsidRPr="00837CCD">
        <w:rPr>
          <w:rFonts w:ascii="Times New Roman" w:eastAsia="Aptos" w:hAnsi="Times New Roman" w:cs="Times New Roman"/>
        </w:rPr>
        <w:t>C</w:t>
      </w:r>
      <w:r w:rsidRPr="00837CCD">
        <w:rPr>
          <w:rFonts w:ascii="Times New Roman" w:eastAsia="Aptos" w:hAnsi="Times New Roman" w:cs="Times New Roman"/>
          <w:vertAlign w:val="subscript"/>
        </w:rPr>
        <w:t>max</w:t>
      </w:r>
      <w:proofErr w:type="spellEnd"/>
      <w:r w:rsidRPr="00837CCD">
        <w:rPr>
          <w:rFonts w:ascii="Times New Roman" w:eastAsia="Aptos" w:hAnsi="Times New Roman" w:cs="Times New Roman"/>
        </w:rPr>
        <w:t xml:space="preserve"> of 0.911 </w:t>
      </w:r>
      <w:r w:rsidRPr="00837CCD">
        <w:rPr>
          <w:rFonts w:ascii="Symbol" w:eastAsia="Aptos" w:hAnsi="Symbol" w:cs="Times New Roman"/>
        </w:rPr>
        <w:t>m</w:t>
      </w:r>
      <w:r w:rsidRPr="00837CCD">
        <w:rPr>
          <w:rFonts w:ascii="Times New Roman" w:eastAsia="Aptos" w:hAnsi="Times New Roman" w:cs="Times New Roman"/>
        </w:rPr>
        <w:t xml:space="preserve">g/mL at a rapid </w:t>
      </w:r>
      <w:proofErr w:type="spellStart"/>
      <w:r w:rsidRPr="00837CCD">
        <w:rPr>
          <w:rFonts w:ascii="Times New Roman" w:eastAsia="Aptos" w:hAnsi="Times New Roman" w:cs="Times New Roman"/>
        </w:rPr>
        <w:t>T</w:t>
      </w:r>
      <w:r w:rsidRPr="00837CCD">
        <w:rPr>
          <w:rFonts w:ascii="Times New Roman" w:eastAsia="Aptos" w:hAnsi="Times New Roman" w:cs="Times New Roman"/>
          <w:vertAlign w:val="subscript"/>
        </w:rPr>
        <w:t>max</w:t>
      </w:r>
      <w:proofErr w:type="spellEnd"/>
      <w:r w:rsidRPr="00837CCD">
        <w:rPr>
          <w:rFonts w:ascii="Times New Roman" w:eastAsia="Aptos" w:hAnsi="Times New Roman" w:cs="Times New Roman"/>
        </w:rPr>
        <w:t xml:space="preserve"> of 1 hour. Following this peak, the plasma concentration drops sharply to 0.4388 </w:t>
      </w:r>
      <w:r w:rsidRPr="00837CCD">
        <w:rPr>
          <w:rFonts w:ascii="Symbol" w:eastAsia="Aptos" w:hAnsi="Symbol" w:cs="Times New Roman"/>
        </w:rPr>
        <w:t>m</w:t>
      </w:r>
      <w:r w:rsidRPr="00837CCD">
        <w:rPr>
          <w:rFonts w:ascii="Times New Roman" w:eastAsia="Aptos" w:hAnsi="Times New Roman" w:cs="Times New Roman"/>
        </w:rPr>
        <w:t xml:space="preserve">g/mL at hour 3 but then undergoes a noticeable secondary surge to </w:t>
      </w:r>
      <w:proofErr w:type="gramStart"/>
      <w:r w:rsidRPr="00837CCD">
        <w:rPr>
          <w:rFonts w:ascii="Times New Roman" w:eastAsia="Aptos" w:hAnsi="Times New Roman" w:cs="Times New Roman"/>
        </w:rPr>
        <w:t xml:space="preserve">0.6866 </w:t>
      </w:r>
      <w:r w:rsidRPr="00837CCD">
        <w:rPr>
          <w:rFonts w:ascii="Symbol" w:eastAsia="Aptos" w:hAnsi="Symbol" w:cs="Times New Roman"/>
        </w:rPr>
        <w:t>m</w:t>
      </w:r>
      <w:r w:rsidRPr="00837CCD">
        <w:rPr>
          <w:rFonts w:ascii="Times New Roman" w:eastAsia="Aptos" w:hAnsi="Times New Roman" w:cs="Times New Roman"/>
        </w:rPr>
        <w:t>g</w:t>
      </w:r>
      <w:proofErr w:type="gramEnd"/>
      <w:r w:rsidRPr="00837CCD">
        <w:rPr>
          <w:rFonts w:ascii="Times New Roman" w:eastAsia="Aptos" w:hAnsi="Times New Roman" w:cs="Times New Roman"/>
        </w:rPr>
        <w:t xml:space="preserve">/mL at hour 6 before steadily declining to 0.2278 </w:t>
      </w:r>
      <w:r w:rsidRPr="00837CCD">
        <w:rPr>
          <w:rFonts w:ascii="Symbol" w:eastAsia="Aptos" w:hAnsi="Symbol" w:cs="Times New Roman"/>
        </w:rPr>
        <w:t>m</w:t>
      </w:r>
      <w:r w:rsidRPr="00837CCD">
        <w:rPr>
          <w:rFonts w:ascii="Times New Roman" w:eastAsia="Aptos" w:hAnsi="Times New Roman" w:cs="Times New Roman"/>
        </w:rPr>
        <w:t>g/mL at hour 12 and falling below the limit of quantification by the 24-hour mark. This prominent "double-peak" or biphasic absorption phenomenon is clearly visualized on the semi-logarithmic plot in Figure S8B, which isolates the 1 to 12-hour window and reflects atypical gastrointestinal transit dynamics, potentially driven by radiation-induced modifications in gastric emptying, localized gut epithelial permeability shifts, or enterohepatic recirculation.</w:t>
      </w:r>
      <w:r w:rsidRPr="00837CCD">
        <w:rPr>
          <w:rFonts w:ascii="Times New Roman" w:eastAsia="Aptos" w:hAnsi="Times New Roman" w:cs="Times New Roman"/>
        </w:rPr>
        <w:br/>
        <w:t xml:space="preserve">     The terminal elimination phase, calculated using the 3, 6, and 12-hour data points, yields a terminal elimination </w:t>
      </w:r>
      <w:proofErr w:type="spellStart"/>
      <w:r w:rsidRPr="00837CCD">
        <w:rPr>
          <w:rFonts w:ascii="Times New Roman" w:eastAsia="Aptos" w:hAnsi="Times New Roman" w:cs="Times New Roman"/>
        </w:rPr>
        <w:t>λz</w:t>
      </w:r>
      <w:proofErr w:type="spellEnd"/>
      <w:r w:rsidRPr="00837CCD">
        <w:rPr>
          <w:rFonts w:ascii="Times New Roman" w:eastAsia="Aptos" w:hAnsi="Times New Roman" w:cs="Times New Roman"/>
        </w:rPr>
        <w:t xml:space="preserve"> of 0.0887 hr</w:t>
      </w:r>
      <w:r w:rsidRPr="00837CCD">
        <w:rPr>
          <w:rFonts w:ascii="Times New Roman" w:eastAsia="Aptos" w:hAnsi="Times New Roman" w:cs="Times New Roman"/>
          <w:vertAlign w:val="superscript"/>
        </w:rPr>
        <w:t>-1</w:t>
      </w:r>
      <w:r w:rsidRPr="00837CCD">
        <w:rPr>
          <w:rFonts w:ascii="Times New Roman" w:eastAsia="Aptos" w:hAnsi="Times New Roman" w:cs="Times New Roman"/>
        </w:rPr>
        <w:t xml:space="preserve">. This terminal log-linear fit carries a moderate coefficient </w:t>
      </w:r>
      <w:r w:rsidRPr="00837CCD">
        <w:rPr>
          <w:rFonts w:ascii="Times New Roman" w:eastAsia="Aptos" w:hAnsi="Times New Roman" w:cs="Times New Roman"/>
        </w:rPr>
        <w:lastRenderedPageBreak/>
        <w:t xml:space="preserve">of determination </w:t>
      </w:r>
      <w:proofErr w:type="spellStart"/>
      <w:r w:rsidRPr="00837CCD">
        <w:rPr>
          <w:rFonts w:ascii="Times New Roman" w:eastAsia="Aptos" w:hAnsi="Times New Roman" w:cs="Times New Roman"/>
        </w:rPr>
        <w:t>λz</w:t>
      </w:r>
      <w:proofErr w:type="spellEnd"/>
      <w:r w:rsidRPr="00837CCD">
        <w:rPr>
          <w:rFonts w:ascii="Times New Roman" w:eastAsia="Aptos" w:hAnsi="Times New Roman" w:cs="Times New Roman"/>
        </w:rPr>
        <w:t xml:space="preserve"> R</w:t>
      </w:r>
      <w:r w:rsidRPr="00837CCD">
        <w:rPr>
          <w:rFonts w:ascii="Times New Roman" w:eastAsia="Aptos" w:hAnsi="Times New Roman" w:cs="Times New Roman"/>
          <w:vertAlign w:val="superscript"/>
        </w:rPr>
        <w:t>2</w:t>
      </w:r>
      <w:r w:rsidRPr="00837CCD">
        <w:rPr>
          <w:rFonts w:ascii="Times New Roman" w:eastAsia="Aptos" w:hAnsi="Times New Roman" w:cs="Times New Roman"/>
        </w:rPr>
        <w:t xml:space="preserve"> of 0.5366, a value heavily influenced by the secondary physiological concentration rebound at hour 6. Based on this terminal slope, the drug exhibits a terminal elimination t</w:t>
      </w:r>
      <w:r w:rsidRPr="00837CCD">
        <w:rPr>
          <w:rFonts w:ascii="Times New Roman" w:eastAsia="Aptos" w:hAnsi="Times New Roman" w:cs="Times New Roman"/>
          <w:vertAlign w:val="subscript"/>
        </w:rPr>
        <w:t xml:space="preserve">1/2 </w:t>
      </w:r>
      <w:r w:rsidRPr="00837CCD">
        <w:rPr>
          <w:rFonts w:ascii="Times New Roman" w:eastAsia="Aptos" w:hAnsi="Times New Roman" w:cs="Times New Roman"/>
        </w:rPr>
        <w:t xml:space="preserve">of 7.8141 hours and a MRT of 10.3541 hours, which provides a moderate window of systemic availability for the mitigator to interact with tissues during the acute phases of radiation injury.  The </w:t>
      </w:r>
      <w:proofErr w:type="gramStart"/>
      <w:r w:rsidRPr="00837CCD">
        <w:rPr>
          <w:rFonts w:ascii="Times New Roman" w:eastAsia="Aptos" w:hAnsi="Times New Roman" w:cs="Times New Roman"/>
        </w:rPr>
        <w:t>derived quantitative parameters</w:t>
      </w:r>
      <w:proofErr w:type="gramEnd"/>
      <w:r w:rsidRPr="00837CCD">
        <w:rPr>
          <w:rFonts w:ascii="Times New Roman" w:eastAsia="Aptos" w:hAnsi="Times New Roman" w:cs="Times New Roman"/>
        </w:rPr>
        <w:t xml:space="preserve"> further define the systemic exposure and distribution space of YK-4-250 at this lower dose tier under radiation stress. The total observed area under the curve from time zero to the last measurable concentration (</w:t>
      </w:r>
      <w:proofErr w:type="spellStart"/>
      <w:r w:rsidRPr="00837CCD">
        <w:rPr>
          <w:rFonts w:ascii="Times New Roman" w:eastAsia="Aptos" w:hAnsi="Times New Roman" w:cs="Times New Roman"/>
        </w:rPr>
        <w:t>AUC</w:t>
      </w:r>
      <w:r w:rsidRPr="00837CCD">
        <w:rPr>
          <w:rFonts w:ascii="Times New Roman" w:eastAsia="Aptos" w:hAnsi="Times New Roman" w:cs="Times New Roman"/>
          <w:vertAlign w:val="subscript"/>
        </w:rPr>
        <w:t>last</w:t>
      </w:r>
      <w:proofErr w:type="spellEnd"/>
      <w:r w:rsidRPr="00837CCD">
        <w:rPr>
          <w:rFonts w:ascii="Times New Roman" w:eastAsia="Aptos" w:hAnsi="Times New Roman" w:cs="Times New Roman"/>
        </w:rPr>
        <w:t xml:space="preserve">) is 6.2366 </w:t>
      </w:r>
      <w:r w:rsidRPr="00837CCD">
        <w:rPr>
          <w:rFonts w:ascii="Symbol" w:eastAsia="Aptos" w:hAnsi="Symbol" w:cs="Times New Roman"/>
        </w:rPr>
        <w:t>m</w:t>
      </w:r>
      <w:proofErr w:type="spellStart"/>
      <w:r w:rsidRPr="00837CCD">
        <w:rPr>
          <w:rFonts w:ascii="Times New Roman" w:eastAsia="Aptos" w:hAnsi="Times New Roman" w:cs="Times New Roman"/>
        </w:rPr>
        <w:t>g·hr</w:t>
      </w:r>
      <w:proofErr w:type="spellEnd"/>
      <w:r w:rsidRPr="00837CCD">
        <w:rPr>
          <w:rFonts w:ascii="Times New Roman" w:eastAsia="Aptos" w:hAnsi="Times New Roman" w:cs="Times New Roman"/>
        </w:rPr>
        <w:t>/mL, while the area extrapolated to AUC</w:t>
      </w:r>
      <w:r w:rsidRPr="00837CCD">
        <w:rPr>
          <w:rFonts w:ascii="Times New Roman" w:eastAsia="Aptos" w:hAnsi="Times New Roman" w:cs="Times New Roman"/>
          <w:vertAlign w:val="subscript"/>
        </w:rPr>
        <w:t xml:space="preserve">inf </w:t>
      </w:r>
      <w:r w:rsidRPr="00837CCD">
        <w:rPr>
          <w:rFonts w:ascii="Times New Roman" w:eastAsia="Aptos" w:hAnsi="Times New Roman" w:cs="Times New Roman"/>
        </w:rPr>
        <w:t xml:space="preserve">is 8.8047 </w:t>
      </w:r>
      <w:r w:rsidRPr="00837CCD">
        <w:rPr>
          <w:rFonts w:ascii="Symbol" w:eastAsia="Aptos" w:hAnsi="Symbol" w:cs="Times New Roman"/>
        </w:rPr>
        <w:t>m</w:t>
      </w:r>
      <w:proofErr w:type="spellStart"/>
      <w:r w:rsidRPr="00837CCD">
        <w:rPr>
          <w:rFonts w:ascii="Times New Roman" w:eastAsia="Aptos" w:hAnsi="Times New Roman" w:cs="Times New Roman"/>
        </w:rPr>
        <w:t>g·hr</w:t>
      </w:r>
      <w:proofErr w:type="spellEnd"/>
      <w:r w:rsidRPr="00837CCD">
        <w:rPr>
          <w:rFonts w:ascii="Times New Roman" w:eastAsia="Aptos" w:hAnsi="Times New Roman" w:cs="Times New Roman"/>
        </w:rPr>
        <w:t>/</w:t>
      </w:r>
      <w:proofErr w:type="spellStart"/>
      <w:r w:rsidRPr="00837CCD">
        <w:rPr>
          <w:rFonts w:ascii="Times New Roman" w:eastAsia="Aptos" w:hAnsi="Times New Roman" w:cs="Times New Roman"/>
        </w:rPr>
        <w:t>mL.</w:t>
      </w:r>
      <w:proofErr w:type="spellEnd"/>
      <w:r w:rsidRPr="00837CCD">
        <w:rPr>
          <w:rFonts w:ascii="Times New Roman" w:eastAsia="Aptos" w:hAnsi="Times New Roman" w:cs="Times New Roman"/>
        </w:rPr>
        <w:t xml:space="preserve"> The associated AUC extrapolated % stands at 29.1672 %; while noted in the table as within an acceptable range, this elevated percentage indicates that a meaningful portion of the terminal clearance occurred below the assay's detection limit between hours 12 and 24, suggesting that absolute infinite projections should be interpreted with appropriate scientific caution. Finally, this cohort maintains an apparent systemic CL of 2.2715 mg/(</w:t>
      </w:r>
      <w:r w:rsidRPr="00837CCD">
        <w:rPr>
          <w:rFonts w:ascii="Symbol" w:eastAsia="Aptos" w:hAnsi="Symbol" w:cs="Times New Roman"/>
        </w:rPr>
        <w:t>m</w:t>
      </w:r>
      <w:proofErr w:type="spellStart"/>
      <w:r w:rsidRPr="00837CCD">
        <w:rPr>
          <w:rFonts w:ascii="Times New Roman" w:eastAsia="Aptos" w:hAnsi="Times New Roman" w:cs="Times New Roman"/>
        </w:rPr>
        <w:t>g·hr</w:t>
      </w:r>
      <w:proofErr w:type="spellEnd"/>
      <w:r w:rsidRPr="00837CCD">
        <w:rPr>
          <w:rFonts w:ascii="Times New Roman" w:eastAsia="Aptos" w:hAnsi="Times New Roman" w:cs="Times New Roman"/>
        </w:rPr>
        <w:t xml:space="preserve">/mL) and an apparent volume of distribution during the terminal phase </w:t>
      </w:r>
      <w:proofErr w:type="spellStart"/>
      <w:r w:rsidRPr="00837CCD">
        <w:rPr>
          <w:rFonts w:ascii="Times New Roman" w:eastAsia="Aptos" w:hAnsi="Times New Roman" w:cs="Times New Roman"/>
        </w:rPr>
        <w:t>Vz</w:t>
      </w:r>
      <w:proofErr w:type="spellEnd"/>
      <w:r w:rsidRPr="00837CCD">
        <w:rPr>
          <w:rFonts w:ascii="Times New Roman" w:eastAsia="Aptos" w:hAnsi="Times New Roman" w:cs="Times New Roman"/>
        </w:rPr>
        <w:t xml:space="preserve"> of 25.6077 apparent volume units, indicating that even at a lower 20 mg/kg dose threshold, the radiation mitigator YK-4-250 achieves adequate systemic exposure and tissue penetration to potentially support cellular survival mechanisms.</w:t>
      </w:r>
    </w:p>
    <w:p w14:paraId="46B5EF85" w14:textId="77777777" w:rsidR="00837CCD" w:rsidRPr="00837CCD" w:rsidRDefault="00837CCD" w:rsidP="00837CCD">
      <w:pPr>
        <w:spacing w:line="360" w:lineRule="auto"/>
        <w:rPr>
          <w:rFonts w:ascii="Times New Roman" w:eastAsia="Aptos" w:hAnsi="Times New Roman" w:cs="Times New Roman"/>
        </w:rPr>
      </w:pPr>
    </w:p>
    <w:p w14:paraId="4CB28D12" w14:textId="77777777" w:rsidR="00837CCD" w:rsidRPr="00837CCD" w:rsidRDefault="00837CCD" w:rsidP="00837CCD">
      <w:pPr>
        <w:spacing w:line="360" w:lineRule="auto"/>
        <w:rPr>
          <w:rFonts w:ascii="Times New Roman" w:eastAsia="Aptos" w:hAnsi="Times New Roman" w:cs="Times New Roman"/>
        </w:rPr>
      </w:pPr>
      <w:r w:rsidRPr="00837CCD">
        <w:rPr>
          <w:rFonts w:ascii="Times New Roman" w:eastAsia="Aptos" w:hAnsi="Times New Roman" w:cs="Times New Roman"/>
          <w:noProof/>
        </w:rPr>
        <w:lastRenderedPageBreak/>
        <w:drawing>
          <wp:inline distT="0" distB="0" distL="0" distR="0" wp14:anchorId="369B9D5C" wp14:editId="5E84ACC7">
            <wp:extent cx="6058196" cy="3522736"/>
            <wp:effectExtent l="0" t="0" r="0" b="1905"/>
            <wp:docPr id="11367227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76997" cy="3533668"/>
                    </a:xfrm>
                    <a:prstGeom prst="rect">
                      <a:avLst/>
                    </a:prstGeom>
                    <a:noFill/>
                  </pic:spPr>
                </pic:pic>
              </a:graphicData>
            </a:graphic>
          </wp:inline>
        </w:drawing>
      </w:r>
    </w:p>
    <w:p w14:paraId="78DAB783" w14:textId="77777777" w:rsidR="00837CCD" w:rsidRPr="00837CCD" w:rsidRDefault="00837CCD" w:rsidP="00837CCD">
      <w:pPr>
        <w:spacing w:line="360" w:lineRule="auto"/>
        <w:rPr>
          <w:rFonts w:ascii="Times New Roman" w:eastAsia="Aptos" w:hAnsi="Times New Roman" w:cs="Times New Roman"/>
        </w:rPr>
      </w:pPr>
      <w:r w:rsidRPr="00837CCD">
        <w:rPr>
          <w:rFonts w:ascii="Times New Roman" w:eastAsia="Aptos" w:hAnsi="Times New Roman" w:cs="Times New Roman"/>
          <w:b/>
          <w:bCs/>
        </w:rPr>
        <w:t>Figure S9</w:t>
      </w:r>
      <w:r w:rsidRPr="00837CCD">
        <w:rPr>
          <w:rFonts w:ascii="Times New Roman" w:eastAsia="Aptos" w:hAnsi="Times New Roman" w:cs="Times New Roman"/>
        </w:rPr>
        <w:t>. PK Profile of Cohort PBI-038-3 (Female irradiated 40 mg/kg)</w:t>
      </w:r>
    </w:p>
    <w:p w14:paraId="79BF23D5" w14:textId="77777777" w:rsidR="00837CCD" w:rsidRPr="00837CCD" w:rsidRDefault="00837CCD" w:rsidP="00837CCD">
      <w:pPr>
        <w:spacing w:line="360" w:lineRule="auto"/>
        <w:rPr>
          <w:rFonts w:ascii="Times New Roman" w:eastAsia="Aptos" w:hAnsi="Times New Roman" w:cs="Times New Roman"/>
        </w:rPr>
      </w:pPr>
      <w:r w:rsidRPr="00837CCD">
        <w:rPr>
          <w:rFonts w:ascii="Times New Roman" w:eastAsia="Aptos" w:hAnsi="Times New Roman" w:cs="Times New Roman"/>
          <w:b/>
          <w:bCs/>
        </w:rPr>
        <w:t>Analyses of Cohort PBI-038-3 (Female irradiated 40 mg/kg)</w:t>
      </w:r>
      <w:r w:rsidRPr="00837CCD">
        <w:rPr>
          <w:rFonts w:ascii="Times New Roman" w:eastAsia="Aptos" w:hAnsi="Times New Roman" w:cs="Times New Roman"/>
        </w:rPr>
        <w:t xml:space="preserve">  </w:t>
      </w:r>
    </w:p>
    <w:p w14:paraId="34CE9D56" w14:textId="77777777" w:rsidR="00837CCD" w:rsidRPr="00837CCD" w:rsidRDefault="00837CCD" w:rsidP="00837CCD">
      <w:pPr>
        <w:spacing w:line="360" w:lineRule="auto"/>
        <w:rPr>
          <w:rFonts w:ascii="Times New Roman" w:eastAsia="Aptos" w:hAnsi="Times New Roman" w:cs="Times New Roman"/>
        </w:rPr>
      </w:pPr>
      <w:r w:rsidRPr="00837CCD">
        <w:rPr>
          <w:rFonts w:ascii="Times New Roman" w:eastAsia="Aptos" w:hAnsi="Times New Roman" w:cs="Times New Roman"/>
        </w:rPr>
        <w:t xml:space="preserve">     The preclinical NCA pharmacokinetic evaluation of the mitigator YK-4-250 within the PBI-038-3 experimental group isolates the unique toxicokinetic profile of this radiation mitigator in irradiated female mice following a 40 mg/kg oral ceiling dose over a complete 72-hour timeline. As illustrated by the linear plasma concentration-time profile in Figure S9A, the compound exhibits a complex, biphasic absorption pattern immediately post-gavage, rapidly climbing to an initial mean concentration of 1.1089 </w:t>
      </w:r>
      <w:r w:rsidRPr="00837CCD">
        <w:rPr>
          <w:rFonts w:ascii="Symbol" w:eastAsia="Aptos" w:hAnsi="Symbol" w:cs="Times New Roman"/>
        </w:rPr>
        <w:t>m</w:t>
      </w:r>
      <w:r w:rsidRPr="00837CCD">
        <w:rPr>
          <w:rFonts w:ascii="Times New Roman" w:eastAsia="Aptos" w:hAnsi="Times New Roman" w:cs="Times New Roman"/>
        </w:rPr>
        <w:t xml:space="preserve">g/mL at hour 1 before experiencing a secondary drop down to 0.7956 </w:t>
      </w:r>
      <w:r w:rsidRPr="00837CCD">
        <w:rPr>
          <w:rFonts w:ascii="Symbol" w:eastAsia="Aptos" w:hAnsi="Symbol" w:cs="Times New Roman"/>
        </w:rPr>
        <w:t>m</w:t>
      </w:r>
      <w:r w:rsidRPr="00837CCD">
        <w:rPr>
          <w:rFonts w:ascii="Times New Roman" w:eastAsia="Aptos" w:hAnsi="Times New Roman" w:cs="Times New Roman"/>
        </w:rPr>
        <w:t xml:space="preserve">g/mL at hour 3. Following this transient decline, plasma levels surge to achieve an absolute </w:t>
      </w:r>
      <w:proofErr w:type="spellStart"/>
      <w:r w:rsidRPr="00837CCD">
        <w:rPr>
          <w:rFonts w:ascii="Times New Roman" w:eastAsia="Aptos" w:hAnsi="Times New Roman" w:cs="Times New Roman"/>
        </w:rPr>
        <w:t>C</w:t>
      </w:r>
      <w:r w:rsidRPr="00837CCD">
        <w:rPr>
          <w:rFonts w:ascii="Times New Roman" w:eastAsia="Aptos" w:hAnsi="Times New Roman" w:cs="Times New Roman"/>
          <w:vertAlign w:val="subscript"/>
        </w:rPr>
        <w:t>max</w:t>
      </w:r>
      <w:proofErr w:type="spellEnd"/>
      <w:r w:rsidRPr="00837CCD">
        <w:rPr>
          <w:rFonts w:ascii="Times New Roman" w:eastAsia="Aptos" w:hAnsi="Times New Roman" w:cs="Times New Roman"/>
        </w:rPr>
        <w:t xml:space="preserve"> of 1.6815 </w:t>
      </w:r>
      <w:r w:rsidRPr="00837CCD">
        <w:rPr>
          <w:rFonts w:ascii="Symbol" w:eastAsia="Aptos" w:hAnsi="Symbol" w:cs="Times New Roman"/>
        </w:rPr>
        <w:t>m</w:t>
      </w:r>
      <w:r w:rsidRPr="00837CCD">
        <w:rPr>
          <w:rFonts w:ascii="Times New Roman" w:eastAsia="Aptos" w:hAnsi="Times New Roman" w:cs="Times New Roman"/>
        </w:rPr>
        <w:t xml:space="preserve">g/mL at a significantly delayed </w:t>
      </w:r>
      <w:proofErr w:type="spellStart"/>
      <w:r w:rsidRPr="00837CCD">
        <w:rPr>
          <w:rFonts w:ascii="Times New Roman" w:eastAsia="Aptos" w:hAnsi="Times New Roman" w:cs="Times New Roman"/>
        </w:rPr>
        <w:t>T</w:t>
      </w:r>
      <w:r w:rsidRPr="00837CCD">
        <w:rPr>
          <w:rFonts w:ascii="Times New Roman" w:eastAsia="Aptos" w:hAnsi="Times New Roman" w:cs="Times New Roman"/>
          <w:vertAlign w:val="subscript"/>
        </w:rPr>
        <w:t>max</w:t>
      </w:r>
      <w:proofErr w:type="spellEnd"/>
      <w:r w:rsidRPr="00837CCD">
        <w:rPr>
          <w:rFonts w:ascii="Times New Roman" w:eastAsia="Aptos" w:hAnsi="Times New Roman" w:cs="Times New Roman"/>
        </w:rPr>
        <w:t xml:space="preserve"> of 6 hours. This prominent "double-peak" phenomenon and delayed absorption influx, which can also be clearly observed on the semi-logarithmic plot in Figure S9B, points toward potential complex gastrointestinal transit dynamics  after LD50/30 (14.6 Gy) PBI, matching known physiological disruptions such as radiation-induced gastric emptying delays, altered mucosal permeability, or active enterohepatic recirculation.</w:t>
      </w:r>
      <w:r w:rsidRPr="00837CCD">
        <w:rPr>
          <w:rFonts w:ascii="Times New Roman" w:eastAsia="Aptos" w:hAnsi="Times New Roman" w:cs="Times New Roman"/>
        </w:rPr>
        <w:br/>
        <w:t xml:space="preserve">     Following peak exposure, the drug transitions into a steady elimination phase, declining to </w:t>
      </w:r>
      <w:r w:rsidRPr="00837CCD">
        <w:rPr>
          <w:rFonts w:ascii="Times New Roman" w:eastAsia="Aptos" w:hAnsi="Times New Roman" w:cs="Times New Roman"/>
        </w:rPr>
        <w:lastRenderedPageBreak/>
        <w:t xml:space="preserve">0.7461 </w:t>
      </w:r>
      <w:r w:rsidRPr="00837CCD">
        <w:rPr>
          <w:rFonts w:ascii="Symbol" w:eastAsia="Aptos" w:hAnsi="Symbol" w:cs="Times New Roman"/>
        </w:rPr>
        <w:t>m</w:t>
      </w:r>
      <w:r w:rsidRPr="00837CCD">
        <w:rPr>
          <w:rFonts w:ascii="Times New Roman" w:eastAsia="Aptos" w:hAnsi="Times New Roman" w:cs="Times New Roman"/>
        </w:rPr>
        <w:t xml:space="preserve">g/mL at hour 12 and 0.1292 </w:t>
      </w:r>
      <w:r w:rsidRPr="00837CCD">
        <w:rPr>
          <w:rFonts w:ascii="Symbol" w:eastAsia="Aptos" w:hAnsi="Symbol" w:cs="Times New Roman"/>
        </w:rPr>
        <w:t>m</w:t>
      </w:r>
      <w:r w:rsidRPr="00837CCD">
        <w:rPr>
          <w:rFonts w:ascii="Times New Roman" w:eastAsia="Aptos" w:hAnsi="Times New Roman" w:cs="Times New Roman"/>
        </w:rPr>
        <w:t xml:space="preserve">g/mL at hour 24 before establishing a highly predictable, log-linear terminal decay phase through the 48-hour (0.0652 </w:t>
      </w:r>
      <w:r w:rsidRPr="00837CCD">
        <w:rPr>
          <w:rFonts w:ascii="Symbol" w:eastAsia="Aptos" w:hAnsi="Symbol" w:cs="Times New Roman"/>
        </w:rPr>
        <w:t>m</w:t>
      </w:r>
      <w:r w:rsidRPr="00837CCD">
        <w:rPr>
          <w:rFonts w:ascii="Times New Roman" w:eastAsia="Aptos" w:hAnsi="Times New Roman" w:cs="Times New Roman"/>
        </w:rPr>
        <w:t xml:space="preserve">g/mL) and 72-hour (0.0219 </w:t>
      </w:r>
      <w:r w:rsidRPr="00837CCD">
        <w:rPr>
          <w:rFonts w:ascii="Symbol" w:eastAsia="Aptos" w:hAnsi="Symbol" w:cs="Times New Roman"/>
        </w:rPr>
        <w:t>m</w:t>
      </w:r>
      <w:r w:rsidRPr="00837CCD">
        <w:rPr>
          <w:rFonts w:ascii="Times New Roman" w:eastAsia="Aptos" w:hAnsi="Times New Roman" w:cs="Times New Roman"/>
        </w:rPr>
        <w:t xml:space="preserve">g/mL) collection intervals. Calculated across the 24, 48, and 72-hour terminal points, the terminal elimination </w:t>
      </w:r>
      <w:proofErr w:type="spellStart"/>
      <w:r w:rsidRPr="00837CCD">
        <w:rPr>
          <w:rFonts w:ascii="Times New Roman" w:eastAsia="Aptos" w:hAnsi="Times New Roman" w:cs="Times New Roman"/>
        </w:rPr>
        <w:t>λz</w:t>
      </w:r>
      <w:proofErr w:type="spellEnd"/>
      <w:r w:rsidRPr="00837CCD">
        <w:rPr>
          <w:rFonts w:ascii="Times New Roman" w:eastAsia="Aptos" w:hAnsi="Times New Roman" w:cs="Times New Roman"/>
        </w:rPr>
        <w:t xml:space="preserve"> is 0.0371 hr</w:t>
      </w:r>
      <w:r w:rsidRPr="00837CCD">
        <w:rPr>
          <w:rFonts w:ascii="Times New Roman" w:eastAsia="Aptos" w:hAnsi="Times New Roman" w:cs="Times New Roman"/>
          <w:vertAlign w:val="superscript"/>
        </w:rPr>
        <w:t>-1</w:t>
      </w:r>
      <w:r w:rsidRPr="00837CCD">
        <w:rPr>
          <w:rFonts w:ascii="Times New Roman" w:eastAsia="Aptos" w:hAnsi="Times New Roman" w:cs="Times New Roman"/>
        </w:rPr>
        <w:t xml:space="preserve">. This terminal phase is exceptionally robust and stable, as demonstrated by a terminal log-linear fit coefficient of determination </w:t>
      </w:r>
      <w:proofErr w:type="spellStart"/>
      <w:r w:rsidRPr="00837CCD">
        <w:rPr>
          <w:rFonts w:ascii="Times New Roman" w:eastAsia="Aptos" w:hAnsi="Times New Roman" w:cs="Times New Roman"/>
        </w:rPr>
        <w:t>λz</w:t>
      </w:r>
      <w:proofErr w:type="spellEnd"/>
      <w:r w:rsidRPr="00837CCD">
        <w:rPr>
          <w:rFonts w:ascii="Times New Roman" w:eastAsia="Aptos" w:hAnsi="Times New Roman" w:cs="Times New Roman"/>
        </w:rPr>
        <w:t xml:space="preserve"> R</w:t>
      </w:r>
      <w:r w:rsidRPr="00837CCD">
        <w:rPr>
          <w:rFonts w:ascii="Times New Roman" w:eastAsia="Aptos" w:hAnsi="Times New Roman" w:cs="Times New Roman"/>
          <w:vertAlign w:val="superscript"/>
        </w:rPr>
        <w:t>2</w:t>
      </w:r>
      <w:r w:rsidRPr="00837CCD">
        <w:rPr>
          <w:rFonts w:ascii="Times New Roman" w:eastAsia="Aptos" w:hAnsi="Times New Roman" w:cs="Times New Roman"/>
        </w:rPr>
        <w:t xml:space="preserve"> of 0.9828, confirming highly reliable elimination kinetics in the final stages of tracking.</w:t>
      </w:r>
      <w:r w:rsidRPr="00837CCD">
        <w:rPr>
          <w:rFonts w:ascii="Times New Roman" w:eastAsia="Aptos" w:hAnsi="Times New Roman" w:cs="Times New Roman"/>
        </w:rPr>
        <w:br/>
        <w:t xml:space="preserve">     The derived quantitative parameters highlight extensive systemic drug exposure, prolonged biological residency, and excellent sampling reliability within this irradiated female cohort. The total observed area under the curve from time zero to the last measurable concentration </w:t>
      </w:r>
      <w:proofErr w:type="spellStart"/>
      <w:r w:rsidRPr="00837CCD">
        <w:rPr>
          <w:rFonts w:ascii="Times New Roman" w:eastAsia="Aptos" w:hAnsi="Times New Roman" w:cs="Times New Roman"/>
        </w:rPr>
        <w:t>AUC</w:t>
      </w:r>
      <w:r w:rsidRPr="00837CCD">
        <w:rPr>
          <w:rFonts w:ascii="Times New Roman" w:eastAsia="Aptos" w:hAnsi="Times New Roman" w:cs="Times New Roman"/>
          <w:vertAlign w:val="subscript"/>
        </w:rPr>
        <w:t>last</w:t>
      </w:r>
      <w:proofErr w:type="spellEnd"/>
      <w:r w:rsidRPr="00837CCD">
        <w:rPr>
          <w:rFonts w:ascii="Times New Roman" w:eastAsia="Aptos" w:hAnsi="Times New Roman" w:cs="Times New Roman"/>
        </w:rPr>
        <w:t xml:space="preserve"> reaches 22.0872 </w:t>
      </w:r>
      <w:r w:rsidRPr="00837CCD">
        <w:rPr>
          <w:rFonts w:ascii="Symbol" w:eastAsia="Aptos" w:hAnsi="Symbol" w:cs="Times New Roman"/>
        </w:rPr>
        <w:t>m</w:t>
      </w:r>
      <w:proofErr w:type="spellStart"/>
      <w:r w:rsidRPr="00837CCD">
        <w:rPr>
          <w:rFonts w:ascii="Times New Roman" w:eastAsia="Aptos" w:hAnsi="Times New Roman" w:cs="Times New Roman"/>
        </w:rPr>
        <w:t>g·hr</w:t>
      </w:r>
      <w:proofErr w:type="spellEnd"/>
      <w:r w:rsidRPr="00837CCD">
        <w:rPr>
          <w:rFonts w:ascii="Times New Roman" w:eastAsia="Aptos" w:hAnsi="Times New Roman" w:cs="Times New Roman"/>
        </w:rPr>
        <w:t>/mL, which extrapolates to an infinite timeline AUC</w:t>
      </w:r>
      <w:r w:rsidRPr="00837CCD">
        <w:rPr>
          <w:rFonts w:ascii="Times New Roman" w:eastAsia="Aptos" w:hAnsi="Times New Roman" w:cs="Times New Roman"/>
          <w:vertAlign w:val="subscript"/>
        </w:rPr>
        <w:t>inf</w:t>
      </w:r>
      <w:r w:rsidRPr="00837CCD">
        <w:rPr>
          <w:rFonts w:ascii="Times New Roman" w:eastAsia="Aptos" w:hAnsi="Times New Roman" w:cs="Times New Roman"/>
        </w:rPr>
        <w:t xml:space="preserve"> value of 22.6795 </w:t>
      </w:r>
      <w:r w:rsidRPr="00837CCD">
        <w:rPr>
          <w:rFonts w:ascii="Symbol" w:eastAsia="Aptos" w:hAnsi="Symbol" w:cs="Times New Roman"/>
        </w:rPr>
        <w:t>m</w:t>
      </w:r>
      <w:proofErr w:type="spellStart"/>
      <w:r w:rsidRPr="00837CCD">
        <w:rPr>
          <w:rFonts w:ascii="Times New Roman" w:eastAsia="Aptos" w:hAnsi="Times New Roman" w:cs="Times New Roman"/>
        </w:rPr>
        <w:t>g·hr</w:t>
      </w:r>
      <w:proofErr w:type="spellEnd"/>
      <w:r w:rsidRPr="00837CCD">
        <w:rPr>
          <w:rFonts w:ascii="Times New Roman" w:eastAsia="Aptos" w:hAnsi="Times New Roman" w:cs="Times New Roman"/>
        </w:rPr>
        <w:t>/</w:t>
      </w:r>
      <w:proofErr w:type="spellStart"/>
      <w:r w:rsidRPr="00837CCD">
        <w:rPr>
          <w:rFonts w:ascii="Times New Roman" w:eastAsia="Aptos" w:hAnsi="Times New Roman" w:cs="Times New Roman"/>
        </w:rPr>
        <w:t>mL.</w:t>
      </w:r>
      <w:proofErr w:type="spellEnd"/>
      <w:r w:rsidRPr="00837CCD">
        <w:rPr>
          <w:rFonts w:ascii="Times New Roman" w:eastAsia="Aptos" w:hAnsi="Times New Roman" w:cs="Times New Roman"/>
        </w:rPr>
        <w:t xml:space="preserve"> Crucially, the AUC extrapolated % is remarkably low at just 2.6115 %, falling well below the standard regulatory threshold of 20 % and confirming that the 72-hour sampling window successfully captured nearly the entirety of true systemic exposure. This high systemic availability is driven by a suppressed apparent systemic CL of 1.7637 mg/(</w:t>
      </w:r>
      <w:r w:rsidRPr="00837CCD">
        <w:rPr>
          <w:rFonts w:ascii="Symbol" w:eastAsia="Aptos" w:hAnsi="Symbol" w:cs="Times New Roman"/>
        </w:rPr>
        <w:t>m</w:t>
      </w:r>
      <w:proofErr w:type="spellStart"/>
      <w:r w:rsidRPr="00837CCD">
        <w:rPr>
          <w:rFonts w:ascii="Times New Roman" w:eastAsia="Aptos" w:hAnsi="Times New Roman" w:cs="Times New Roman"/>
        </w:rPr>
        <w:t>g·hr</w:t>
      </w:r>
      <w:proofErr w:type="spellEnd"/>
      <w:r w:rsidRPr="00837CCD">
        <w:rPr>
          <w:rFonts w:ascii="Times New Roman" w:eastAsia="Aptos" w:hAnsi="Times New Roman" w:cs="Times New Roman"/>
        </w:rPr>
        <w:t>/mL), reflecting a significant metabolic blockade or downregulation of functional drug-metabolizing enzymes and active transporter pathways induced by circulating radiolytic cytokines.</w:t>
      </w:r>
      <w:r w:rsidRPr="00837CCD">
        <w:rPr>
          <w:rFonts w:ascii="Times New Roman" w:eastAsia="Aptos" w:hAnsi="Times New Roman" w:cs="Times New Roman"/>
        </w:rPr>
        <w:br/>
        <w:t xml:space="preserve">      As a direct consequence of this impaired clearance, YK-4-250 exhibits a prolonged biological lifespan in the system, tracking an elongated terminal elimination t</w:t>
      </w:r>
      <w:r w:rsidRPr="00837CCD">
        <w:rPr>
          <w:rFonts w:ascii="Times New Roman" w:eastAsia="Aptos" w:hAnsi="Times New Roman" w:cs="Times New Roman"/>
          <w:vertAlign w:val="subscript"/>
        </w:rPr>
        <w:t xml:space="preserve">1/2 </w:t>
      </w:r>
      <w:r w:rsidRPr="00837CCD">
        <w:rPr>
          <w:rFonts w:ascii="Times New Roman" w:eastAsia="Aptos" w:hAnsi="Times New Roman" w:cs="Times New Roman"/>
        </w:rPr>
        <w:t xml:space="preserve">of 18.7456 hours and a MRT of 15.0849 hours. This extended residence ensures sustained system-wide availability of the active protective agent during the critical early cellular injury window. Furthermore, the apparent volume of distribution during the terminal phase </w:t>
      </w:r>
      <w:proofErr w:type="spellStart"/>
      <w:r w:rsidRPr="00837CCD">
        <w:rPr>
          <w:rFonts w:ascii="Times New Roman" w:eastAsia="Aptos" w:hAnsi="Times New Roman" w:cs="Times New Roman"/>
        </w:rPr>
        <w:t>Vz</w:t>
      </w:r>
      <w:proofErr w:type="spellEnd"/>
      <w:r w:rsidRPr="00837CCD">
        <w:rPr>
          <w:rFonts w:ascii="Times New Roman" w:eastAsia="Aptos" w:hAnsi="Times New Roman" w:cs="Times New Roman"/>
        </w:rPr>
        <w:t xml:space="preserve"> reaches 47.698 apparent volume units, indicating widespread peripheral tissue penetration and extravasation. This high volume of distribution implies that YK-4-250 efficiently exits central blood circulation to load into damaged peripheral target tissues, such as the radiation-injured gastrointestinal epithelium, where its therapeutic, survival-promoting mechanisms are required to mitigate acute radiation injury.</w:t>
      </w:r>
    </w:p>
    <w:p w14:paraId="7576C8ED" w14:textId="77777777" w:rsidR="00837CCD" w:rsidRPr="00837CCD" w:rsidRDefault="00837CCD" w:rsidP="00837CCD">
      <w:pPr>
        <w:rPr>
          <w:rFonts w:ascii="Times New Roman" w:eastAsia="Aptos" w:hAnsi="Times New Roman" w:cs="Times New Roman"/>
          <w:b/>
          <w:bCs/>
        </w:rPr>
      </w:pPr>
      <w:r w:rsidRPr="00837CCD">
        <w:rPr>
          <w:rFonts w:ascii="Times New Roman" w:eastAsia="Aptos" w:hAnsi="Times New Roman" w:cs="Times New Roman"/>
          <w:b/>
          <w:bCs/>
        </w:rPr>
        <w:br w:type="page"/>
      </w:r>
    </w:p>
    <w:p w14:paraId="50BA1CEB" w14:textId="77777777" w:rsidR="00837CCD" w:rsidRDefault="00837CCD"/>
    <w:sectPr w:rsidR="00837CC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7CCD"/>
    <w:rsid w:val="00837CCD"/>
    <w:rsid w:val="00BC77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1BFA14"/>
  <w15:chartTrackingRefBased/>
  <w15:docId w15:val="{9D4A6B19-9EBC-45D8-A821-956D07604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37CC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37CC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37CC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37CC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37CC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37CC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7CC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7CC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7CC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7CC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37CC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37CC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37CC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37CC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37CC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7CC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7CC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7CCD"/>
    <w:rPr>
      <w:rFonts w:eastAsiaTheme="majorEastAsia" w:cstheme="majorBidi"/>
      <w:color w:val="272727" w:themeColor="text1" w:themeTint="D8"/>
    </w:rPr>
  </w:style>
  <w:style w:type="paragraph" w:styleId="Title">
    <w:name w:val="Title"/>
    <w:basedOn w:val="Normal"/>
    <w:next w:val="Normal"/>
    <w:link w:val="TitleChar"/>
    <w:uiPriority w:val="10"/>
    <w:qFormat/>
    <w:rsid w:val="00837CC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7CC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37CC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37CC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7CCD"/>
    <w:pPr>
      <w:spacing w:before="160"/>
      <w:jc w:val="center"/>
    </w:pPr>
    <w:rPr>
      <w:i/>
      <w:iCs/>
      <w:color w:val="404040" w:themeColor="text1" w:themeTint="BF"/>
    </w:rPr>
  </w:style>
  <w:style w:type="character" w:customStyle="1" w:styleId="QuoteChar">
    <w:name w:val="Quote Char"/>
    <w:basedOn w:val="DefaultParagraphFont"/>
    <w:link w:val="Quote"/>
    <w:uiPriority w:val="29"/>
    <w:rsid w:val="00837CCD"/>
    <w:rPr>
      <w:i/>
      <w:iCs/>
      <w:color w:val="404040" w:themeColor="text1" w:themeTint="BF"/>
    </w:rPr>
  </w:style>
  <w:style w:type="paragraph" w:styleId="ListParagraph">
    <w:name w:val="List Paragraph"/>
    <w:basedOn w:val="Normal"/>
    <w:uiPriority w:val="34"/>
    <w:qFormat/>
    <w:rsid w:val="00837CCD"/>
    <w:pPr>
      <w:ind w:left="720"/>
      <w:contextualSpacing/>
    </w:pPr>
  </w:style>
  <w:style w:type="character" w:styleId="IntenseEmphasis">
    <w:name w:val="Intense Emphasis"/>
    <w:basedOn w:val="DefaultParagraphFont"/>
    <w:uiPriority w:val="21"/>
    <w:qFormat/>
    <w:rsid w:val="00837CCD"/>
    <w:rPr>
      <w:i/>
      <w:iCs/>
      <w:color w:val="0F4761" w:themeColor="accent1" w:themeShade="BF"/>
    </w:rPr>
  </w:style>
  <w:style w:type="paragraph" w:styleId="IntenseQuote">
    <w:name w:val="Intense Quote"/>
    <w:basedOn w:val="Normal"/>
    <w:next w:val="Normal"/>
    <w:link w:val="IntenseQuoteChar"/>
    <w:uiPriority w:val="30"/>
    <w:qFormat/>
    <w:rsid w:val="00837CC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37CCD"/>
    <w:rPr>
      <w:i/>
      <w:iCs/>
      <w:color w:val="0F4761" w:themeColor="accent1" w:themeShade="BF"/>
    </w:rPr>
  </w:style>
  <w:style w:type="character" w:styleId="IntenseReference">
    <w:name w:val="Intense Reference"/>
    <w:basedOn w:val="DefaultParagraphFont"/>
    <w:uiPriority w:val="32"/>
    <w:qFormat/>
    <w:rsid w:val="00837CCD"/>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3086</Words>
  <Characters>17595</Characters>
  <Application>Microsoft Office Word</Application>
  <DocSecurity>0</DocSecurity>
  <Lines>146</Lines>
  <Paragraphs>41</Paragraphs>
  <ScaleCrop>false</ScaleCrop>
  <Company/>
  <LinksUpToDate>false</LinksUpToDate>
  <CharactersWithSpaces>20640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 Milton L.</dc:creator>
  <cp:keywords/>
  <dc:description/>
  <cp:lastModifiedBy>Brown, Milton L.</cp:lastModifiedBy>
  <cp:revision>2</cp:revision>
  <dcterms:created xsi:type="dcterms:W3CDTF">2026-06-18T15:01:00Z</dcterms:created>
  <dcterms:modified xsi:type="dcterms:W3CDTF">2026-06-18T15:01:00Z</dcterms:modified>
</cp:coreProperties>
</file>