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C445" w14:textId="77777777" w:rsidR="00775604" w:rsidRPr="007C4D8E" w:rsidRDefault="00000000">
      <w:pPr>
        <w:spacing w:after="160"/>
        <w:jc w:val="center"/>
        <w:rPr>
          <w:rFonts w:cs="Times New Roman"/>
        </w:rPr>
      </w:pPr>
      <w:r w:rsidRPr="007C4D8E">
        <w:rPr>
          <w:rFonts w:cs="Times New Roman"/>
          <w:b/>
          <w:sz w:val="32"/>
        </w:rPr>
        <w:t>Supplementary Information</w:t>
      </w:r>
    </w:p>
    <w:p w14:paraId="6434807A" w14:textId="77777777" w:rsidR="00775604" w:rsidRPr="007C4D8E" w:rsidRDefault="00000000">
      <w:pPr>
        <w:spacing w:after="120"/>
        <w:jc w:val="center"/>
        <w:rPr>
          <w:rFonts w:cs="Times New Roman"/>
        </w:rPr>
      </w:pPr>
      <w:r w:rsidRPr="007C4D8E">
        <w:rPr>
          <w:rFonts w:cs="Times New Roman"/>
          <w:b/>
        </w:rPr>
        <w:t>Development of a machine learning-based prediction model for objective indications for renal replacement therapy after stage 3 acute kidney injury</w:t>
      </w:r>
    </w:p>
    <w:p w14:paraId="4D31BA5C" w14:textId="77777777" w:rsidR="00775604" w:rsidRPr="007C4D8E" w:rsidRDefault="00000000">
      <w:pPr>
        <w:spacing w:after="240"/>
        <w:jc w:val="center"/>
        <w:rPr>
          <w:rFonts w:cs="Times New Roman"/>
        </w:rPr>
      </w:pPr>
      <w:r w:rsidRPr="007C4D8E">
        <w:rPr>
          <w:rFonts w:cs="Times New Roman"/>
        </w:rPr>
        <w:t>Chao-Dong Chen et al.</w:t>
      </w:r>
    </w:p>
    <w:p w14:paraId="07C746CC" w14:textId="77777777" w:rsidR="00775604" w:rsidRPr="007C4D8E" w:rsidRDefault="00000000">
      <w:pPr>
        <w:rPr>
          <w:rFonts w:cs="Times New Roman"/>
        </w:rPr>
      </w:pPr>
      <w:r w:rsidRPr="007C4D8E">
        <w:rPr>
          <w:rFonts w:cs="Times New Roman"/>
        </w:rPr>
        <w:t>Supplementary tables are supplied as separate CSV files to preserve readability and avoid distortion of wide tables. The catalogue below links each supplementary table number to its corresponding CSV file. Supplementary table numbering is independent of the main-text table numbering.</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78"/>
        <w:gridCol w:w="2075"/>
        <w:gridCol w:w="3431"/>
        <w:gridCol w:w="1992"/>
      </w:tblGrid>
      <w:tr w:rsidR="00775604" w:rsidRPr="007C4D8E" w14:paraId="435B1870" w14:textId="77777777" w:rsidTr="00720425">
        <w:trPr>
          <w:jc w:val="center"/>
        </w:trPr>
        <w:tc>
          <w:tcPr>
            <w:tcW w:w="2084" w:type="dxa"/>
            <w:shd w:val="clear" w:color="auto" w:fill="D9EAF7"/>
            <w:vAlign w:val="center"/>
          </w:tcPr>
          <w:p w14:paraId="02F3BEC1" w14:textId="77777777" w:rsidR="00775604" w:rsidRPr="007C4D8E" w:rsidRDefault="00000000">
            <w:pPr>
              <w:spacing w:after="0" w:line="240" w:lineRule="auto"/>
              <w:rPr>
                <w:rFonts w:cs="Times New Roman"/>
              </w:rPr>
            </w:pPr>
            <w:r w:rsidRPr="007C4D8E">
              <w:rPr>
                <w:rFonts w:cs="Times New Roman"/>
                <w:b/>
                <w:sz w:val="18"/>
              </w:rPr>
              <w:t>Supplementary table</w:t>
            </w:r>
          </w:p>
        </w:tc>
        <w:tc>
          <w:tcPr>
            <w:tcW w:w="2081" w:type="dxa"/>
            <w:shd w:val="clear" w:color="auto" w:fill="D9EAF7"/>
            <w:vAlign w:val="center"/>
          </w:tcPr>
          <w:p w14:paraId="5BE99FE5" w14:textId="77777777" w:rsidR="00775604" w:rsidRPr="007C4D8E" w:rsidRDefault="00000000">
            <w:pPr>
              <w:spacing w:after="0" w:line="240" w:lineRule="auto"/>
              <w:rPr>
                <w:rFonts w:cs="Times New Roman"/>
              </w:rPr>
            </w:pPr>
            <w:r w:rsidRPr="007C4D8E">
              <w:rPr>
                <w:rFonts w:cs="Times New Roman"/>
                <w:b/>
                <w:sz w:val="18"/>
              </w:rPr>
              <w:t>Description</w:t>
            </w:r>
          </w:p>
        </w:tc>
        <w:tc>
          <w:tcPr>
            <w:tcW w:w="3411" w:type="dxa"/>
            <w:shd w:val="clear" w:color="auto" w:fill="D9EAF7"/>
            <w:vAlign w:val="center"/>
          </w:tcPr>
          <w:p w14:paraId="2CA7ED5C" w14:textId="77777777" w:rsidR="00775604" w:rsidRPr="007C4D8E" w:rsidRDefault="00000000">
            <w:pPr>
              <w:spacing w:after="0" w:line="240" w:lineRule="auto"/>
              <w:rPr>
                <w:rFonts w:cs="Times New Roman"/>
              </w:rPr>
            </w:pPr>
            <w:r w:rsidRPr="007C4D8E">
              <w:rPr>
                <w:rFonts w:cs="Times New Roman"/>
                <w:b/>
                <w:sz w:val="18"/>
              </w:rPr>
              <w:t>CSV file</w:t>
            </w:r>
          </w:p>
        </w:tc>
        <w:tc>
          <w:tcPr>
            <w:tcW w:w="2000" w:type="dxa"/>
            <w:shd w:val="clear" w:color="auto" w:fill="D9EAF7"/>
            <w:vAlign w:val="center"/>
          </w:tcPr>
          <w:p w14:paraId="4149B2BF" w14:textId="77777777" w:rsidR="00775604" w:rsidRPr="007C4D8E" w:rsidRDefault="00000000">
            <w:pPr>
              <w:spacing w:after="0" w:line="240" w:lineRule="auto"/>
              <w:rPr>
                <w:rFonts w:cs="Times New Roman"/>
              </w:rPr>
            </w:pPr>
            <w:r w:rsidRPr="007C4D8E">
              <w:rPr>
                <w:rFonts w:cs="Times New Roman"/>
                <w:b/>
                <w:sz w:val="18"/>
              </w:rPr>
              <w:t>Referenced in main text</w:t>
            </w:r>
          </w:p>
        </w:tc>
      </w:tr>
      <w:tr w:rsidR="00775604" w:rsidRPr="007C4D8E" w14:paraId="1880872D" w14:textId="77777777" w:rsidTr="00720425">
        <w:trPr>
          <w:jc w:val="center"/>
        </w:trPr>
        <w:tc>
          <w:tcPr>
            <w:tcW w:w="2084" w:type="dxa"/>
            <w:vAlign w:val="center"/>
          </w:tcPr>
          <w:p w14:paraId="18C54C5E" w14:textId="77777777" w:rsidR="00775604" w:rsidRPr="007C4D8E" w:rsidRDefault="00000000">
            <w:pPr>
              <w:spacing w:after="0" w:line="240" w:lineRule="auto"/>
              <w:rPr>
                <w:rFonts w:cs="Times New Roman"/>
              </w:rPr>
            </w:pPr>
            <w:r w:rsidRPr="007C4D8E">
              <w:rPr>
                <w:rFonts w:cs="Times New Roman"/>
                <w:sz w:val="18"/>
              </w:rPr>
              <w:t>S1</w:t>
            </w:r>
          </w:p>
        </w:tc>
        <w:tc>
          <w:tcPr>
            <w:tcW w:w="2081" w:type="dxa"/>
            <w:vAlign w:val="center"/>
          </w:tcPr>
          <w:p w14:paraId="640F7728" w14:textId="77777777" w:rsidR="00775604" w:rsidRPr="007C4D8E" w:rsidRDefault="00000000">
            <w:pPr>
              <w:spacing w:after="0" w:line="240" w:lineRule="auto"/>
              <w:rPr>
                <w:rFonts w:cs="Times New Roman"/>
              </w:rPr>
            </w:pPr>
            <w:r w:rsidRPr="007C4D8E">
              <w:rPr>
                <w:rFonts w:cs="Times New Roman"/>
                <w:sz w:val="18"/>
              </w:rPr>
              <w:t>Detailed cohort flow and safety checks</w:t>
            </w:r>
          </w:p>
        </w:tc>
        <w:tc>
          <w:tcPr>
            <w:tcW w:w="3411" w:type="dxa"/>
            <w:vAlign w:val="center"/>
          </w:tcPr>
          <w:p w14:paraId="405B1E89" w14:textId="77777777" w:rsidR="00775604" w:rsidRPr="007C4D8E" w:rsidRDefault="00000000">
            <w:pPr>
              <w:spacing w:after="0" w:line="240" w:lineRule="auto"/>
              <w:rPr>
                <w:rFonts w:cs="Times New Roman"/>
              </w:rPr>
            </w:pPr>
            <w:r w:rsidRPr="007C4D8E">
              <w:rPr>
                <w:rFonts w:cs="Times New Roman"/>
                <w:sz w:val="18"/>
              </w:rPr>
              <w:t>S1_detailed_cohort_flow.csv</w:t>
            </w:r>
          </w:p>
        </w:tc>
        <w:tc>
          <w:tcPr>
            <w:tcW w:w="2000" w:type="dxa"/>
            <w:vAlign w:val="center"/>
          </w:tcPr>
          <w:p w14:paraId="02AF41EB" w14:textId="77777777" w:rsidR="00775604" w:rsidRPr="007C4D8E" w:rsidRDefault="00000000">
            <w:pPr>
              <w:spacing w:after="0" w:line="240" w:lineRule="auto"/>
              <w:rPr>
                <w:rFonts w:cs="Times New Roman"/>
              </w:rPr>
            </w:pPr>
            <w:r w:rsidRPr="007C4D8E">
              <w:rPr>
                <w:rFonts w:cs="Times New Roman"/>
                <w:sz w:val="18"/>
              </w:rPr>
              <w:t>Yes</w:t>
            </w:r>
          </w:p>
        </w:tc>
      </w:tr>
      <w:tr w:rsidR="00775604" w:rsidRPr="007C4D8E" w14:paraId="4786E8FE" w14:textId="77777777" w:rsidTr="00720425">
        <w:trPr>
          <w:jc w:val="center"/>
        </w:trPr>
        <w:tc>
          <w:tcPr>
            <w:tcW w:w="2084" w:type="dxa"/>
            <w:vAlign w:val="center"/>
          </w:tcPr>
          <w:p w14:paraId="15CE82AC" w14:textId="77777777" w:rsidR="00775604" w:rsidRPr="007C4D8E" w:rsidRDefault="00000000">
            <w:pPr>
              <w:spacing w:after="0" w:line="240" w:lineRule="auto"/>
              <w:rPr>
                <w:rFonts w:cs="Times New Roman"/>
              </w:rPr>
            </w:pPr>
            <w:r w:rsidRPr="007C4D8E">
              <w:rPr>
                <w:rFonts w:cs="Times New Roman"/>
                <w:sz w:val="18"/>
              </w:rPr>
              <w:t>S2</w:t>
            </w:r>
          </w:p>
        </w:tc>
        <w:tc>
          <w:tcPr>
            <w:tcW w:w="2081" w:type="dxa"/>
            <w:vAlign w:val="center"/>
          </w:tcPr>
          <w:p w14:paraId="2E77C93E" w14:textId="77777777" w:rsidR="00775604" w:rsidRPr="007C4D8E" w:rsidRDefault="00000000">
            <w:pPr>
              <w:spacing w:after="0" w:line="240" w:lineRule="auto"/>
              <w:rPr>
                <w:rFonts w:cs="Times New Roman"/>
              </w:rPr>
            </w:pPr>
            <w:r w:rsidRPr="007C4D8E">
              <w:rPr>
                <w:rFonts w:cs="Times New Roman"/>
                <w:sz w:val="18"/>
              </w:rPr>
              <w:t>Full baseline characteristics by objective RRT-NEED status</w:t>
            </w:r>
          </w:p>
        </w:tc>
        <w:tc>
          <w:tcPr>
            <w:tcW w:w="3411" w:type="dxa"/>
            <w:vAlign w:val="center"/>
          </w:tcPr>
          <w:p w14:paraId="4470114F" w14:textId="77777777" w:rsidR="00775604" w:rsidRPr="007C4D8E" w:rsidRDefault="00000000">
            <w:pPr>
              <w:spacing w:after="0" w:line="240" w:lineRule="auto"/>
              <w:rPr>
                <w:rFonts w:cs="Times New Roman"/>
              </w:rPr>
            </w:pPr>
            <w:r w:rsidRPr="007C4D8E">
              <w:rPr>
                <w:rFonts w:cs="Times New Roman"/>
                <w:sz w:val="18"/>
              </w:rPr>
              <w:t>S2_full_baseline_characteristics.csv</w:t>
            </w:r>
          </w:p>
        </w:tc>
        <w:tc>
          <w:tcPr>
            <w:tcW w:w="2000" w:type="dxa"/>
            <w:vAlign w:val="center"/>
          </w:tcPr>
          <w:p w14:paraId="1A54EFF9" w14:textId="77777777" w:rsidR="00775604" w:rsidRPr="007C4D8E" w:rsidRDefault="00000000">
            <w:pPr>
              <w:spacing w:after="0" w:line="240" w:lineRule="auto"/>
              <w:rPr>
                <w:rFonts w:cs="Times New Roman"/>
              </w:rPr>
            </w:pPr>
            <w:r w:rsidRPr="007C4D8E">
              <w:rPr>
                <w:rFonts w:cs="Times New Roman"/>
                <w:sz w:val="18"/>
              </w:rPr>
              <w:t>Yes</w:t>
            </w:r>
          </w:p>
        </w:tc>
      </w:tr>
      <w:tr w:rsidR="00775604" w:rsidRPr="007C4D8E" w14:paraId="08BF70B9" w14:textId="77777777" w:rsidTr="00720425">
        <w:trPr>
          <w:jc w:val="center"/>
        </w:trPr>
        <w:tc>
          <w:tcPr>
            <w:tcW w:w="2084" w:type="dxa"/>
            <w:vAlign w:val="center"/>
          </w:tcPr>
          <w:p w14:paraId="1DA52155" w14:textId="77777777" w:rsidR="00775604" w:rsidRPr="007C4D8E" w:rsidRDefault="00000000">
            <w:pPr>
              <w:spacing w:after="0" w:line="240" w:lineRule="auto"/>
              <w:rPr>
                <w:rFonts w:cs="Times New Roman"/>
              </w:rPr>
            </w:pPr>
            <w:r w:rsidRPr="007C4D8E">
              <w:rPr>
                <w:rFonts w:cs="Times New Roman"/>
                <w:sz w:val="18"/>
              </w:rPr>
              <w:t>S3</w:t>
            </w:r>
          </w:p>
        </w:tc>
        <w:tc>
          <w:tcPr>
            <w:tcW w:w="2081" w:type="dxa"/>
            <w:vAlign w:val="center"/>
          </w:tcPr>
          <w:p w14:paraId="62FC712D" w14:textId="77777777" w:rsidR="00775604" w:rsidRPr="007C4D8E" w:rsidRDefault="00000000">
            <w:pPr>
              <w:spacing w:after="0" w:line="240" w:lineRule="auto"/>
              <w:rPr>
                <w:rFonts w:cs="Times New Roman"/>
              </w:rPr>
            </w:pPr>
            <w:r w:rsidRPr="007C4D8E">
              <w:rPr>
                <w:rFonts w:cs="Times New Roman"/>
                <w:sz w:val="18"/>
              </w:rPr>
              <w:t>Objective RRT-NEED components and hierarchical component counts</w:t>
            </w:r>
          </w:p>
        </w:tc>
        <w:tc>
          <w:tcPr>
            <w:tcW w:w="3411" w:type="dxa"/>
            <w:vAlign w:val="center"/>
          </w:tcPr>
          <w:p w14:paraId="098EA723" w14:textId="77777777" w:rsidR="00775604" w:rsidRPr="007C4D8E" w:rsidRDefault="00000000">
            <w:pPr>
              <w:spacing w:after="0" w:line="240" w:lineRule="auto"/>
              <w:rPr>
                <w:rFonts w:cs="Times New Roman"/>
              </w:rPr>
            </w:pPr>
            <w:r w:rsidRPr="007C4D8E">
              <w:rPr>
                <w:rFonts w:cs="Times New Roman"/>
                <w:sz w:val="18"/>
              </w:rPr>
              <w:t>S3_objective_RRT_NEED_components.csv</w:t>
            </w:r>
          </w:p>
        </w:tc>
        <w:tc>
          <w:tcPr>
            <w:tcW w:w="2000" w:type="dxa"/>
            <w:vAlign w:val="center"/>
          </w:tcPr>
          <w:p w14:paraId="40AEB0BF" w14:textId="77777777" w:rsidR="00775604" w:rsidRPr="007C4D8E" w:rsidRDefault="00000000">
            <w:pPr>
              <w:spacing w:after="0" w:line="240" w:lineRule="auto"/>
              <w:rPr>
                <w:rFonts w:cs="Times New Roman"/>
              </w:rPr>
            </w:pPr>
            <w:r w:rsidRPr="007C4D8E">
              <w:rPr>
                <w:rFonts w:cs="Times New Roman"/>
                <w:sz w:val="18"/>
              </w:rPr>
              <w:t>Yes</w:t>
            </w:r>
          </w:p>
        </w:tc>
      </w:tr>
      <w:tr w:rsidR="00775604" w:rsidRPr="007C4D8E" w14:paraId="0F351A59" w14:textId="77777777" w:rsidTr="00720425">
        <w:trPr>
          <w:jc w:val="center"/>
        </w:trPr>
        <w:tc>
          <w:tcPr>
            <w:tcW w:w="2084" w:type="dxa"/>
            <w:vAlign w:val="center"/>
          </w:tcPr>
          <w:p w14:paraId="33541AD0" w14:textId="77777777" w:rsidR="00775604" w:rsidRPr="007C4D8E" w:rsidRDefault="00000000">
            <w:pPr>
              <w:spacing w:after="0" w:line="240" w:lineRule="auto"/>
              <w:rPr>
                <w:rFonts w:cs="Times New Roman"/>
              </w:rPr>
            </w:pPr>
            <w:r w:rsidRPr="007C4D8E">
              <w:rPr>
                <w:rFonts w:cs="Times New Roman"/>
                <w:sz w:val="18"/>
              </w:rPr>
              <w:t>S4</w:t>
            </w:r>
          </w:p>
        </w:tc>
        <w:tc>
          <w:tcPr>
            <w:tcW w:w="2081" w:type="dxa"/>
            <w:vAlign w:val="center"/>
          </w:tcPr>
          <w:p w14:paraId="3C955A7B" w14:textId="77777777" w:rsidR="00775604" w:rsidRPr="007C4D8E" w:rsidRDefault="00000000">
            <w:pPr>
              <w:spacing w:after="0" w:line="240" w:lineRule="auto"/>
              <w:rPr>
                <w:rFonts w:cs="Times New Roman"/>
              </w:rPr>
            </w:pPr>
            <w:r w:rsidRPr="007C4D8E">
              <w:rPr>
                <w:rFonts w:cs="Times New Roman"/>
                <w:sz w:val="18"/>
              </w:rPr>
              <w:t>Candidate predictor missingness by cohort</w:t>
            </w:r>
          </w:p>
        </w:tc>
        <w:tc>
          <w:tcPr>
            <w:tcW w:w="3411" w:type="dxa"/>
            <w:vAlign w:val="center"/>
          </w:tcPr>
          <w:p w14:paraId="48BCEE02" w14:textId="77777777" w:rsidR="00775604" w:rsidRPr="007C4D8E" w:rsidRDefault="00000000">
            <w:pPr>
              <w:spacing w:after="0" w:line="240" w:lineRule="auto"/>
              <w:rPr>
                <w:rFonts w:cs="Times New Roman"/>
              </w:rPr>
            </w:pPr>
            <w:r w:rsidRPr="007C4D8E">
              <w:rPr>
                <w:rFonts w:cs="Times New Roman"/>
                <w:sz w:val="18"/>
              </w:rPr>
              <w:t>S4_candidate_predictor_missingness.csv</w:t>
            </w:r>
          </w:p>
        </w:tc>
        <w:tc>
          <w:tcPr>
            <w:tcW w:w="2000" w:type="dxa"/>
            <w:vAlign w:val="center"/>
          </w:tcPr>
          <w:p w14:paraId="1303ADF4" w14:textId="77777777" w:rsidR="00775604" w:rsidRPr="007C4D8E" w:rsidRDefault="00000000">
            <w:pPr>
              <w:spacing w:after="0" w:line="240" w:lineRule="auto"/>
              <w:rPr>
                <w:rFonts w:cs="Times New Roman"/>
              </w:rPr>
            </w:pPr>
            <w:r w:rsidRPr="007C4D8E">
              <w:rPr>
                <w:rFonts w:cs="Times New Roman"/>
                <w:sz w:val="18"/>
              </w:rPr>
              <w:t>No</w:t>
            </w:r>
          </w:p>
        </w:tc>
      </w:tr>
      <w:tr w:rsidR="00775604" w:rsidRPr="007C4D8E" w14:paraId="67F8BE89" w14:textId="77777777" w:rsidTr="00720425">
        <w:trPr>
          <w:jc w:val="center"/>
        </w:trPr>
        <w:tc>
          <w:tcPr>
            <w:tcW w:w="2084" w:type="dxa"/>
            <w:vAlign w:val="center"/>
          </w:tcPr>
          <w:p w14:paraId="03407E5C" w14:textId="77777777" w:rsidR="00775604" w:rsidRPr="007C4D8E" w:rsidRDefault="00000000">
            <w:pPr>
              <w:spacing w:after="0" w:line="240" w:lineRule="auto"/>
              <w:rPr>
                <w:rFonts w:cs="Times New Roman"/>
              </w:rPr>
            </w:pPr>
            <w:r w:rsidRPr="007C4D8E">
              <w:rPr>
                <w:rFonts w:cs="Times New Roman"/>
                <w:sz w:val="18"/>
              </w:rPr>
              <w:t>S5</w:t>
            </w:r>
          </w:p>
        </w:tc>
        <w:tc>
          <w:tcPr>
            <w:tcW w:w="2081" w:type="dxa"/>
            <w:vAlign w:val="center"/>
          </w:tcPr>
          <w:p w14:paraId="5C3C4179" w14:textId="77777777" w:rsidR="00775604" w:rsidRPr="007C4D8E" w:rsidRDefault="00000000">
            <w:pPr>
              <w:spacing w:after="0" w:line="240" w:lineRule="auto"/>
              <w:rPr>
                <w:rFonts w:cs="Times New Roman"/>
              </w:rPr>
            </w:pPr>
            <w:r w:rsidRPr="007C4D8E">
              <w:rPr>
                <w:rFonts w:cs="Times New Roman"/>
                <w:sz w:val="18"/>
              </w:rPr>
              <w:t>Predictor filtering and retention decisions</w:t>
            </w:r>
          </w:p>
        </w:tc>
        <w:tc>
          <w:tcPr>
            <w:tcW w:w="3411" w:type="dxa"/>
            <w:vAlign w:val="center"/>
          </w:tcPr>
          <w:p w14:paraId="0EA8A5B0" w14:textId="77777777" w:rsidR="00775604" w:rsidRPr="007C4D8E" w:rsidRDefault="00000000">
            <w:pPr>
              <w:spacing w:after="0" w:line="240" w:lineRule="auto"/>
              <w:rPr>
                <w:rFonts w:cs="Times New Roman"/>
              </w:rPr>
            </w:pPr>
            <w:r w:rsidRPr="007C4D8E">
              <w:rPr>
                <w:rFonts w:cs="Times New Roman"/>
                <w:sz w:val="18"/>
              </w:rPr>
              <w:t>S5_predictor_filtering_decisions.csv</w:t>
            </w:r>
          </w:p>
        </w:tc>
        <w:tc>
          <w:tcPr>
            <w:tcW w:w="2000" w:type="dxa"/>
            <w:vAlign w:val="center"/>
          </w:tcPr>
          <w:p w14:paraId="76E91C8A" w14:textId="77777777" w:rsidR="00775604" w:rsidRPr="007C4D8E" w:rsidRDefault="00000000">
            <w:pPr>
              <w:spacing w:after="0" w:line="240" w:lineRule="auto"/>
              <w:rPr>
                <w:rFonts w:cs="Times New Roman"/>
              </w:rPr>
            </w:pPr>
            <w:r w:rsidRPr="007C4D8E">
              <w:rPr>
                <w:rFonts w:cs="Times New Roman"/>
                <w:sz w:val="18"/>
              </w:rPr>
              <w:t>No</w:t>
            </w:r>
          </w:p>
        </w:tc>
      </w:tr>
      <w:tr w:rsidR="00775604" w:rsidRPr="007C4D8E" w14:paraId="2F592847" w14:textId="77777777" w:rsidTr="00720425">
        <w:trPr>
          <w:jc w:val="center"/>
        </w:trPr>
        <w:tc>
          <w:tcPr>
            <w:tcW w:w="2084" w:type="dxa"/>
            <w:vAlign w:val="center"/>
          </w:tcPr>
          <w:p w14:paraId="4CB276E5" w14:textId="77777777" w:rsidR="00775604" w:rsidRPr="007C4D8E" w:rsidRDefault="00000000">
            <w:pPr>
              <w:spacing w:after="0" w:line="240" w:lineRule="auto"/>
              <w:rPr>
                <w:rFonts w:cs="Times New Roman"/>
              </w:rPr>
            </w:pPr>
            <w:r w:rsidRPr="007C4D8E">
              <w:rPr>
                <w:rFonts w:cs="Times New Roman"/>
                <w:sz w:val="18"/>
              </w:rPr>
              <w:t>S6</w:t>
            </w:r>
          </w:p>
        </w:tc>
        <w:tc>
          <w:tcPr>
            <w:tcW w:w="2081" w:type="dxa"/>
            <w:vAlign w:val="center"/>
          </w:tcPr>
          <w:p w14:paraId="758802F5" w14:textId="77777777" w:rsidR="00775604" w:rsidRPr="007C4D8E" w:rsidRDefault="00000000">
            <w:pPr>
              <w:spacing w:after="0" w:line="240" w:lineRule="auto"/>
              <w:rPr>
                <w:rFonts w:cs="Times New Roman"/>
              </w:rPr>
            </w:pPr>
            <w:r w:rsidRPr="007C4D8E">
              <w:rPr>
                <w:rFonts w:cs="Times New Roman"/>
                <w:sz w:val="18"/>
              </w:rPr>
              <w:t>Imputation stability diagnostics</w:t>
            </w:r>
          </w:p>
        </w:tc>
        <w:tc>
          <w:tcPr>
            <w:tcW w:w="3411" w:type="dxa"/>
            <w:vAlign w:val="center"/>
          </w:tcPr>
          <w:p w14:paraId="7DE6740D" w14:textId="77777777" w:rsidR="00775604" w:rsidRPr="007C4D8E" w:rsidRDefault="00000000">
            <w:pPr>
              <w:spacing w:after="0" w:line="240" w:lineRule="auto"/>
              <w:rPr>
                <w:rFonts w:cs="Times New Roman"/>
              </w:rPr>
            </w:pPr>
            <w:r w:rsidRPr="007C4D8E">
              <w:rPr>
                <w:rFonts w:cs="Times New Roman"/>
                <w:sz w:val="18"/>
              </w:rPr>
              <w:t>S6_imputation_stability_pooled.csv</w:t>
            </w:r>
          </w:p>
        </w:tc>
        <w:tc>
          <w:tcPr>
            <w:tcW w:w="2000" w:type="dxa"/>
            <w:vAlign w:val="center"/>
          </w:tcPr>
          <w:p w14:paraId="0CFF0B17" w14:textId="77777777" w:rsidR="00775604" w:rsidRPr="007C4D8E" w:rsidRDefault="00000000">
            <w:pPr>
              <w:spacing w:after="0" w:line="240" w:lineRule="auto"/>
              <w:rPr>
                <w:rFonts w:cs="Times New Roman"/>
              </w:rPr>
            </w:pPr>
            <w:r w:rsidRPr="007C4D8E">
              <w:rPr>
                <w:rFonts w:cs="Times New Roman"/>
                <w:sz w:val="18"/>
              </w:rPr>
              <w:t>No</w:t>
            </w:r>
          </w:p>
        </w:tc>
      </w:tr>
      <w:tr w:rsidR="00775604" w:rsidRPr="007C4D8E" w14:paraId="4A157FE4" w14:textId="77777777" w:rsidTr="00720425">
        <w:trPr>
          <w:jc w:val="center"/>
        </w:trPr>
        <w:tc>
          <w:tcPr>
            <w:tcW w:w="2084" w:type="dxa"/>
            <w:vAlign w:val="center"/>
          </w:tcPr>
          <w:p w14:paraId="0A6B0B1B" w14:textId="77777777" w:rsidR="00775604" w:rsidRPr="007C4D8E" w:rsidRDefault="00000000">
            <w:pPr>
              <w:spacing w:after="0" w:line="240" w:lineRule="auto"/>
              <w:rPr>
                <w:rFonts w:cs="Times New Roman"/>
              </w:rPr>
            </w:pPr>
            <w:r w:rsidRPr="007C4D8E">
              <w:rPr>
                <w:rFonts w:cs="Times New Roman"/>
                <w:sz w:val="18"/>
              </w:rPr>
              <w:t>S7</w:t>
            </w:r>
          </w:p>
        </w:tc>
        <w:tc>
          <w:tcPr>
            <w:tcW w:w="2081" w:type="dxa"/>
            <w:vAlign w:val="center"/>
          </w:tcPr>
          <w:p w14:paraId="4795C015" w14:textId="77777777" w:rsidR="00775604" w:rsidRPr="007C4D8E" w:rsidRDefault="00000000">
            <w:pPr>
              <w:spacing w:after="0" w:line="240" w:lineRule="auto"/>
              <w:rPr>
                <w:rFonts w:cs="Times New Roman"/>
              </w:rPr>
            </w:pPr>
            <w:r w:rsidRPr="007C4D8E">
              <w:rPr>
                <w:rFonts w:cs="Times New Roman"/>
                <w:sz w:val="18"/>
              </w:rPr>
              <w:t>Imputation stability alerts</w:t>
            </w:r>
          </w:p>
        </w:tc>
        <w:tc>
          <w:tcPr>
            <w:tcW w:w="3411" w:type="dxa"/>
            <w:vAlign w:val="center"/>
          </w:tcPr>
          <w:p w14:paraId="56F6C516" w14:textId="77777777" w:rsidR="00775604" w:rsidRPr="007C4D8E" w:rsidRDefault="00000000">
            <w:pPr>
              <w:spacing w:after="0" w:line="240" w:lineRule="auto"/>
              <w:rPr>
                <w:rFonts w:cs="Times New Roman"/>
              </w:rPr>
            </w:pPr>
            <w:r w:rsidRPr="007C4D8E">
              <w:rPr>
                <w:rFonts w:cs="Times New Roman"/>
                <w:sz w:val="18"/>
              </w:rPr>
              <w:t>S7_imputation_stability_alerts.csv</w:t>
            </w:r>
          </w:p>
        </w:tc>
        <w:tc>
          <w:tcPr>
            <w:tcW w:w="2000" w:type="dxa"/>
            <w:vAlign w:val="center"/>
          </w:tcPr>
          <w:p w14:paraId="53F3C691" w14:textId="77777777" w:rsidR="00775604" w:rsidRPr="007C4D8E" w:rsidRDefault="00000000">
            <w:pPr>
              <w:spacing w:after="0" w:line="240" w:lineRule="auto"/>
              <w:rPr>
                <w:rFonts w:cs="Times New Roman"/>
              </w:rPr>
            </w:pPr>
            <w:r w:rsidRPr="007C4D8E">
              <w:rPr>
                <w:rFonts w:cs="Times New Roman"/>
                <w:sz w:val="18"/>
              </w:rPr>
              <w:t>No</w:t>
            </w:r>
          </w:p>
        </w:tc>
      </w:tr>
      <w:tr w:rsidR="00775604" w:rsidRPr="007C4D8E" w14:paraId="12DB937C" w14:textId="77777777" w:rsidTr="00720425">
        <w:trPr>
          <w:jc w:val="center"/>
        </w:trPr>
        <w:tc>
          <w:tcPr>
            <w:tcW w:w="2084" w:type="dxa"/>
            <w:vAlign w:val="center"/>
          </w:tcPr>
          <w:p w14:paraId="35D83827" w14:textId="77777777" w:rsidR="00775604" w:rsidRPr="007C4D8E" w:rsidRDefault="00000000">
            <w:pPr>
              <w:spacing w:after="0" w:line="240" w:lineRule="auto"/>
              <w:rPr>
                <w:rFonts w:cs="Times New Roman"/>
              </w:rPr>
            </w:pPr>
            <w:r w:rsidRPr="007C4D8E">
              <w:rPr>
                <w:rFonts w:cs="Times New Roman"/>
                <w:sz w:val="18"/>
              </w:rPr>
              <w:t>S8</w:t>
            </w:r>
          </w:p>
        </w:tc>
        <w:tc>
          <w:tcPr>
            <w:tcW w:w="2081" w:type="dxa"/>
            <w:vAlign w:val="center"/>
          </w:tcPr>
          <w:p w14:paraId="42EF0057" w14:textId="77777777" w:rsidR="00775604" w:rsidRPr="007C4D8E" w:rsidRDefault="00000000">
            <w:pPr>
              <w:spacing w:after="0" w:line="240" w:lineRule="auto"/>
              <w:rPr>
                <w:rFonts w:cs="Times New Roman"/>
              </w:rPr>
            </w:pPr>
            <w:r w:rsidRPr="007C4D8E">
              <w:rPr>
                <w:rFonts w:cs="Times New Roman"/>
                <w:sz w:val="18"/>
              </w:rPr>
              <w:t>Feature-selection stability across imputed datasets</w:t>
            </w:r>
          </w:p>
        </w:tc>
        <w:tc>
          <w:tcPr>
            <w:tcW w:w="3411" w:type="dxa"/>
            <w:vAlign w:val="center"/>
          </w:tcPr>
          <w:p w14:paraId="65ECF114" w14:textId="77777777" w:rsidR="00775604" w:rsidRPr="007C4D8E" w:rsidRDefault="00000000">
            <w:pPr>
              <w:spacing w:after="0" w:line="240" w:lineRule="auto"/>
              <w:rPr>
                <w:rFonts w:cs="Times New Roman"/>
              </w:rPr>
            </w:pPr>
            <w:r w:rsidRPr="007C4D8E">
              <w:rPr>
                <w:rFonts w:cs="Times New Roman"/>
                <w:sz w:val="18"/>
              </w:rPr>
              <w:t>S8_feature_selection_stability.csv</w:t>
            </w:r>
          </w:p>
        </w:tc>
        <w:tc>
          <w:tcPr>
            <w:tcW w:w="2000" w:type="dxa"/>
            <w:vAlign w:val="center"/>
          </w:tcPr>
          <w:p w14:paraId="4DE9868C" w14:textId="77777777" w:rsidR="00775604" w:rsidRPr="007C4D8E" w:rsidRDefault="00000000">
            <w:pPr>
              <w:spacing w:after="0" w:line="240" w:lineRule="auto"/>
              <w:rPr>
                <w:rFonts w:cs="Times New Roman"/>
              </w:rPr>
            </w:pPr>
            <w:r w:rsidRPr="007C4D8E">
              <w:rPr>
                <w:rFonts w:cs="Times New Roman"/>
                <w:sz w:val="18"/>
              </w:rPr>
              <w:t>Yes</w:t>
            </w:r>
          </w:p>
        </w:tc>
      </w:tr>
      <w:tr w:rsidR="00775604" w:rsidRPr="007C4D8E" w14:paraId="28B3F3C4" w14:textId="77777777" w:rsidTr="00720425">
        <w:trPr>
          <w:jc w:val="center"/>
        </w:trPr>
        <w:tc>
          <w:tcPr>
            <w:tcW w:w="2084" w:type="dxa"/>
            <w:vAlign w:val="center"/>
          </w:tcPr>
          <w:p w14:paraId="0CB5C1BC" w14:textId="77777777" w:rsidR="00775604" w:rsidRPr="007C4D8E" w:rsidRDefault="00000000">
            <w:pPr>
              <w:spacing w:after="0" w:line="240" w:lineRule="auto"/>
              <w:rPr>
                <w:rFonts w:cs="Times New Roman"/>
              </w:rPr>
            </w:pPr>
            <w:r w:rsidRPr="007C4D8E">
              <w:rPr>
                <w:rFonts w:cs="Times New Roman"/>
                <w:sz w:val="18"/>
              </w:rPr>
              <w:t>S9</w:t>
            </w:r>
          </w:p>
        </w:tc>
        <w:tc>
          <w:tcPr>
            <w:tcW w:w="2081" w:type="dxa"/>
            <w:vAlign w:val="center"/>
          </w:tcPr>
          <w:p w14:paraId="33D5F9ED" w14:textId="77777777" w:rsidR="00775604" w:rsidRPr="007C4D8E" w:rsidRDefault="00000000">
            <w:pPr>
              <w:spacing w:after="0" w:line="240" w:lineRule="auto"/>
              <w:rPr>
                <w:rFonts w:cs="Times New Roman"/>
              </w:rPr>
            </w:pPr>
            <w:r w:rsidRPr="007C4D8E">
              <w:rPr>
                <w:rFonts w:cs="Times New Roman"/>
                <w:sz w:val="18"/>
              </w:rPr>
              <w:t>Calibration deciles for selected models</w:t>
            </w:r>
          </w:p>
        </w:tc>
        <w:tc>
          <w:tcPr>
            <w:tcW w:w="3411" w:type="dxa"/>
            <w:vAlign w:val="center"/>
          </w:tcPr>
          <w:p w14:paraId="32E1CE84" w14:textId="77777777" w:rsidR="00775604" w:rsidRPr="007C4D8E" w:rsidRDefault="00000000">
            <w:pPr>
              <w:spacing w:after="0" w:line="240" w:lineRule="auto"/>
              <w:rPr>
                <w:rFonts w:cs="Times New Roman"/>
              </w:rPr>
            </w:pPr>
            <w:r w:rsidRPr="007C4D8E">
              <w:rPr>
                <w:rFonts w:cs="Times New Roman"/>
                <w:sz w:val="18"/>
              </w:rPr>
              <w:t>S9_calibration_deciles.csv</w:t>
            </w:r>
          </w:p>
        </w:tc>
        <w:tc>
          <w:tcPr>
            <w:tcW w:w="2000" w:type="dxa"/>
            <w:vAlign w:val="center"/>
          </w:tcPr>
          <w:p w14:paraId="1BBC7A7E" w14:textId="77777777" w:rsidR="00775604" w:rsidRPr="007C4D8E" w:rsidRDefault="00000000">
            <w:pPr>
              <w:spacing w:after="0" w:line="240" w:lineRule="auto"/>
              <w:rPr>
                <w:rFonts w:cs="Times New Roman"/>
              </w:rPr>
            </w:pPr>
            <w:r w:rsidRPr="007C4D8E">
              <w:rPr>
                <w:rFonts w:cs="Times New Roman"/>
                <w:sz w:val="18"/>
              </w:rPr>
              <w:t>Yes</w:t>
            </w:r>
          </w:p>
        </w:tc>
      </w:tr>
      <w:tr w:rsidR="00775604" w:rsidRPr="007C4D8E" w14:paraId="51F1B0C8" w14:textId="77777777" w:rsidTr="00720425">
        <w:trPr>
          <w:jc w:val="center"/>
        </w:trPr>
        <w:tc>
          <w:tcPr>
            <w:tcW w:w="2084" w:type="dxa"/>
            <w:vAlign w:val="center"/>
          </w:tcPr>
          <w:p w14:paraId="1A9B5E54" w14:textId="77777777" w:rsidR="00775604" w:rsidRPr="007C4D8E" w:rsidRDefault="00000000">
            <w:pPr>
              <w:spacing w:after="0" w:line="240" w:lineRule="auto"/>
              <w:rPr>
                <w:rFonts w:cs="Times New Roman"/>
              </w:rPr>
            </w:pPr>
            <w:r w:rsidRPr="007C4D8E">
              <w:rPr>
                <w:rFonts w:cs="Times New Roman"/>
                <w:sz w:val="18"/>
              </w:rPr>
              <w:t>S10</w:t>
            </w:r>
          </w:p>
        </w:tc>
        <w:tc>
          <w:tcPr>
            <w:tcW w:w="2081" w:type="dxa"/>
            <w:vAlign w:val="center"/>
          </w:tcPr>
          <w:p w14:paraId="557E71DD" w14:textId="77777777" w:rsidR="00775604" w:rsidRPr="007C4D8E" w:rsidRDefault="00000000">
            <w:pPr>
              <w:spacing w:after="0" w:line="240" w:lineRule="auto"/>
              <w:rPr>
                <w:rFonts w:cs="Times New Roman"/>
              </w:rPr>
            </w:pPr>
            <w:r w:rsidRPr="007C4D8E">
              <w:rPr>
                <w:rFonts w:cs="Times New Roman"/>
                <w:sz w:val="18"/>
              </w:rPr>
              <w:t>All-model pooled performance summary</w:t>
            </w:r>
          </w:p>
        </w:tc>
        <w:tc>
          <w:tcPr>
            <w:tcW w:w="3411" w:type="dxa"/>
            <w:vAlign w:val="center"/>
          </w:tcPr>
          <w:p w14:paraId="6EE311B6" w14:textId="77777777" w:rsidR="00775604" w:rsidRPr="007C4D8E" w:rsidRDefault="00000000">
            <w:pPr>
              <w:spacing w:after="0" w:line="240" w:lineRule="auto"/>
              <w:rPr>
                <w:rFonts w:cs="Times New Roman"/>
              </w:rPr>
            </w:pPr>
            <w:r w:rsidRPr="007C4D8E">
              <w:rPr>
                <w:rFonts w:cs="Times New Roman"/>
                <w:sz w:val="18"/>
              </w:rPr>
              <w:t>S10_all_model_pooled_performance.csv</w:t>
            </w:r>
          </w:p>
        </w:tc>
        <w:tc>
          <w:tcPr>
            <w:tcW w:w="2000" w:type="dxa"/>
            <w:vAlign w:val="center"/>
          </w:tcPr>
          <w:p w14:paraId="182B5893" w14:textId="77777777" w:rsidR="00775604" w:rsidRPr="007C4D8E" w:rsidRDefault="00000000">
            <w:pPr>
              <w:spacing w:after="0" w:line="240" w:lineRule="auto"/>
              <w:rPr>
                <w:rFonts w:cs="Times New Roman"/>
              </w:rPr>
            </w:pPr>
            <w:r w:rsidRPr="007C4D8E">
              <w:rPr>
                <w:rFonts w:cs="Times New Roman"/>
                <w:sz w:val="18"/>
              </w:rPr>
              <w:t>No</w:t>
            </w:r>
          </w:p>
        </w:tc>
      </w:tr>
      <w:tr w:rsidR="00775604" w:rsidRPr="007C4D8E" w14:paraId="043A79EE" w14:textId="77777777" w:rsidTr="00720425">
        <w:trPr>
          <w:jc w:val="center"/>
        </w:trPr>
        <w:tc>
          <w:tcPr>
            <w:tcW w:w="2084" w:type="dxa"/>
            <w:vAlign w:val="center"/>
          </w:tcPr>
          <w:p w14:paraId="4017B708" w14:textId="77777777" w:rsidR="00775604" w:rsidRPr="007C4D8E" w:rsidRDefault="00000000">
            <w:pPr>
              <w:spacing w:after="0" w:line="240" w:lineRule="auto"/>
              <w:rPr>
                <w:rFonts w:cs="Times New Roman"/>
              </w:rPr>
            </w:pPr>
            <w:r w:rsidRPr="007C4D8E">
              <w:rPr>
                <w:rFonts w:cs="Times New Roman"/>
                <w:sz w:val="18"/>
              </w:rPr>
              <w:t>S11</w:t>
            </w:r>
          </w:p>
        </w:tc>
        <w:tc>
          <w:tcPr>
            <w:tcW w:w="2081" w:type="dxa"/>
            <w:vAlign w:val="center"/>
          </w:tcPr>
          <w:p w14:paraId="68D58798" w14:textId="77777777" w:rsidR="00775604" w:rsidRPr="007C4D8E" w:rsidRDefault="00000000">
            <w:pPr>
              <w:spacing w:after="0" w:line="240" w:lineRule="auto"/>
              <w:rPr>
                <w:rFonts w:cs="Times New Roman"/>
              </w:rPr>
            </w:pPr>
            <w:r w:rsidRPr="007C4D8E">
              <w:rPr>
                <w:rFonts w:cs="Times New Roman"/>
                <w:sz w:val="18"/>
              </w:rPr>
              <w:t>Hyperparameter tuning summary</w:t>
            </w:r>
          </w:p>
        </w:tc>
        <w:tc>
          <w:tcPr>
            <w:tcW w:w="3411" w:type="dxa"/>
            <w:vAlign w:val="center"/>
          </w:tcPr>
          <w:p w14:paraId="62BFBC51" w14:textId="77777777" w:rsidR="00775604" w:rsidRPr="007C4D8E" w:rsidRDefault="00000000">
            <w:pPr>
              <w:spacing w:after="0" w:line="240" w:lineRule="auto"/>
              <w:rPr>
                <w:rFonts w:cs="Times New Roman"/>
              </w:rPr>
            </w:pPr>
            <w:r w:rsidRPr="007C4D8E">
              <w:rPr>
                <w:rFonts w:cs="Times New Roman"/>
                <w:sz w:val="18"/>
              </w:rPr>
              <w:t>S11_hyperparameter_tuning_summary.csv</w:t>
            </w:r>
          </w:p>
        </w:tc>
        <w:tc>
          <w:tcPr>
            <w:tcW w:w="2000" w:type="dxa"/>
            <w:vAlign w:val="center"/>
          </w:tcPr>
          <w:p w14:paraId="70A8510E" w14:textId="77777777" w:rsidR="00775604" w:rsidRPr="007C4D8E" w:rsidRDefault="00000000">
            <w:pPr>
              <w:spacing w:after="0" w:line="240" w:lineRule="auto"/>
              <w:rPr>
                <w:rFonts w:cs="Times New Roman"/>
              </w:rPr>
            </w:pPr>
            <w:r w:rsidRPr="007C4D8E">
              <w:rPr>
                <w:rFonts w:cs="Times New Roman"/>
                <w:sz w:val="18"/>
              </w:rPr>
              <w:t>No</w:t>
            </w:r>
          </w:p>
        </w:tc>
      </w:tr>
      <w:tr w:rsidR="00775604" w:rsidRPr="007C4D8E" w14:paraId="35D00E8F" w14:textId="77777777" w:rsidTr="00720425">
        <w:trPr>
          <w:jc w:val="center"/>
        </w:trPr>
        <w:tc>
          <w:tcPr>
            <w:tcW w:w="2084" w:type="dxa"/>
            <w:vAlign w:val="center"/>
          </w:tcPr>
          <w:p w14:paraId="52644C0B" w14:textId="77777777" w:rsidR="00775604" w:rsidRPr="007C4D8E" w:rsidRDefault="00000000">
            <w:pPr>
              <w:spacing w:after="0" w:line="240" w:lineRule="auto"/>
              <w:rPr>
                <w:rFonts w:cs="Times New Roman"/>
              </w:rPr>
            </w:pPr>
            <w:r w:rsidRPr="007C4D8E">
              <w:rPr>
                <w:rFonts w:cs="Times New Roman"/>
                <w:sz w:val="18"/>
              </w:rPr>
              <w:t>S12</w:t>
            </w:r>
          </w:p>
        </w:tc>
        <w:tc>
          <w:tcPr>
            <w:tcW w:w="2081" w:type="dxa"/>
            <w:vAlign w:val="center"/>
          </w:tcPr>
          <w:p w14:paraId="6CC61EC1" w14:textId="77777777" w:rsidR="00775604" w:rsidRPr="007C4D8E" w:rsidRDefault="00000000">
            <w:pPr>
              <w:spacing w:after="0" w:line="240" w:lineRule="auto"/>
              <w:rPr>
                <w:rFonts w:cs="Times New Roman"/>
              </w:rPr>
            </w:pPr>
            <w:r w:rsidRPr="007C4D8E">
              <w:rPr>
                <w:rFonts w:cs="Times New Roman"/>
                <w:sz w:val="18"/>
              </w:rPr>
              <w:t>TRIPOD+AI working checklist</w:t>
            </w:r>
          </w:p>
        </w:tc>
        <w:tc>
          <w:tcPr>
            <w:tcW w:w="3411" w:type="dxa"/>
            <w:vAlign w:val="center"/>
          </w:tcPr>
          <w:p w14:paraId="0796CD60" w14:textId="77777777" w:rsidR="00775604" w:rsidRPr="007C4D8E" w:rsidRDefault="00000000">
            <w:pPr>
              <w:spacing w:after="0" w:line="240" w:lineRule="auto"/>
              <w:rPr>
                <w:rFonts w:cs="Times New Roman"/>
              </w:rPr>
            </w:pPr>
            <w:r w:rsidRPr="007C4D8E">
              <w:rPr>
                <w:rFonts w:cs="Times New Roman"/>
                <w:sz w:val="18"/>
              </w:rPr>
              <w:t>S12_TRIPOD_AI_checklist.csv</w:t>
            </w:r>
          </w:p>
        </w:tc>
        <w:tc>
          <w:tcPr>
            <w:tcW w:w="2000" w:type="dxa"/>
            <w:vAlign w:val="center"/>
          </w:tcPr>
          <w:p w14:paraId="3F5187B5" w14:textId="77777777" w:rsidR="00775604" w:rsidRPr="007C4D8E" w:rsidRDefault="00000000">
            <w:pPr>
              <w:spacing w:after="0" w:line="240" w:lineRule="auto"/>
              <w:rPr>
                <w:rFonts w:cs="Times New Roman"/>
              </w:rPr>
            </w:pPr>
            <w:r w:rsidRPr="007C4D8E">
              <w:rPr>
                <w:rFonts w:cs="Times New Roman"/>
                <w:sz w:val="18"/>
              </w:rPr>
              <w:t>No</w:t>
            </w:r>
          </w:p>
        </w:tc>
      </w:tr>
      <w:tr w:rsidR="00775604" w:rsidRPr="007C4D8E" w14:paraId="46C09848" w14:textId="77777777" w:rsidTr="00720425">
        <w:trPr>
          <w:jc w:val="center"/>
        </w:trPr>
        <w:tc>
          <w:tcPr>
            <w:tcW w:w="2084" w:type="dxa"/>
            <w:vAlign w:val="center"/>
          </w:tcPr>
          <w:p w14:paraId="09CB5BB2" w14:textId="77777777" w:rsidR="00775604" w:rsidRPr="007C4D8E" w:rsidRDefault="00000000">
            <w:pPr>
              <w:spacing w:after="0" w:line="240" w:lineRule="auto"/>
              <w:rPr>
                <w:rFonts w:cs="Times New Roman"/>
              </w:rPr>
            </w:pPr>
            <w:r w:rsidRPr="007C4D8E">
              <w:rPr>
                <w:rFonts w:cs="Times New Roman"/>
                <w:sz w:val="18"/>
              </w:rPr>
              <w:t>S13</w:t>
            </w:r>
          </w:p>
        </w:tc>
        <w:tc>
          <w:tcPr>
            <w:tcW w:w="2081" w:type="dxa"/>
            <w:vAlign w:val="center"/>
          </w:tcPr>
          <w:p w14:paraId="598963AD" w14:textId="77777777" w:rsidR="00775604" w:rsidRPr="007C4D8E" w:rsidRDefault="00000000">
            <w:pPr>
              <w:spacing w:after="0" w:line="240" w:lineRule="auto"/>
              <w:rPr>
                <w:rFonts w:cs="Times New Roman"/>
              </w:rPr>
            </w:pPr>
            <w:r w:rsidRPr="007C4D8E">
              <w:rPr>
                <w:rFonts w:cs="Times New Roman"/>
                <w:sz w:val="18"/>
              </w:rPr>
              <w:t>PROBAST+AI self-assessment</w:t>
            </w:r>
          </w:p>
        </w:tc>
        <w:tc>
          <w:tcPr>
            <w:tcW w:w="3411" w:type="dxa"/>
            <w:vAlign w:val="center"/>
          </w:tcPr>
          <w:p w14:paraId="06C1BD8A" w14:textId="77777777" w:rsidR="00775604" w:rsidRPr="007C4D8E" w:rsidRDefault="00000000">
            <w:pPr>
              <w:spacing w:after="0" w:line="240" w:lineRule="auto"/>
              <w:rPr>
                <w:rFonts w:cs="Times New Roman"/>
              </w:rPr>
            </w:pPr>
            <w:r w:rsidRPr="007C4D8E">
              <w:rPr>
                <w:rFonts w:cs="Times New Roman"/>
                <w:sz w:val="18"/>
              </w:rPr>
              <w:t>S13_PROBAST_AI_assessment.csv</w:t>
            </w:r>
          </w:p>
        </w:tc>
        <w:tc>
          <w:tcPr>
            <w:tcW w:w="2000" w:type="dxa"/>
            <w:vAlign w:val="center"/>
          </w:tcPr>
          <w:p w14:paraId="51911ADE" w14:textId="77777777" w:rsidR="00775604" w:rsidRPr="007C4D8E" w:rsidRDefault="00000000">
            <w:pPr>
              <w:spacing w:after="0" w:line="240" w:lineRule="auto"/>
              <w:rPr>
                <w:rFonts w:cs="Times New Roman"/>
              </w:rPr>
            </w:pPr>
            <w:r w:rsidRPr="007C4D8E">
              <w:rPr>
                <w:rFonts w:cs="Times New Roman"/>
                <w:sz w:val="18"/>
              </w:rPr>
              <w:t>No</w:t>
            </w:r>
          </w:p>
        </w:tc>
      </w:tr>
      <w:tr w:rsidR="00720425" w:rsidRPr="007C4D8E" w14:paraId="01C7BA5E" w14:textId="77777777" w:rsidTr="00720425">
        <w:trPr>
          <w:jc w:val="center"/>
        </w:trPr>
        <w:tc>
          <w:tcPr>
            <w:tcW w:w="2084" w:type="dxa"/>
            <w:vAlign w:val="center"/>
          </w:tcPr>
          <w:p w14:paraId="27EAF0C3" w14:textId="2108C8A4" w:rsidR="00720425" w:rsidRPr="007C4D8E" w:rsidRDefault="00720425">
            <w:pPr>
              <w:spacing w:after="0" w:line="240" w:lineRule="auto"/>
              <w:rPr>
                <w:rFonts w:cs="Times New Roman"/>
                <w:sz w:val="18"/>
              </w:rPr>
            </w:pPr>
            <w:r w:rsidRPr="00720425">
              <w:rPr>
                <w:rFonts w:cs="Times New Roman"/>
                <w:sz w:val="18"/>
              </w:rPr>
              <w:t>S14</w:t>
            </w:r>
          </w:p>
        </w:tc>
        <w:tc>
          <w:tcPr>
            <w:tcW w:w="2081" w:type="dxa"/>
            <w:vAlign w:val="center"/>
          </w:tcPr>
          <w:p w14:paraId="7B234346" w14:textId="68EBE954" w:rsidR="00720425" w:rsidRPr="007C4D8E" w:rsidRDefault="00720425">
            <w:pPr>
              <w:spacing w:after="0" w:line="240" w:lineRule="auto"/>
              <w:rPr>
                <w:rFonts w:cs="Times New Roman"/>
                <w:sz w:val="18"/>
              </w:rPr>
            </w:pPr>
            <w:r w:rsidRPr="00720425">
              <w:rPr>
                <w:rFonts w:cs="Times New Roman"/>
                <w:sz w:val="18"/>
              </w:rPr>
              <w:t xml:space="preserve">Overall baseline characteristics of the MIMIC-IV and </w:t>
            </w:r>
            <w:proofErr w:type="spellStart"/>
            <w:r w:rsidRPr="00720425">
              <w:rPr>
                <w:rFonts w:cs="Times New Roman"/>
                <w:sz w:val="18"/>
              </w:rPr>
              <w:t>eICU</w:t>
            </w:r>
            <w:proofErr w:type="spellEnd"/>
            <w:r w:rsidRPr="00720425">
              <w:rPr>
                <w:rFonts w:cs="Times New Roman"/>
                <w:sz w:val="18"/>
              </w:rPr>
              <w:t>-CRD analytic cohorts.</w:t>
            </w:r>
          </w:p>
        </w:tc>
        <w:tc>
          <w:tcPr>
            <w:tcW w:w="3411" w:type="dxa"/>
            <w:vAlign w:val="center"/>
          </w:tcPr>
          <w:p w14:paraId="12D8DDDA" w14:textId="20C17EF0" w:rsidR="00720425" w:rsidRPr="00720425" w:rsidRDefault="00720425">
            <w:pPr>
              <w:spacing w:after="0" w:line="240" w:lineRule="auto"/>
              <w:rPr>
                <w:rFonts w:eastAsia="宋体" w:cs="Times New Roman" w:hint="eastAsia"/>
                <w:sz w:val="18"/>
                <w:lang w:eastAsia="zh-CN"/>
              </w:rPr>
            </w:pPr>
            <w:r w:rsidRPr="00720425">
              <w:rPr>
                <w:rFonts w:cs="Times New Roman"/>
                <w:sz w:val="18"/>
              </w:rPr>
              <w:t>S14_overall_baseline_MIMIC_vs_eICU</w:t>
            </w:r>
            <w:r>
              <w:rPr>
                <w:rFonts w:eastAsia="宋体" w:cs="Times New Roman" w:hint="eastAsia"/>
                <w:sz w:val="18"/>
                <w:lang w:eastAsia="zh-CN"/>
              </w:rPr>
              <w:t>.csv</w:t>
            </w:r>
          </w:p>
        </w:tc>
        <w:tc>
          <w:tcPr>
            <w:tcW w:w="2000" w:type="dxa"/>
            <w:vAlign w:val="center"/>
          </w:tcPr>
          <w:p w14:paraId="24C3ACC5" w14:textId="3E09DDDA" w:rsidR="00720425" w:rsidRPr="007C4D8E" w:rsidRDefault="00720425">
            <w:pPr>
              <w:spacing w:after="0" w:line="240" w:lineRule="auto"/>
              <w:rPr>
                <w:rFonts w:cs="Times New Roman"/>
                <w:sz w:val="18"/>
              </w:rPr>
            </w:pPr>
            <w:r w:rsidRPr="007C4D8E">
              <w:rPr>
                <w:rFonts w:cs="Times New Roman"/>
                <w:sz w:val="18"/>
              </w:rPr>
              <w:t>Yes</w:t>
            </w:r>
          </w:p>
        </w:tc>
      </w:tr>
    </w:tbl>
    <w:p w14:paraId="659ECFA1" w14:textId="77777777" w:rsidR="00775604" w:rsidRPr="007C4D8E" w:rsidRDefault="00775604">
      <w:pPr>
        <w:spacing w:after="120"/>
        <w:rPr>
          <w:rFonts w:cs="Times New Roman"/>
        </w:rPr>
      </w:pPr>
    </w:p>
    <w:p w14:paraId="18904CA6" w14:textId="77777777" w:rsidR="00775604" w:rsidRPr="007C4D8E" w:rsidRDefault="00000000">
      <w:pPr>
        <w:spacing w:after="80"/>
        <w:rPr>
          <w:rFonts w:cs="Times New Roman"/>
        </w:rPr>
      </w:pPr>
      <w:r w:rsidRPr="007C4D8E">
        <w:rPr>
          <w:rFonts w:cs="Times New Roman"/>
          <w:b/>
        </w:rPr>
        <w:t>Notes</w:t>
      </w:r>
    </w:p>
    <w:p w14:paraId="72D94B20" w14:textId="77777777" w:rsidR="00775604" w:rsidRPr="007C4D8E" w:rsidRDefault="00000000">
      <w:pPr>
        <w:spacing w:after="120"/>
        <w:rPr>
          <w:rFonts w:cs="Times New Roman"/>
        </w:rPr>
      </w:pPr>
      <w:r w:rsidRPr="007C4D8E">
        <w:rPr>
          <w:rFonts w:cs="Times New Roman"/>
        </w:rPr>
        <w:t>All supplementary tables are provided in comma-separated value format and can be opened in spreadsheet software. Raw patient-level data from MIMIC-IV and eICU are not redistributed by the authors and remain subject to the original PhysioNet data-use agreements.</w:t>
      </w:r>
    </w:p>
    <w:sectPr w:rsidR="00775604" w:rsidRPr="007C4D8E"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4958570">
    <w:abstractNumId w:val="8"/>
  </w:num>
  <w:num w:numId="2" w16cid:durableId="1984845690">
    <w:abstractNumId w:val="6"/>
  </w:num>
  <w:num w:numId="3" w16cid:durableId="2078357072">
    <w:abstractNumId w:val="5"/>
  </w:num>
  <w:num w:numId="4" w16cid:durableId="335546480">
    <w:abstractNumId w:val="4"/>
  </w:num>
  <w:num w:numId="5" w16cid:durableId="1282226921">
    <w:abstractNumId w:val="7"/>
  </w:num>
  <w:num w:numId="6" w16cid:durableId="1280146735">
    <w:abstractNumId w:val="3"/>
  </w:num>
  <w:num w:numId="7" w16cid:durableId="703479133">
    <w:abstractNumId w:val="2"/>
  </w:num>
  <w:num w:numId="8" w16cid:durableId="1545868563">
    <w:abstractNumId w:val="1"/>
  </w:num>
  <w:num w:numId="9" w16cid:durableId="129783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003F"/>
    <w:rsid w:val="0015074B"/>
    <w:rsid w:val="00151346"/>
    <w:rsid w:val="0029639D"/>
    <w:rsid w:val="00326F90"/>
    <w:rsid w:val="00720425"/>
    <w:rsid w:val="00775604"/>
    <w:rsid w:val="007C4D8E"/>
    <w:rsid w:val="00955B7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7448E"/>
  <w14:defaultImageDpi w14:val="300"/>
  <w15:docId w15:val="{E03B8A3B-951B-444A-A559-03BF7347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cp:lastModifiedBy>
  <cp:revision>4</cp:revision>
  <dcterms:created xsi:type="dcterms:W3CDTF">2013-12-23T23:15:00Z</dcterms:created>
  <dcterms:modified xsi:type="dcterms:W3CDTF">2026-06-12T17:26:00Z</dcterms:modified>
  <cp:category/>
</cp:coreProperties>
</file>