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Default Extension="jpeg" ContentType="image/jpeg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docProps/app.xml" ContentType="application/vnd.openxmlformats-officedocument.extended-properties+xml"/>
  <Override PartName="/docProps/core.xml" ContentType="application/vnd.openxmlformats-package.core-properties+xml"/>
  <Override PartName="/word/webSettings.xml" ContentType="application/vnd.openxmlformats-officedocument.wordprocessingml.webSettings+xml"/>
  <Override PartName="/word/theme/theme1.xml" ContentType="application/vnd.openxmlformats-officedocument.theme+xml"/>
  <Override PartName="/word/footer1.xml" ContentType="application/vnd.openxmlformats-officedocument.wordprocessingml.footer+xml"/>
</Types>
</file>

<file path=_rels/.rels><?xml version="1.0" encoding="UTF-8" standalone="yes"?>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body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5724525" cy="3543300"/>
            <wp:effectExtent l="0" t="0" r="0" b="0"/>
            <wp:docPr id="1025" name="shape1025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1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5433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/>
          <w:b/>
          <w:sz w:val="24"/>
        </w:rPr>
        <w:t xml:space="preserve">1. Preliminary experiment for antibody screening. </w:t>
      </w:r>
      <w:r>
        <w:rPr>
          <w:rFonts w:ascii="Times New Roman" w:eastAsia="맑은 고딕" w:hint="eastAsia"/>
          <w:b/>
          <w:sz w:val="24"/>
        </w:rPr>
        <w:t>(a</w:t>
      </w:r>
      <w:r>
        <w:rPr>
          <w:rFonts w:ascii="Times New Roman" w:eastAsia="맑은 고딕"/>
          <w:b/>
          <w:sz w:val="24"/>
        </w:rPr>
        <w:t>)</w:t>
      </w:r>
      <w:r>
        <w:rPr>
          <w:rFonts w:ascii="Times New Roman" w:eastAsia="맑은 고딕"/>
          <w:sz w:val="24"/>
        </w:rPr>
        <w:t xml:space="preserve"> Epitope information used for antibody screening. #1</w:t>
      </w:r>
      <w:r>
        <w:rPr>
          <w:rFonts w:ascii="Times New Roman" w:eastAsia="맑은 고딕" w:hint="eastAsia"/>
          <w:sz w:val="24"/>
        </w:rPr>
        <w:t>: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pT231,</w:t>
      </w:r>
      <w:r>
        <w:rPr>
          <w:rFonts w:ascii="Times New Roman" w:eastAsia="맑은 고딕"/>
          <w:sz w:val="24"/>
        </w:rPr>
        <w:t xml:space="preserve"> #2</w:t>
      </w:r>
      <w:r>
        <w:rPr>
          <w:rFonts w:ascii="Times New Roman" w:eastAsia="맑은 고딕" w:hint="eastAsia"/>
          <w:sz w:val="24"/>
        </w:rPr>
        <w:t>: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acK280,</w:t>
      </w:r>
      <w:r>
        <w:rPr>
          <w:rFonts w:ascii="Times New Roman" w:eastAsia="맑은 고딕"/>
          <w:sz w:val="24"/>
        </w:rPr>
        <w:t xml:space="preserve"> #3</w:t>
      </w:r>
      <w:r>
        <w:rPr>
          <w:rFonts w:ascii="Times New Roman" w:eastAsia="맑은 고딕" w:hint="eastAsia"/>
          <w:sz w:val="24"/>
        </w:rPr>
        <w:t>: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acK311,</w:t>
      </w:r>
      <w:r>
        <w:rPr>
          <w:rFonts w:ascii="Times New Roman" w:eastAsia="맑은 고딕"/>
          <w:sz w:val="24"/>
        </w:rPr>
        <w:t xml:space="preserve"> #4</w:t>
      </w:r>
      <w:r>
        <w:rPr>
          <w:rFonts w:ascii="Times New Roman" w:eastAsia="맑은 고딕" w:hint="eastAsia"/>
          <w:sz w:val="24"/>
        </w:rPr>
        <w:t>: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Symbol" w:eastAsia="맑은 고딕" w:hAnsi="Symbol"/>
          <w:sz w:val="24"/>
        </w:rPr>
        <w:t></w:t>
      </w:r>
      <w:r>
        <w:rPr>
          <w:rFonts w:ascii="Times New Roman" w:eastAsia="맑은 고딕" w:hint="eastAsia"/>
          <w:sz w:val="24"/>
        </w:rPr>
        <w:t>E391</w:t>
      </w:r>
      <w:r>
        <w:rPr>
          <w:rFonts w:ascii="Times New Roman" w:eastAsia="맑은 고딕"/>
          <w:sz w:val="24"/>
        </w:rPr>
        <w:t>.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>(</w:t>
      </w:r>
      <w:r>
        <w:rPr>
          <w:rFonts w:ascii="Times New Roman" w:hint="eastAsia"/>
          <w:b/>
          <w:sz w:val="24"/>
        </w:rPr>
        <w:t>b)</w:t>
      </w:r>
      <w:r>
        <w:rPr>
          <w:rFonts w:ascii="Times New Roman"/>
          <w:sz w:val="24"/>
        </w:rPr>
        <w:t xml:space="preserve"> Schematic diagram of the active immunization experimental schedule. IP</w:t>
      </w:r>
      <w:r>
        <w:rPr>
          <w:rFonts w:ascii="Times New Roman" w:hint="eastAsia"/>
          <w:sz w:val="24"/>
        </w:rPr>
        <w:t>:</w:t>
      </w:r>
      <w:r>
        <w:rPr>
          <w:rFonts w:ascii="Times New Roman"/>
          <w:sz w:val="24"/>
        </w:rPr>
        <w:t xml:space="preserve"> intraperitoneal injection, DTI</w:t>
      </w:r>
      <w:r>
        <w:rPr>
          <w:rFonts w:ascii="Times New Roman" w:hint="eastAsia"/>
          <w:sz w:val="24"/>
        </w:rPr>
        <w:t>:</w:t>
      </w:r>
      <w:r>
        <w:rPr>
          <w:rFonts w:ascii="Times New Roman"/>
          <w:sz w:val="24"/>
        </w:rPr>
        <w:t xml:space="preserve"> </w:t>
      </w:r>
      <w:r>
        <w:rPr>
          <w:rFonts w:ascii="Times New Roman" w:eastAsia="맑은 고딕"/>
          <w:sz w:val="24"/>
        </w:rPr>
        <w:t>diffusion tensor imaging.</w:t>
      </w:r>
      <w:r>
        <w:rPr>
          <w:rFonts w:ascii="Times New Roman" w:eastAsia="맑은 고딕" w:hint="eastAsia"/>
          <w:sz w:val="24"/>
        </w:rPr>
        <w:t xml:space="preserve"> T: blood sampling time.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>(</w:t>
      </w:r>
      <w:r>
        <w:rPr>
          <w:rFonts w:ascii="Times New Roman" w:eastAsia="맑은 고딕"/>
          <w:b/>
          <w:sz w:val="24"/>
        </w:rPr>
        <w:t>c-</w:t>
      </w:r>
      <w:r>
        <w:rPr>
          <w:rFonts w:ascii="Times New Roman" w:eastAsia="맑은 고딕" w:hint="eastAsia"/>
          <w:b/>
          <w:sz w:val="24"/>
        </w:rPr>
        <w:t>f)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A</w:t>
      </w:r>
      <w:r>
        <w:rPr>
          <w:rFonts w:ascii="Times New Roman" w:eastAsia="맑은 고딕"/>
          <w:sz w:val="24"/>
        </w:rPr>
        <w:t>fter five</w:t>
      </w:r>
      <w:r>
        <w:rPr>
          <w:rFonts w:ascii="Times New Roman" w:eastAsia="맑은 고딕" w:hint="eastAsia"/>
          <w:sz w:val="24"/>
        </w:rPr>
        <w:t xml:space="preserve"> consecutive </w:t>
      </w:r>
      <w:r>
        <w:rPr>
          <w:rFonts w:ascii="Times New Roman" w:eastAsia="맑은 고딕"/>
          <w:sz w:val="24"/>
        </w:rPr>
        <w:t>vaccination</w:t>
      </w:r>
      <w:r>
        <w:rPr>
          <w:rFonts w:ascii="Times New Roman" w:eastAsia="맑은 고딕" w:hint="eastAsia"/>
          <w:sz w:val="24"/>
        </w:rPr>
        <w:t>s for four months</w:t>
      </w:r>
      <w:r>
        <w:rPr>
          <w:rFonts w:ascii="Times New Roman" w:eastAsia="맑은 고딕"/>
          <w:sz w:val="24"/>
        </w:rPr>
        <w:t xml:space="preserve"> in tau-Tg mice with adjuvant or peptides, behavioral tests were performed and treatment effects were compared. Representative analyzed data: peptide vaccination comparison results in </w:t>
      </w:r>
      <w:r>
        <w:rPr>
          <w:rFonts w:ascii="Times New Roman" w:eastAsia="맑은 고딕" w:hint="eastAsia"/>
          <w:b/>
          <w:sz w:val="24"/>
        </w:rPr>
        <w:t>(</w:t>
      </w:r>
      <w:r>
        <w:rPr>
          <w:rFonts w:ascii="Times New Roman" w:eastAsia="맑은 고딕"/>
          <w:b/>
          <w:sz w:val="24"/>
        </w:rPr>
        <w:t>c</w:t>
      </w:r>
      <w:r>
        <w:rPr>
          <w:rFonts w:ascii="Times New Roman" w:eastAsia="맑은 고딕" w:hint="eastAsia"/>
          <w:b/>
          <w:sz w:val="24"/>
        </w:rPr>
        <w:t>)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 xml:space="preserve">strength test </w:t>
      </w:r>
      <w:r>
        <w:rPr>
          <w:rFonts w:ascii="Times New Roman" w:eastAsia="맑은 고딕" w:hint="eastAsia"/>
          <w:b/>
          <w:sz w:val="24"/>
        </w:rPr>
        <w:t>(d)</w:t>
      </w:r>
      <w:r>
        <w:rPr>
          <w:rFonts w:ascii="Times New Roman" w:eastAsia="맑은 고딕" w:hint="eastAsia"/>
          <w:sz w:val="24"/>
        </w:rPr>
        <w:t xml:space="preserve"> vertical test </w:t>
      </w:r>
      <w:r>
        <w:rPr>
          <w:rFonts w:ascii="Times New Roman" w:eastAsia="맑은 고딕" w:hint="eastAsia"/>
          <w:b/>
          <w:sz w:val="24"/>
        </w:rPr>
        <w:t>(e)</w:t>
      </w:r>
      <w:r>
        <w:rPr>
          <w:rFonts w:ascii="Times New Roman" w:eastAsia="맑은 고딕" w:hint="eastAsia"/>
          <w:sz w:val="24"/>
        </w:rPr>
        <w:t xml:space="preserve"> Morris water maze and </w:t>
      </w:r>
      <w:r>
        <w:rPr>
          <w:rFonts w:ascii="Times New Roman" w:eastAsia="맑은 고딕" w:hint="eastAsia"/>
          <w:b/>
          <w:sz w:val="24"/>
        </w:rPr>
        <w:t>(f)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eastAsia="맑은 고딕"/>
          <w:sz w:val="24"/>
        </w:rPr>
        <w:t>fear conditioning</w:t>
      </w:r>
      <w:r>
        <w:rPr>
          <w:rFonts w:ascii="Times New Roman" w:eastAsia="맑은 고딕" w:hint="eastAsia"/>
          <w:sz w:val="24"/>
        </w:rPr>
        <w:t>.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/>
          <w:sz w:val="24"/>
        </w:rPr>
        <w:t xml:space="preserve">Wild type-adjuvant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P301L-#</w:t>
      </w:r>
      <w:r>
        <w:rPr>
          <w:rFonts w:ascii="Times New Roman" w:hint="eastAsia"/>
          <w:sz w:val="24"/>
        </w:rPr>
        <w:t xml:space="preserve">1: </w:t>
      </w:r>
      <w:r>
        <w:rPr>
          <w:rFonts w:ascii="Times New Roman"/>
          <w:sz w:val="24"/>
        </w:rPr>
        <w:t xml:space="preserve">pT231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=3</w:t>
      </w:r>
      <w:r>
        <w:rPr>
          <w:rFonts w:ascii="Times New Roman" w:hint="eastAsia"/>
          <w:sz w:val="24"/>
        </w:rPr>
        <w:t xml:space="preserve">, </w:t>
      </w:r>
      <w:r>
        <w:rPr>
          <w:rFonts w:ascii="Times New Roman"/>
          <w:sz w:val="24"/>
        </w:rPr>
        <w:t>Tau P301L</w:t>
      </w:r>
      <w:r>
        <w:rPr>
          <w:rFonts w:ascii="Times New Roman" w:hint="eastAsia"/>
          <w:sz w:val="24"/>
        </w:rPr>
        <w:t>-</w:t>
      </w:r>
      <w:r>
        <w:rPr>
          <w:rFonts w:ascii="Times New Roman"/>
          <w:sz w:val="24"/>
        </w:rPr>
        <w:t>#</w:t>
      </w:r>
      <w:r>
        <w:rPr>
          <w:rFonts w:ascii="Times New Roman" w:hint="eastAsia"/>
          <w:sz w:val="24"/>
        </w:rPr>
        <w:t xml:space="preserve">2: </w:t>
      </w:r>
      <w:r>
        <w:rPr>
          <w:rFonts w:ascii="Times New Roman"/>
          <w:sz w:val="24"/>
        </w:rPr>
        <w:t xml:space="preserve">acK280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P301L-#</w:t>
      </w:r>
      <w:r>
        <w:rPr>
          <w:rFonts w:ascii="Times New Roman" w:hint="eastAsia"/>
          <w:sz w:val="24"/>
        </w:rPr>
        <w:t>3:</w:t>
      </w:r>
      <w:r>
        <w:rPr>
          <w:rFonts w:ascii="Times New Roman"/>
          <w:sz w:val="24"/>
        </w:rPr>
        <w:t xml:space="preserve"> acK311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P301L-#</w:t>
      </w:r>
      <w:r>
        <w:rPr>
          <w:rFonts w:ascii="Times New Roman" w:hint="eastAsia"/>
          <w:sz w:val="24"/>
        </w:rPr>
        <w:t>4:</w:t>
      </w:r>
      <w:r>
        <w:rPr>
          <w:rFonts w:ascii="Times New Roman"/>
          <w:sz w:val="24"/>
        </w:rPr>
        <w:t xml:space="preserve"> </w:t>
      </w:r>
      <w:r>
        <w:rPr>
          <w:rFonts w:ascii="Symbol" w:eastAsia="맑은 고딕" w:hAnsi="Symbol"/>
          <w:sz w:val="24"/>
        </w:rPr>
        <w:t></w:t>
      </w:r>
      <w:r>
        <w:rPr>
          <w:rFonts w:ascii="Times New Roman" w:eastAsia="맑은 고딕" w:hint="eastAsia"/>
          <w:sz w:val="24"/>
        </w:rPr>
        <w:t>E</w:t>
      </w:r>
      <w:r>
        <w:rPr>
          <w:rFonts w:ascii="Times New Roman"/>
          <w:sz w:val="24"/>
        </w:rPr>
        <w:t xml:space="preserve">391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</w:t>
      </w:r>
      <w:r>
        <w:rPr>
          <w:rFonts w:ascii="Times New Roman"/>
          <w:sz w:val="24"/>
        </w:rPr>
        <w:t>ll mice are male.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hint="eastAsia"/>
          <w:sz w:val="24"/>
        </w:rPr>
        <w:t xml:space="preserve">Strength test, vertical test and platform crossing repeated 3 times. </w:t>
      </w:r>
      <w:r>
        <w:rPr>
          <w:rFonts w:ascii="Times New Roman"/>
          <w:sz w:val="24"/>
        </w:rPr>
        <w:t>*</w:t>
      </w:r>
      <w:r>
        <w:rPr>
          <w:rFonts w:ascii="Times New Roman"/>
          <w:i/>
          <w:sz w:val="24"/>
        </w:rPr>
        <w:t>P</w:t>
      </w:r>
      <w:r>
        <w:rPr>
          <w:rFonts w:ascii="Times New Roman"/>
          <w:sz w:val="24"/>
        </w:rPr>
        <w:t xml:space="preserve"> &lt; 0.05, 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0.01</w:t>
      </w:r>
      <w:r>
        <w:rPr>
          <w:rFonts w:ascii="Times New Roman" w:hint="eastAsia"/>
          <w:sz w:val="24"/>
        </w:rPr>
        <w:t xml:space="preserve">, </w:t>
      </w:r>
      <w:r>
        <w:rPr>
          <w:rFonts w:ascii="Times New Roman"/>
          <w:sz w:val="24"/>
        </w:rPr>
        <w:t>***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0.001 compared to Tau P301L-adjuvant group.</w:t>
      </w:r>
      <w:r>
        <w:rPr>
          <w:rFonts w:ascii="Times New Roman" w:hint="eastAsia"/>
          <w:sz w:val="24"/>
        </w:rPr>
        <w:t xml:space="preserve"> </w:t>
      </w: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4924425" cy="7686675"/>
            <wp:effectExtent l="0" t="0" r="0" b="0"/>
            <wp:docPr id="1026" name="shape1026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2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924425" cy="768667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2</w:t>
      </w:r>
      <w:r>
        <w:rPr>
          <w:rFonts w:ascii="Times New Roman" w:eastAsia="맑은 고딕"/>
          <w:b/>
          <w:sz w:val="24"/>
        </w:rPr>
        <w:t>. Antibody formation. (a)</w:t>
      </w:r>
      <w:r>
        <w:rPr>
          <w:rFonts w:ascii="Times New Roman" w:eastAsia="맑은 고딕"/>
          <w:sz w:val="24"/>
        </w:rPr>
        <w:t xml:space="preserve"> Quantification</w:t>
      </w:r>
      <w:r>
        <w:rPr>
          <w:rFonts w:ascii="Times New Roman" w:eastAsia="맑은 고딕" w:hint="eastAsia"/>
          <w:sz w:val="24"/>
        </w:rPr>
        <w:t xml:space="preserve"> of</w:t>
      </w:r>
      <w:r>
        <w:rPr>
          <w:rFonts w:ascii="Times New Roman" w:eastAsia="맑은 고딕"/>
          <w:sz w:val="24"/>
        </w:rPr>
        <w:t xml:space="preserve"> indirect ELISA measurements of </w:t>
      </w:r>
      <w:r>
        <w:rPr>
          <w:rFonts w:ascii="Times New Roman" w:eastAsia="맑은 고딕" w:hint="eastAsia"/>
          <w:sz w:val="24"/>
        </w:rPr>
        <w:t>plasma</w:t>
      </w:r>
      <w:r>
        <w:rPr>
          <w:rFonts w:ascii="Times New Roman" w:eastAsia="맑은 고딕"/>
          <w:sz w:val="24"/>
        </w:rPr>
        <w:t xml:space="preserve"> IgG responses</w:t>
      </w:r>
      <w:r>
        <w:rPr>
          <w:rFonts w:ascii="Times New Roman" w:eastAsia="맑은 고딕" w:hint="eastAsia"/>
          <w:sz w:val="24"/>
        </w:rPr>
        <w:t xml:space="preserve"> to each immunized antigen</w:t>
      </w:r>
      <w:r>
        <w:rPr>
          <w:rFonts w:ascii="Times New Roman" w:eastAsia="맑은 고딕"/>
          <w:sz w:val="24"/>
        </w:rPr>
        <w:t xml:space="preserve">. 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>K280 peptide</w:t>
      </w:r>
      <w:r>
        <w:rPr>
          <w:rFonts w:ascii="Times New Roman" w:hint="eastAsia"/>
          <w:sz w:val="24"/>
        </w:rPr>
        <w:t>: W</w:t>
      </w:r>
      <w:r>
        <w:rPr>
          <w:rFonts w:ascii="Times New Roman"/>
          <w:sz w:val="24"/>
        </w:rPr>
        <w:t>ild type-adjuvant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>K280 n=3</w:t>
      </w:r>
      <w:r>
        <w:rPr>
          <w:rFonts w:ascii="Times New Roman" w:hint="eastAsia"/>
          <w:sz w:val="24"/>
        </w:rPr>
        <w:t>.</w:t>
      </w:r>
      <w:r>
        <w:rPr>
          <w:rFonts w:ascii="Times New Roman"/>
          <w:sz w:val="24"/>
        </w:rPr>
        <w:t xml:space="preserve"> pT231 peptide</w:t>
      </w:r>
      <w:r>
        <w:rPr>
          <w:rFonts w:ascii="Times New Roman" w:hint="eastAsia"/>
          <w:sz w:val="24"/>
        </w:rPr>
        <w:t>: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W</w:t>
      </w:r>
      <w:r>
        <w:rPr>
          <w:rFonts w:ascii="Times New Roman"/>
          <w:sz w:val="24"/>
        </w:rPr>
        <w:t>ild type-adjuvant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P301L-pT231 n=3</w:t>
      </w:r>
      <w:r>
        <w:rPr>
          <w:rFonts w:ascii="Times New Roman" w:hint="eastAsia"/>
          <w:sz w:val="24"/>
        </w:rPr>
        <w:t>.</w:t>
      </w:r>
      <w:r>
        <w:rPr>
          <w:rFonts w:ascii="Times New Roman"/>
          <w:sz w:val="24"/>
        </w:rPr>
        <w:t xml:space="preserve"> </w:t>
      </w:r>
      <w:r>
        <w:rPr>
          <w:rFonts w:ascii="Symbol" w:eastAsia="맑은 고딕" w:hAnsi="Symbol"/>
          <w:sz w:val="24"/>
        </w:rPr>
        <w:t></w:t>
      </w:r>
      <w:r>
        <w:rPr>
          <w:rFonts w:ascii="Times New Roman" w:eastAsia="맑은 고딕" w:hint="eastAsia"/>
          <w:sz w:val="24"/>
        </w:rPr>
        <w:t>E</w:t>
      </w:r>
      <w:r>
        <w:rPr>
          <w:rFonts w:ascii="Times New Roman" w:eastAsia="맑은 고딕"/>
          <w:sz w:val="24"/>
        </w:rPr>
        <w:t>391</w:t>
      </w:r>
      <w:r>
        <w:rPr>
          <w:rFonts w:ascii="Times New Roman"/>
          <w:sz w:val="24"/>
        </w:rPr>
        <w:t xml:space="preserve"> peptide</w:t>
      </w:r>
      <w:r>
        <w:rPr>
          <w:rFonts w:ascii="Times New Roman" w:hint="eastAsia"/>
          <w:sz w:val="24"/>
        </w:rPr>
        <w:t>: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W</w:t>
      </w:r>
      <w:r>
        <w:rPr>
          <w:rFonts w:ascii="Times New Roman"/>
          <w:sz w:val="24"/>
        </w:rPr>
        <w:t>ild type-adjuvant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Symbol" w:eastAsia="맑은 고딕" w:hAnsi="Symbol"/>
          <w:sz w:val="24"/>
        </w:rPr>
        <w:t></w:t>
      </w:r>
      <w:r>
        <w:rPr>
          <w:rFonts w:ascii="Times New Roman" w:eastAsia="맑은 고딕" w:hint="eastAsia"/>
          <w:sz w:val="24"/>
        </w:rPr>
        <w:t>E</w:t>
      </w:r>
      <w:r>
        <w:rPr>
          <w:rFonts w:ascii="Times New Roman" w:eastAsia="맑은 고딕"/>
          <w:sz w:val="24"/>
        </w:rPr>
        <w:t>391</w:t>
      </w:r>
      <w:r>
        <w:rPr>
          <w:rFonts w:ascii="Times New Roman"/>
          <w:sz w:val="24"/>
        </w:rPr>
        <w:t xml:space="preserve"> n=4</w:t>
      </w:r>
      <w:r>
        <w:rPr>
          <w:rFonts w:ascii="Times New Roman" w:hint="eastAsia"/>
          <w:sz w:val="24"/>
        </w:rPr>
        <w:t>.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>K311 peptide</w:t>
      </w:r>
      <w:r>
        <w:rPr>
          <w:rFonts w:ascii="Times New Roman" w:hint="eastAsia"/>
          <w:sz w:val="24"/>
        </w:rPr>
        <w:t>: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W</w:t>
      </w:r>
      <w:r>
        <w:rPr>
          <w:rFonts w:ascii="Times New Roman"/>
          <w:sz w:val="24"/>
        </w:rPr>
        <w:t>ild type-adjuvant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>K311 n=4. Experiments were repeated twice</w:t>
      </w:r>
      <w:r>
        <w:rPr>
          <w:rFonts w:ascii="Times New Roman" w:hint="eastAsia"/>
          <w:sz w:val="24"/>
        </w:rPr>
        <w:t xml:space="preserve"> and a</w:t>
      </w:r>
      <w:r>
        <w:rPr>
          <w:rFonts w:ascii="Times New Roman"/>
          <w:sz w:val="24"/>
        </w:rPr>
        <w:t>ll mice are male</w:t>
      </w:r>
      <w:r>
        <w:rPr>
          <w:rFonts w:ascii="Times New Roman" w:hint="eastAsia"/>
          <w:sz w:val="24"/>
        </w:rPr>
        <w:t xml:space="preserve">. </w:t>
      </w:r>
      <w:r>
        <w:rPr>
          <w:rFonts w:ascii="Times New Roman"/>
          <w:sz w:val="24"/>
        </w:rPr>
        <w:t>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0.01, ***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0.001</w:t>
      </w:r>
      <w:r>
        <w:rPr>
          <w:rFonts w:ascii="Times New Roman" w:hint="eastAsia"/>
          <w:sz w:val="24"/>
        </w:rPr>
        <w:t xml:space="preserve"> compared to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Tau P301L-adjuvant group.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b/>
          <w:sz w:val="24"/>
        </w:rPr>
        <w:t>(b)</w:t>
      </w:r>
      <w:r>
        <w:rPr>
          <w:rFonts w:ascii="Times New Roman"/>
          <w:sz w:val="24"/>
        </w:rPr>
        <w:t xml:space="preserve"> Quantification </w:t>
      </w:r>
      <w:r>
        <w:rPr>
          <w:rFonts w:ascii="Times New Roman" w:hint="eastAsia"/>
          <w:sz w:val="24"/>
        </w:rPr>
        <w:t xml:space="preserve">of </w:t>
      </w:r>
      <w:r>
        <w:rPr>
          <w:rFonts w:ascii="Times New Roman"/>
          <w:sz w:val="24"/>
        </w:rPr>
        <w:t xml:space="preserve">indirect ELISA measurements of </w:t>
      </w:r>
      <w:r>
        <w:rPr>
          <w:rFonts w:ascii="Times New Roman" w:hint="eastAsia"/>
          <w:sz w:val="24"/>
        </w:rPr>
        <w:t>plasma</w:t>
      </w:r>
      <w:r>
        <w:rPr>
          <w:rFonts w:ascii="Times New Roman"/>
          <w:sz w:val="24"/>
        </w:rPr>
        <w:t xml:space="preserve"> IgG responses </w:t>
      </w:r>
      <w:r>
        <w:rPr>
          <w:rFonts w:ascii="Times New Roman" w:hint="eastAsia"/>
          <w:sz w:val="24"/>
        </w:rPr>
        <w:t>to tau peptide sequences cleaved at E391: #a, overlapp</w:t>
      </w:r>
      <w:r>
        <w:rPr>
          <w:rFonts w:ascii="Times New Roman"/>
          <w:sz w:val="24"/>
        </w:rPr>
        <w:t>ing</w:t>
      </w:r>
      <w:r>
        <w:rPr>
          <w:rFonts w:ascii="Times New Roman" w:hint="eastAsia"/>
          <w:sz w:val="24"/>
        </w:rPr>
        <w:t xml:space="preserve"> at E391: #b, </w:t>
      </w:r>
      <w:r>
        <w:rPr>
          <w:rFonts w:ascii="Times New Roman"/>
          <w:sz w:val="24"/>
        </w:rPr>
        <w:t>distant</w:t>
      </w:r>
      <w:r>
        <w:rPr>
          <w:rFonts w:ascii="Times New Roman" w:hint="eastAsia"/>
          <w:sz w:val="24"/>
        </w:rPr>
        <w:t xml:space="preserve"> from E391: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#c</w:t>
      </w:r>
      <w:r>
        <w:rPr>
          <w:rFonts w:ascii="Times New Roman"/>
          <w:sz w:val="24"/>
        </w:rPr>
        <w:t>.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/>
          <w:sz w:val="24"/>
        </w:rPr>
        <w:t>Wild type-adjuvant n=3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Symbol" w:eastAsia="맑은 고딕" w:hAnsi="Symbol"/>
          <w:sz w:val="24"/>
        </w:rPr>
        <w:t></w:t>
      </w:r>
      <w:r>
        <w:rPr>
          <w:rFonts w:ascii="Times New Roman" w:eastAsia="맑은 고딕" w:hint="eastAsia"/>
          <w:sz w:val="24"/>
        </w:rPr>
        <w:t>E</w:t>
      </w:r>
      <w:r>
        <w:rPr>
          <w:rFonts w:ascii="Times New Roman" w:eastAsia="맑은 고딕"/>
          <w:sz w:val="24"/>
        </w:rPr>
        <w:t>391</w:t>
      </w:r>
      <w:r>
        <w:rPr>
          <w:rFonts w:ascii="Times New Roman"/>
          <w:sz w:val="24"/>
        </w:rPr>
        <w:t xml:space="preserve"> n=3. Experiments were repeated twice</w:t>
      </w:r>
      <w:r>
        <w:rPr>
          <w:rFonts w:ascii="Times New Roman" w:hint="eastAsia"/>
          <w:sz w:val="24"/>
        </w:rPr>
        <w:t xml:space="preserve"> and a</w:t>
      </w:r>
      <w:r>
        <w:rPr>
          <w:rFonts w:ascii="Times New Roman"/>
          <w:sz w:val="24"/>
        </w:rPr>
        <w:t>ll mice are male</w:t>
      </w:r>
      <w:r>
        <w:rPr>
          <w:rFonts w:ascii="Times New Roman" w:hint="eastAsia"/>
          <w:sz w:val="24"/>
        </w:rPr>
        <w:t xml:space="preserve">. </w:t>
      </w:r>
      <w:r>
        <w:rPr>
          <w:rFonts w:ascii="Times New Roman"/>
          <w:sz w:val="24"/>
        </w:rPr>
        <w:t>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0.01</w:t>
      </w:r>
      <w:r>
        <w:rPr>
          <w:rFonts w:ascii="Times New Roman" w:hint="eastAsia"/>
          <w:sz w:val="24"/>
        </w:rPr>
        <w:t xml:space="preserve"> compared to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Tau P301L-adjuvant group.</w:t>
      </w: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4457700" cy="3657600"/>
            <wp:effectExtent l="0" t="0" r="0" b="0"/>
            <wp:docPr id="1027" name="shape1027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3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57700" cy="36576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3</w:t>
      </w:r>
      <w:r>
        <w:rPr>
          <w:rFonts w:ascii="Times New Roman" w:eastAsia="맑은 고딕"/>
          <w:b/>
          <w:sz w:val="24"/>
        </w:rPr>
        <w:t>.</w:t>
      </w:r>
      <w:r>
        <w:rPr>
          <w:rFonts w:ascii="Times New Roman" w:eastAsia="맑은 고딕" w:hint="eastAsia"/>
          <w:b/>
          <w:sz w:val="24"/>
        </w:rPr>
        <w:t xml:space="preserve"> Behavioral improvement by acK280 immunization. </w:t>
      </w:r>
      <w:r>
        <w:rPr>
          <w:rFonts w:ascii="Times New Roman"/>
          <w:sz w:val="24"/>
        </w:rPr>
        <w:t xml:space="preserve">After the initial screening, behavioral efficacy with acK280 was confirmed in additional independent experiments. </w:t>
      </w:r>
      <w:r>
        <w:rPr>
          <w:rFonts w:ascii="Times New Roman" w:eastAsia="맑은 고딕"/>
          <w:sz w:val="24"/>
        </w:rPr>
        <w:t xml:space="preserve">Representative analyzed data; </w:t>
      </w:r>
      <w:r>
        <w:rPr>
          <w:rFonts w:ascii="Times New Roman" w:eastAsia="맑은 고딕" w:hint="eastAsia"/>
          <w:sz w:val="24"/>
        </w:rPr>
        <w:t>ac</w:t>
      </w:r>
      <w:r>
        <w:rPr>
          <w:rFonts w:ascii="Times New Roman" w:eastAsia="맑은 고딕"/>
          <w:sz w:val="24"/>
        </w:rPr>
        <w:t xml:space="preserve">K280 peptide results </w:t>
      </w:r>
      <w:r>
        <w:rPr>
          <w:rFonts w:ascii="Times New Roman" w:eastAsia="맑은 고딕"/>
          <w:b/>
          <w:sz w:val="24"/>
        </w:rPr>
        <w:t>(</w:t>
      </w:r>
      <w:r>
        <w:rPr>
          <w:rFonts w:ascii="Times New Roman" w:eastAsia="맑은 고딕" w:hint="eastAsia"/>
          <w:b/>
          <w:sz w:val="24"/>
        </w:rPr>
        <w:t>a</w:t>
      </w:r>
      <w:r>
        <w:rPr>
          <w:rFonts w:ascii="Times New Roman" w:eastAsia="맑은 고딕"/>
          <w:b/>
          <w:sz w:val="24"/>
        </w:rPr>
        <w:t>)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strength test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/>
          <w:b/>
          <w:sz w:val="24"/>
        </w:rPr>
        <w:t>(</w:t>
      </w:r>
      <w:r>
        <w:rPr>
          <w:rFonts w:ascii="Times New Roman" w:eastAsia="맑은 고딕" w:hint="eastAsia"/>
          <w:b/>
          <w:sz w:val="24"/>
        </w:rPr>
        <w:t>b</w:t>
      </w:r>
      <w:r>
        <w:rPr>
          <w:rFonts w:ascii="Times New Roman" w:eastAsia="맑은 고딕"/>
          <w:b/>
          <w:sz w:val="24"/>
        </w:rPr>
        <w:t>)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vertical</w:t>
      </w:r>
      <w:r>
        <w:rPr>
          <w:rFonts w:ascii="Times New Roman" w:eastAsia="맑은 고딕"/>
          <w:sz w:val="24"/>
        </w:rPr>
        <w:t xml:space="preserve"> test </w:t>
      </w:r>
      <w:r>
        <w:rPr>
          <w:rFonts w:ascii="Times New Roman" w:eastAsia="맑은 고딕" w:hint="eastAsia"/>
          <w:sz w:val="24"/>
        </w:rPr>
        <w:t xml:space="preserve">and </w:t>
      </w:r>
      <w:r>
        <w:rPr>
          <w:rFonts w:ascii="Times New Roman" w:eastAsia="맑은 고딕"/>
          <w:b/>
          <w:sz w:val="24"/>
        </w:rPr>
        <w:t>(</w:t>
      </w:r>
      <w:r>
        <w:rPr>
          <w:rFonts w:ascii="Times New Roman" w:eastAsia="맑은 고딕" w:hint="eastAsia"/>
          <w:b/>
          <w:sz w:val="24"/>
        </w:rPr>
        <w:t>c-d</w:t>
      </w:r>
      <w:r>
        <w:rPr>
          <w:rFonts w:ascii="Times New Roman" w:eastAsia="맑은 고딕"/>
          <w:b/>
          <w:sz w:val="24"/>
        </w:rPr>
        <w:t>)</w:t>
      </w:r>
      <w:r>
        <w:rPr>
          <w:rFonts w:ascii="Times New Roman" w:eastAsia="맑은 고딕" w:hint="eastAsia"/>
          <w:sz w:val="24"/>
        </w:rPr>
        <w:t xml:space="preserve"> rotarod. </w:t>
      </w:r>
      <w:r>
        <w:rPr>
          <w:rFonts w:ascii="Times New Roman"/>
          <w:sz w:val="24"/>
        </w:rPr>
        <w:t xml:space="preserve">Wild type-adjuvant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=9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=9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 xml:space="preserve">K280 </w:t>
      </w:r>
      <w:r>
        <w:rPr>
          <w:rFonts w:ascii="Times New Roman"/>
          <w:i/>
          <w:sz w:val="24"/>
        </w:rPr>
        <w:t>n</w:t>
      </w:r>
      <w:r>
        <w:rPr>
          <w:rFonts w:ascii="Times New Roman"/>
          <w:sz w:val="24"/>
        </w:rPr>
        <w:t>=10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</w:t>
      </w:r>
      <w:r>
        <w:rPr>
          <w:rFonts w:ascii="Times New Roman"/>
          <w:sz w:val="24"/>
        </w:rPr>
        <w:t>ll mice are male</w:t>
      </w:r>
      <w:r>
        <w:rPr>
          <w:rFonts w:ascii="Times New Roman" w:hint="eastAsia"/>
          <w:sz w:val="24"/>
        </w:rPr>
        <w:t xml:space="preserve">. </w:t>
      </w:r>
      <w:r>
        <w:rPr>
          <w:rFonts w:ascii="Times New Roman"/>
          <w:sz w:val="24"/>
        </w:rPr>
        <w:t>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0.05</w:t>
      </w:r>
      <w:r>
        <w:rPr>
          <w:rFonts w:ascii="Times New Roman" w:hint="eastAsia"/>
          <w:sz w:val="24"/>
        </w:rPr>
        <w:t xml:space="preserve">, </w:t>
      </w:r>
      <w:r>
        <w:rPr>
          <w:rFonts w:ascii="Times New Roman"/>
          <w:sz w:val="24"/>
        </w:rPr>
        <w:t>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0.01</w:t>
      </w:r>
      <w:r>
        <w:rPr>
          <w:rFonts w:ascii="Times New Roman" w:hint="eastAsia"/>
          <w:sz w:val="24"/>
          <w:kern w:val="0"/>
        </w:rPr>
        <w:t xml:space="preserve">, </w:t>
      </w:r>
      <w:r>
        <w:rPr>
          <w:rFonts w:ascii="Times New Roman"/>
          <w:sz w:val="24"/>
        </w:rPr>
        <w:t>***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0.001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/>
          <w:sz w:val="24"/>
          <w:kern w:val="0"/>
        </w:rPr>
        <w:t>compared to Tau P301L-</w:t>
      </w:r>
      <w:r>
        <w:rPr>
          <w:rFonts w:ascii="Times New Roman" w:eastAsia="맑은 고딕" w:hint="eastAsia"/>
          <w:sz w:val="24"/>
          <w:kern w:val="0"/>
        </w:rPr>
        <w:t>adjuvant</w:t>
      </w:r>
      <w:r>
        <w:rPr>
          <w:rFonts w:ascii="Times New Roman"/>
          <w:sz w:val="24"/>
          <w:kern w:val="0"/>
        </w:rPr>
        <w:t xml:space="preserve"> group</w:t>
      </w:r>
      <w:r>
        <w:rPr>
          <w:rFonts w:ascii="Times New Roman" w:eastAsia="맑은 고딕" w:hint="eastAsia"/>
          <w:sz w:val="24"/>
        </w:rPr>
        <w:t>.</w:t>
      </w: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  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4057650" cy="2667000"/>
            <wp:effectExtent l="0" t="0" r="0" b="0"/>
            <wp:docPr id="1028" name="shape1028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057650" cy="2667000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4</w:t>
      </w:r>
      <w:r>
        <w:rPr>
          <w:rFonts w:ascii="Times New Roman" w:eastAsia="맑은 고딕"/>
          <w:b/>
          <w:sz w:val="24"/>
        </w:rPr>
        <w:t xml:space="preserve">. Ameliorated connectivity by </w:t>
      </w:r>
      <w:r>
        <w:rPr>
          <w:rFonts w:ascii="Times New Roman" w:eastAsia="맑은 고딕" w:hint="eastAsia"/>
          <w:b/>
          <w:sz w:val="24"/>
        </w:rPr>
        <w:t>ac</w:t>
      </w:r>
      <w:r>
        <w:rPr>
          <w:rFonts w:ascii="Times New Roman" w:eastAsia="맑은 고딕"/>
          <w:b/>
          <w:sz w:val="24"/>
        </w:rPr>
        <w:t>K280 immunization.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/>
          <w:i/>
          <w:sz w:val="24"/>
        </w:rPr>
        <w:t>In vivo</w:t>
      </w:r>
      <w:r>
        <w:rPr>
          <w:rFonts w:ascii="Times New Roman" w:eastAsia="맑은 고딕"/>
          <w:sz w:val="24"/>
        </w:rPr>
        <w:t xml:space="preserve"> </w:t>
      </w:r>
      <w:r>
        <w:rPr>
          <w:rFonts w:ascii="Times New Roman" w:eastAsia="맑은 고딕" w:hint="eastAsia"/>
          <w:sz w:val="24"/>
        </w:rPr>
        <w:t>d</w:t>
      </w:r>
      <w:r>
        <w:rPr>
          <w:rFonts w:ascii="Times New Roman" w:eastAsia="맑은 고딕"/>
          <w:sz w:val="24"/>
        </w:rPr>
        <w:t xml:space="preserve">iffusion tensor imaging (DTI) progression in the 8-month-old immunized mice. </w:t>
      </w:r>
      <w:r>
        <w:rPr>
          <w:rFonts w:ascii="Times New Roman" w:eastAsia="맑은 고딕"/>
          <w:b/>
          <w:sz w:val="24"/>
        </w:rPr>
        <w:t>(a)</w:t>
      </w:r>
      <w:r>
        <w:rPr>
          <w:rFonts w:ascii="Times New Roman" w:eastAsia="맑은 고딕"/>
          <w:sz w:val="24"/>
        </w:rPr>
        <w:t xml:space="preserve"> The region of interest (ROI) was the hippocampus. </w:t>
      </w:r>
      <w:r>
        <w:rPr>
          <w:rFonts w:ascii="Times New Roman" w:eastAsia="맑은 고딕"/>
          <w:b/>
          <w:sz w:val="24"/>
        </w:rPr>
        <w:t>(b)</w:t>
      </w:r>
      <w:r>
        <w:rPr>
          <w:rFonts w:ascii="Times New Roman" w:eastAsia="맑은 고딕"/>
          <w:sz w:val="24"/>
        </w:rPr>
        <w:t xml:space="preserve"> FA value. </w:t>
      </w:r>
      <w:r>
        <w:rPr>
          <w:rFonts w:ascii="Times New Roman" w:eastAsia="맑은 고딕"/>
          <w:b/>
          <w:sz w:val="24"/>
        </w:rPr>
        <w:t>(c)</w:t>
      </w:r>
      <w:r>
        <w:rPr>
          <w:rFonts w:ascii="Times New Roman" w:eastAsia="맑은 고딕"/>
          <w:sz w:val="24"/>
        </w:rPr>
        <w:t xml:space="preserve"> MD value.</w:t>
      </w:r>
      <w:r>
        <w:rPr>
          <w:rFonts w:ascii="Times New Roman"/>
          <w:sz w:val="24"/>
        </w:rPr>
        <w:t xml:space="preserve"> Wild type-adjuvant n=5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P301L-adjuvant n=5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</w:t>
      </w:r>
      <w:r>
        <w:rPr>
          <w:rFonts w:ascii="Times New Roman" w:hint="eastAsia"/>
          <w:sz w:val="24"/>
        </w:rPr>
        <w:t>ac</w:t>
      </w:r>
      <w:r>
        <w:rPr>
          <w:rFonts w:ascii="Times New Roman"/>
          <w:sz w:val="24"/>
        </w:rPr>
        <w:t>K280 n=6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</w:t>
      </w:r>
      <w:r>
        <w:rPr>
          <w:rFonts w:ascii="Times New Roman"/>
          <w:sz w:val="24"/>
        </w:rPr>
        <w:t>ll mice are male. 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0.05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/>
          <w:sz w:val="24"/>
          <w:kern w:val="0"/>
        </w:rPr>
        <w:t>compared to Tau P301L-</w:t>
      </w:r>
      <w:r>
        <w:rPr>
          <w:rFonts w:ascii="Times New Roman" w:eastAsia="맑은 고딕" w:hint="eastAsia"/>
          <w:sz w:val="24"/>
          <w:kern w:val="0"/>
        </w:rPr>
        <w:t>adjuvant</w:t>
      </w:r>
      <w:r>
        <w:rPr>
          <w:rFonts w:ascii="Times New Roman"/>
          <w:sz w:val="24"/>
          <w:kern w:val="0"/>
        </w:rPr>
        <w:t xml:space="preserve"> group</w:t>
      </w:r>
      <w:r>
        <w:rPr>
          <w:rFonts w:ascii="Times New Roman" w:eastAsia="맑은 고딕" w:hint="eastAsia"/>
          <w:sz w:val="24"/>
        </w:rPr>
        <w:t>.</w:t>
      </w: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br w:type="page"/>
      </w:r>
    </w:p>
    <w:p>
      <w:pPr>
        <w:contextualSpacing/>
        <w:wordWrap/>
        <w:snapToGrid w:val="0"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4429125" cy="2847975"/>
            <wp:effectExtent l="0" t="0" r="0" b="0"/>
            <wp:docPr id="1029" name="shape1029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4429125" cy="284797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contextualSpacing/>
        <w:wordWrap/>
        <w:snapToGrid w:val="0"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contextualSpacing/>
        <w:wordWrap/>
        <w:snapToGrid w:val="0"/>
        <w:jc w:val="left"/>
        <w:spacing w:line="480" w:lineRule="auto"/>
        <w:rPr>
          <w:rFonts w:ascii="Times New Roman" w:eastAsia="맑은 고딕"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5</w:t>
      </w:r>
      <w:r>
        <w:rPr>
          <w:rFonts w:ascii="Times New Roman" w:eastAsia="맑은 고딕"/>
          <w:b/>
          <w:sz w:val="24"/>
        </w:rPr>
        <w:t xml:space="preserve">. Ameliorated pathology following intracerebroventricular infusion of </w:t>
      </w:r>
      <w:r>
        <w:rPr>
          <w:rFonts w:ascii="Times New Roman" w:eastAsia="맑은 고딕" w:hint="eastAsia"/>
          <w:b/>
          <w:sz w:val="24"/>
        </w:rPr>
        <w:t>Y01 antibody</w:t>
      </w:r>
      <w:r>
        <w:rPr>
          <w:rFonts w:ascii="Times New Roman" w:eastAsia="맑은 고딕"/>
          <w:b/>
          <w:sz w:val="24"/>
        </w:rPr>
        <w:t xml:space="preserve">. </w:t>
      </w:r>
      <w:r>
        <w:rPr>
          <w:rFonts w:ascii="Times New Roman" w:eastAsia="맑은 고딕" w:hint="eastAsia"/>
          <w:b/>
          <w:sz w:val="24"/>
        </w:rPr>
        <w:t>(a)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eastAsia="맑은 고딕"/>
          <w:sz w:val="24"/>
        </w:rPr>
        <w:t>G</w:t>
      </w:r>
      <w:r>
        <w:rPr>
          <w:rFonts w:ascii="Times New Roman" w:eastAsia="맑은 고딕" w:hint="eastAsia"/>
          <w:sz w:val="24"/>
        </w:rPr>
        <w:t>rip strength test</w:t>
      </w:r>
      <w:r>
        <w:rPr>
          <w:rFonts w:ascii="Times New Roman" w:hint="eastAsia"/>
          <w:sz w:val="24"/>
        </w:rPr>
        <w:t>. W</w:t>
      </w:r>
      <w:r>
        <w:rPr>
          <w:rFonts w:ascii="Times New Roman"/>
          <w:sz w:val="24"/>
        </w:rPr>
        <w:t>ild type-Control IgG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P301L-Control IgG n=</w:t>
      </w:r>
      <w:r>
        <w:rPr>
          <w:rFonts w:ascii="Times New Roman" w:hint="eastAsia"/>
          <w:sz w:val="24"/>
        </w:rPr>
        <w:t>6,</w:t>
      </w:r>
      <w:r>
        <w:rPr>
          <w:rFonts w:ascii="Times New Roman"/>
          <w:sz w:val="24"/>
        </w:rPr>
        <w:t xml:space="preserve"> Tau P301L-</w:t>
      </w:r>
      <w:r>
        <w:rPr>
          <w:rFonts w:ascii="Times New Roman" w:hint="eastAsia"/>
          <w:sz w:val="24"/>
        </w:rPr>
        <w:t>Y01 antibody</w:t>
      </w:r>
      <w:r>
        <w:rPr>
          <w:rFonts w:ascii="Times New Roman"/>
          <w:sz w:val="24"/>
        </w:rPr>
        <w:t xml:space="preserve"> n=</w:t>
      </w:r>
      <w:r>
        <w:rPr>
          <w:rFonts w:ascii="Times New Roman" w:hint="eastAsia"/>
          <w:sz w:val="24"/>
        </w:rPr>
        <w:t>6,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</w:t>
      </w:r>
      <w:r>
        <w:rPr>
          <w:rFonts w:ascii="Times New Roman"/>
          <w:sz w:val="24"/>
        </w:rPr>
        <w:t>ll mice are male. 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0.05</w:t>
      </w:r>
      <w:r>
        <w:rPr>
          <w:rFonts w:ascii="Times New Roman" w:hint="eastAsia"/>
          <w:sz w:val="24"/>
        </w:rPr>
        <w:t xml:space="preserve">, </w:t>
      </w:r>
      <w:r>
        <w:rPr>
          <w:rFonts w:ascii="Times New Roman"/>
          <w:sz w:val="24"/>
        </w:rPr>
        <w:t>**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0.01</w:t>
      </w:r>
      <w:r>
        <w:rPr>
          <w:rFonts w:ascii="Times New Roman"/>
          <w:sz w:val="24"/>
          <w:kern w:val="0"/>
        </w:rPr>
        <w:t xml:space="preserve"> compared to Tau P301L-</w:t>
      </w:r>
      <w:r>
        <w:rPr>
          <w:rFonts w:ascii="Times New Roman" w:eastAsia="맑은 고딕" w:hint="eastAsia"/>
          <w:sz w:val="24"/>
          <w:kern w:val="0"/>
        </w:rPr>
        <w:t>Control IgG</w:t>
      </w:r>
      <w:r>
        <w:rPr>
          <w:rFonts w:ascii="Times New Roman"/>
          <w:sz w:val="24"/>
          <w:kern w:val="0"/>
        </w:rPr>
        <w:t xml:space="preserve"> group</w:t>
      </w:r>
      <w:r>
        <w:rPr>
          <w:rFonts w:ascii="Times New Roman" w:eastAsia="맑은 고딕" w:hint="eastAsia"/>
          <w:sz w:val="24"/>
        </w:rPr>
        <w:t>.</w:t>
      </w:r>
      <w:r>
        <w:rPr>
          <w:rFonts w:ascii="Times New Roman" w:hint="eastAsia"/>
          <w:sz w:val="24"/>
        </w:rPr>
        <w:t xml:space="preserve"> </w:t>
      </w:r>
      <w:r>
        <w:rPr>
          <w:rFonts w:ascii="Times New Roman" w:eastAsia="맑은 고딕" w:hint="eastAsia"/>
          <w:b/>
          <w:sz w:val="24"/>
        </w:rPr>
        <w:t>(b)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eastAsia="맑은 고딕"/>
          <w:sz w:val="24"/>
        </w:rPr>
        <w:t>Representative immunoblots of PSD95, Synapsin-1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 w:eastAsia="맑은 고딕"/>
          <w:sz w:val="24"/>
        </w:rPr>
        <w:t xml:space="preserve">and β-actin in the cortex from 9-month-old passive immunized mice (cropped blot images are shown, see </w:t>
      </w:r>
      <w:r>
        <w:rPr>
          <w:lang w:eastAsia="ko-KR"/>
          <w:rFonts w:ascii="Times New Roman" w:eastAsia="맑은 고딕"/>
          <w:b/>
          <w:sz w:val="24"/>
          <w:rtl w:val="off"/>
        </w:rPr>
        <w:t>Additional file 9: Figure S9</w:t>
      </w:r>
      <w:r>
        <w:rPr>
          <w:rFonts w:ascii="Times New Roman" w:eastAsia="맑은 고딕"/>
          <w:sz w:val="24"/>
        </w:rPr>
        <w:t xml:space="preserve"> for full immunoblots).</w:t>
      </w:r>
      <w:r>
        <w:rPr>
          <w:rFonts w:ascii="Times New Roman"/>
          <w:sz w:val="24"/>
        </w:rPr>
        <w:t xml:space="preserve"> </w:t>
      </w:r>
      <w:r>
        <w:rPr>
          <w:rFonts w:ascii="Times New Roman"/>
          <w:b/>
          <w:sz w:val="24"/>
        </w:rPr>
        <w:t>(</w:t>
      </w:r>
      <w:r>
        <w:rPr>
          <w:rFonts w:ascii="Times New Roman" w:eastAsia="맑은 고딕" w:hint="eastAsia"/>
          <w:b/>
          <w:sz w:val="24"/>
        </w:rPr>
        <w:t>c</w:t>
      </w:r>
      <w:r>
        <w:rPr>
          <w:rFonts w:ascii="Times New Roman"/>
          <w:b/>
          <w:sz w:val="24"/>
        </w:rPr>
        <w:t>)</w:t>
      </w:r>
      <w:r>
        <w:rPr>
          <w:rFonts w:ascii="Times New Roman"/>
          <w:sz w:val="24"/>
        </w:rPr>
        <w:t xml:space="preserve"> </w:t>
      </w:r>
      <w:r>
        <w:rPr>
          <w:rFonts w:ascii="Times New Roman" w:eastAsia="맑은 고딕"/>
          <w:sz w:val="24"/>
        </w:rPr>
        <w:t>Quantification of PSD95 and Synapsin-1 protein levels normalized to β-actin.</w:t>
      </w:r>
      <w:r>
        <w:rPr>
          <w:rFonts w:ascii="Times New Roman" w:eastAsia="맑은 고딕" w:hint="eastAsia"/>
          <w:sz w:val="24"/>
        </w:rPr>
        <w:t xml:space="preserve"> </w:t>
      </w:r>
      <w:r>
        <w:rPr>
          <w:rFonts w:ascii="Times New Roman"/>
          <w:sz w:val="24"/>
        </w:rPr>
        <w:t>Wild type-Control IgG n=4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Tau P301L-Control IgG n=5</w:t>
      </w:r>
      <w:r>
        <w:rPr>
          <w:rFonts w:ascii="Times New Roman" w:hint="eastAsia"/>
          <w:sz w:val="24"/>
        </w:rPr>
        <w:t xml:space="preserve">, </w:t>
      </w:r>
      <w:r>
        <w:rPr>
          <w:rFonts w:ascii="Times New Roman"/>
          <w:sz w:val="24"/>
        </w:rPr>
        <w:t>Tau P301L-</w:t>
      </w:r>
      <w:r>
        <w:rPr>
          <w:rFonts w:ascii="Times New Roman" w:hint="eastAsia"/>
          <w:sz w:val="24"/>
        </w:rPr>
        <w:t>Y01 antibody</w:t>
      </w:r>
      <w:r>
        <w:rPr>
          <w:rFonts w:ascii="Times New Roman"/>
          <w:sz w:val="24"/>
        </w:rPr>
        <w:t xml:space="preserve"> n=5</w:t>
      </w:r>
      <w:r>
        <w:rPr>
          <w:rFonts w:ascii="Times New Roman" w:hint="eastAsia"/>
          <w:sz w:val="24"/>
        </w:rPr>
        <w:t>,</w:t>
      </w:r>
      <w:r>
        <w:rPr>
          <w:rFonts w:ascii="Times New Roman"/>
          <w:sz w:val="24"/>
        </w:rPr>
        <w:t xml:space="preserve"> </w:t>
      </w:r>
      <w:r>
        <w:rPr>
          <w:rFonts w:ascii="Times New Roman" w:hint="eastAsia"/>
          <w:sz w:val="24"/>
        </w:rPr>
        <w:t>a</w:t>
      </w:r>
      <w:r>
        <w:rPr>
          <w:rFonts w:ascii="Times New Roman"/>
          <w:sz w:val="24"/>
        </w:rPr>
        <w:t>ll mice are male. 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0.05</w:t>
      </w:r>
      <w:r>
        <w:rPr>
          <w:rFonts w:ascii="Times New Roman"/>
          <w:sz w:val="24"/>
          <w:kern w:val="0"/>
        </w:rPr>
        <w:t xml:space="preserve"> compared to Tau P301L-</w:t>
      </w:r>
      <w:r>
        <w:rPr>
          <w:rFonts w:ascii="Times New Roman" w:eastAsia="맑은 고딕" w:hint="eastAsia"/>
          <w:sz w:val="24"/>
          <w:kern w:val="0"/>
        </w:rPr>
        <w:t>Control IgG</w:t>
      </w:r>
      <w:r>
        <w:rPr>
          <w:rFonts w:ascii="Times New Roman"/>
          <w:sz w:val="24"/>
          <w:kern w:val="0"/>
        </w:rPr>
        <w:t xml:space="preserve"> group</w:t>
      </w:r>
      <w:r>
        <w:rPr>
          <w:rFonts w:ascii="Times New Roman" w:eastAsia="맑은 고딕" w:hint="eastAsia"/>
          <w:sz w:val="24"/>
          <w:kern w:val="0"/>
        </w:rPr>
        <w:t>.</w:t>
      </w: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       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2743200" cy="4200525"/>
            <wp:effectExtent l="0" t="0" r="0" b="0"/>
            <wp:docPr id="1030" name="shape1030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6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2743200" cy="42005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6</w:t>
      </w:r>
      <w:r>
        <w:rPr>
          <w:rFonts w:ascii="Times New Roman" w:eastAsia="맑은 고딕"/>
          <w:b/>
          <w:sz w:val="24"/>
        </w:rPr>
        <w:t xml:space="preserve">. Ameliorated cognition and pathology by intraperitoneal </w:t>
      </w:r>
      <w:r>
        <w:rPr>
          <w:rFonts w:ascii="Times New Roman" w:eastAsia="맑은 고딕" w:hint="eastAsia"/>
          <w:b/>
          <w:sz w:val="24"/>
        </w:rPr>
        <w:t xml:space="preserve">injection </w:t>
      </w:r>
      <w:r>
        <w:rPr>
          <w:rFonts w:ascii="Times New Roman" w:eastAsia="맑은 고딕"/>
          <w:b/>
          <w:sz w:val="24"/>
        </w:rPr>
        <w:t xml:space="preserve">of </w:t>
      </w:r>
      <w:r>
        <w:rPr>
          <w:rFonts w:ascii="Times New Roman" w:eastAsia="맑은 고딕" w:hint="eastAsia"/>
          <w:b/>
          <w:sz w:val="24"/>
        </w:rPr>
        <w:t>Y01 antibody</w:t>
      </w:r>
      <w:r>
        <w:rPr>
          <w:rFonts w:ascii="Times New Roman" w:eastAsia="맑은 고딕"/>
          <w:b/>
          <w:sz w:val="24"/>
        </w:rPr>
        <w:t>. (a)</w:t>
      </w:r>
      <w:r>
        <w:rPr>
          <w:rFonts w:ascii="Times New Roman" w:eastAsia="맑은 고딕"/>
          <w:sz w:val="24"/>
        </w:rPr>
        <w:t xml:space="preserve"> Representative immunoblots of PSD95, Synapsin-1 and β-actin in the cortex from passive immunized mice (cropped blot images are shown, see </w:t>
      </w:r>
      <w:r>
        <w:rPr>
          <w:lang w:eastAsia="ko-KR"/>
          <w:rFonts w:ascii="Times New Roman" w:eastAsia="맑은 고딕"/>
          <w:b/>
          <w:sz w:val="24"/>
          <w:rtl w:val="off"/>
        </w:rPr>
        <w:t>Additional file 9: Figure S9</w:t>
      </w:r>
      <w:r>
        <w:rPr>
          <w:rFonts w:ascii="Times New Roman" w:eastAsia="맑은 고딕"/>
          <w:sz w:val="24"/>
        </w:rPr>
        <w:t xml:space="preserve"> for full immunoblots). </w:t>
      </w:r>
      <w:r>
        <w:rPr>
          <w:rFonts w:ascii="Times New Roman"/>
          <w:b/>
          <w:sz w:val="24"/>
        </w:rPr>
        <w:t>(b)</w:t>
      </w:r>
      <w:r>
        <w:rPr>
          <w:rFonts w:ascii="Times New Roman"/>
          <w:sz w:val="24"/>
        </w:rPr>
        <w:t xml:space="preserve"> </w:t>
      </w:r>
      <w:r>
        <w:rPr>
          <w:rFonts w:ascii="Times New Roman" w:eastAsia="맑은 고딕"/>
          <w:sz w:val="24"/>
        </w:rPr>
        <w:t xml:space="preserve">Quantification of PSD95 and Synapsin-1 protein levels normalized to β-actin. </w:t>
      </w:r>
      <w:r>
        <w:rPr>
          <w:rFonts w:ascii="Times New Roman" w:hint="eastAsia"/>
          <w:sz w:val="24"/>
        </w:rPr>
        <w:t>W</w:t>
      </w:r>
      <w:r>
        <w:rPr>
          <w:rFonts w:ascii="Times New Roman"/>
          <w:sz w:val="24"/>
        </w:rPr>
        <w:t>ild type-Control IgG n=</w:t>
      </w:r>
      <w:r>
        <w:rPr>
          <w:rFonts w:ascii="Times New Roman" w:hint="eastAsia"/>
          <w:sz w:val="24"/>
        </w:rPr>
        <w:t>7</w:t>
      </w:r>
      <w:r>
        <w:rPr>
          <w:rFonts w:ascii="Times New Roman"/>
          <w:sz w:val="24"/>
        </w:rPr>
        <w:t>, Tau P301L-Control IgG n=</w:t>
      </w:r>
      <w:r>
        <w:rPr>
          <w:rFonts w:ascii="Times New Roman" w:hint="eastAsia"/>
          <w:sz w:val="24"/>
        </w:rPr>
        <w:t>9</w:t>
      </w:r>
      <w:r>
        <w:rPr>
          <w:rFonts w:ascii="Times New Roman"/>
          <w:sz w:val="24"/>
        </w:rPr>
        <w:t>, Tau P301L-</w:t>
      </w:r>
      <w:r>
        <w:rPr>
          <w:rFonts w:ascii="Times New Roman" w:hint="eastAsia"/>
          <w:sz w:val="24"/>
        </w:rPr>
        <w:t>Y01 antibody</w:t>
      </w:r>
      <w:r>
        <w:rPr>
          <w:rFonts w:ascii="Times New Roman"/>
          <w:sz w:val="24"/>
        </w:rPr>
        <w:t xml:space="preserve"> n=</w:t>
      </w:r>
      <w:r>
        <w:rPr>
          <w:rFonts w:ascii="Times New Roman" w:hint="eastAsia"/>
          <w:sz w:val="24"/>
        </w:rPr>
        <w:t xml:space="preserve">12. </w:t>
      </w:r>
      <w:r>
        <w:rPr>
          <w:rFonts w:ascii="Times New Roman"/>
          <w:sz w:val="24"/>
        </w:rPr>
        <w:t>*</w:t>
      </w:r>
      <w:r>
        <w:rPr>
          <w:rFonts w:ascii="Times New Roman"/>
          <w:i/>
          <w:sz w:val="24"/>
        </w:rPr>
        <w:t xml:space="preserve">P </w:t>
      </w:r>
      <w:r>
        <w:rPr>
          <w:rFonts w:ascii="Times New Roman"/>
          <w:sz w:val="24"/>
        </w:rPr>
        <w:t>&lt; 0.05</w:t>
      </w:r>
      <w:r>
        <w:rPr>
          <w:rFonts w:ascii="Times New Roman"/>
          <w:sz w:val="24"/>
          <w:kern w:val="0"/>
        </w:rPr>
        <w:t xml:space="preserve"> compared to Tau P301L-</w:t>
      </w:r>
      <w:r>
        <w:rPr>
          <w:rFonts w:ascii="Times New Roman" w:eastAsia="맑은 고딕" w:hint="eastAsia"/>
          <w:sz w:val="24"/>
          <w:kern w:val="0"/>
        </w:rPr>
        <w:t>Control IgG</w:t>
      </w:r>
      <w:r>
        <w:rPr>
          <w:rFonts w:ascii="Times New Roman"/>
          <w:sz w:val="24"/>
          <w:kern w:val="0"/>
        </w:rPr>
        <w:t xml:space="preserve"> group</w:t>
      </w:r>
      <w:r>
        <w:rPr>
          <w:rFonts w:ascii="Times New Roman" w:hint="eastAsia"/>
          <w:sz w:val="24"/>
          <w:kern w:val="0"/>
        </w:rPr>
        <w:t>.</w:t>
      </w:r>
      <w:r>
        <w:rPr>
          <w:rFonts w:ascii="Times New Roman"/>
          <w:sz w:val="24"/>
        </w:rPr>
        <w:t xml:space="preserve"> </w:t>
      </w: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5724525" cy="3971925"/>
            <wp:effectExtent l="0" t="0" r="0" b="0"/>
            <wp:docPr id="1031" name="shape1031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7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39719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7</w:t>
      </w:r>
      <w:r>
        <w:rPr>
          <w:rFonts w:ascii="Times New Roman" w:eastAsia="맑은 고딕"/>
          <w:b/>
          <w:sz w:val="24"/>
        </w:rPr>
        <w:t>. Original full western blot image of main figure</w:t>
      </w:r>
      <w:r>
        <w:rPr>
          <w:rFonts w:ascii="Times New Roman" w:eastAsia="맑은 고딕" w:hint="eastAsia"/>
          <w:b/>
          <w:sz w:val="24"/>
        </w:rPr>
        <w:t>s</w:t>
      </w:r>
      <w:r>
        <w:rPr>
          <w:rFonts w:ascii="Times New Roman" w:eastAsia="맑은 고딕"/>
          <w:b/>
          <w:sz w:val="24"/>
        </w:rPr>
        <w:t>.</w:t>
      </w: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5724525" cy="4619625"/>
            <wp:effectExtent l="0" t="0" r="0" b="0"/>
            <wp:docPr id="1032" name="shape1032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724525" cy="46196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8</w:t>
      </w:r>
      <w:r>
        <w:rPr>
          <w:rFonts w:ascii="Times New Roman" w:eastAsia="맑은 고딕"/>
          <w:b/>
          <w:sz w:val="24"/>
        </w:rPr>
        <w:t>. Original full western blot image of main figure</w:t>
      </w:r>
      <w:r>
        <w:rPr>
          <w:rFonts w:ascii="Times New Roman" w:eastAsia="맑은 고딕" w:hint="eastAsia"/>
          <w:b/>
          <w:sz w:val="24"/>
        </w:rPr>
        <w:t>s</w:t>
      </w:r>
      <w:r>
        <w:rPr>
          <w:rFonts w:ascii="Times New Roman" w:eastAsia="맑은 고딕"/>
          <w:b/>
          <w:sz w:val="24"/>
        </w:rPr>
        <w:t>.</w:t>
      </w: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  <w:r>
        <w:rPr>
          <w:rFonts w:ascii="Times New Roman"/>
          <w:sz w:val="24"/>
        </w:rPr>
        <w:br w:type="page"/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  <w:r>
        <w:rPr>
          <w:lang w:eastAsia="ko-KR"/>
          <w:rFonts w:ascii="Times New Roman" w:eastAsia="맑은 고딕" w:hint="eastAsia"/>
          <w:b/>
          <w:sz w:val="24"/>
          <w:rtl w:val="off"/>
        </w:rPr>
        <w:t xml:space="preserve">    </w:t>
      </w:r>
      <w:r>
        <w:rPr>
          <w:rFonts w:ascii="Times New Roman" w:eastAsia="맑은 고딕" w:hint="eastAsia"/>
          <w:b/>
          <w:sz w:val="24"/>
        </w:rPr>
        <w:drawing>
          <wp:inline distT="0" distB="0" distL="0" distR="0">
            <wp:extent cx="5200650" cy="3171825"/>
            <wp:effectExtent l="0" t="0" r="0" b="0"/>
            <wp:docPr id="1033" name="shape1033" hidden="0"/>
            <wp:cNvGraphicFramePr>
              <a:graphicFrameLocks xmlns:a="http://schemas.openxmlformats.org/drawingml/2006/main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이미지"/>
                    <pic:cNvPicPr preferRelativeResize="0">
                      <a:picLocks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>
                    <a:xfrm>
                      <a:off x="0" y="0"/>
                      <a:ext cx="5200650" cy="3171825"/>
                    </a:xfrm>
                    <a:prstGeom prst="rect"/>
                  </pic:spPr>
                </pic:pic>
              </a:graphicData>
            </a:graphic>
          </wp:inline>
        </w:drawing>
      </w: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lang w:eastAsia="ko-KR"/>
          <w:rFonts w:ascii="Times New Roman" w:eastAsia="맑은 고딕" w:hint="eastAsia"/>
          <w:b/>
          <w:sz w:val="24"/>
          <w:rtl w:val="off"/>
        </w:rPr>
      </w:pPr>
    </w:p>
    <w:p>
      <w:pPr>
        <w:autoSpaceDE/>
        <w:autoSpaceDN/>
        <w:widowControl/>
        <w:wordWrap/>
        <w:jc w:val="left"/>
        <w:spacing w:line="480" w:lineRule="auto"/>
        <w:rPr>
          <w:rFonts w:ascii="Times New Roman" w:eastAsia="맑은 고딕"/>
          <w:b/>
          <w:sz w:val="24"/>
        </w:rPr>
      </w:pPr>
      <w:r>
        <w:rPr>
          <w:rFonts w:ascii="Times New Roman" w:eastAsia="맑은 고딕"/>
          <w:b/>
          <w:sz w:val="24"/>
        </w:rPr>
        <w:t xml:space="preserve">Figure </w:t>
      </w:r>
      <w:r>
        <w:rPr>
          <w:lang w:eastAsia="ko-KR"/>
          <w:rFonts w:ascii="Times New Roman" w:eastAsia="맑은 고딕"/>
          <w:b/>
          <w:sz w:val="24"/>
          <w:rtl w:val="off"/>
        </w:rPr>
        <w:t>S</w:t>
      </w:r>
      <w:r>
        <w:rPr>
          <w:rFonts w:ascii="Times New Roman" w:eastAsia="맑은 고딕" w:hint="eastAsia"/>
          <w:b/>
          <w:sz w:val="24"/>
        </w:rPr>
        <w:t>9</w:t>
      </w:r>
      <w:r>
        <w:rPr>
          <w:rFonts w:ascii="Times New Roman" w:eastAsia="맑은 고딕"/>
          <w:b/>
          <w:sz w:val="24"/>
        </w:rPr>
        <w:t>. Original full western blot image of supplementary figures.</w:t>
      </w:r>
    </w:p>
    <w:p>
      <w:pPr>
        <w:autoSpaceDE/>
        <w:autoSpaceDN/>
        <w:widowControl/>
        <w:wordWrap/>
        <w:jc w:val="left"/>
        <w:spacing w:line="480" w:lineRule="auto"/>
        <w:rPr>
          <w:rFonts w:ascii="Times New Roman"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 w:hint="eastAsia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</w:p>
    <w:p>
      <w:pPr>
        <w:autoSpaceDE/>
        <w:autoSpaceDN/>
        <w:widowControl/>
        <w:wordWrap/>
        <w:spacing w:line="480" w:lineRule="auto"/>
        <w:rPr>
          <w:rFonts w:ascii="Times New Roman" w:eastAsia="맑은 고딕"/>
          <w:b/>
          <w:sz w:val="24"/>
        </w:rPr>
      </w:pPr>
    </w:p>
    <w:sectPr>
      <w:pgSz w:w="11906" w:h="16838" w:code="9"/>
      <w:pgMar w:top="1701" w:right="1440" w:bottom="1440" w:left="1440" w:header="851" w:footer="992" w:gutter="0"/>
      <w:cols w:space="720"/>
      <w:docGrid w:linePitch="360"/>
      <w:footerReference w:type="default" r:id="rId1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>
  <w:font w:name="Times New Roman">
    <w:panose1 w:val="02020603050405020304"/>
    <w:family w:val="roman"/>
    <w:charset w:val="00"/>
    <w:notTrueType w:val="false"/>
    <w:sig w:usb0="E0002EFF" w:usb1="C000785B" w:usb2="00000009" w:usb3="00000001" w:csb0="400001FF" w:csb1="FFFF0000"/>
  </w:font>
  <w:font w:name="맑은 고딕">
    <w:panose1 w:val="020B0503020000020004"/>
    <w:family w:val="modern"/>
    <w:charset w:val="81"/>
    <w:notTrueType w:val="false"/>
    <w:sig w:usb0="9000002F" w:usb1="29D77CFB" w:usb2="00000012" w:usb3="00000001" w:csb0="00080001" w:csb1="00000001"/>
  </w:font>
  <w:font w:name="Symbol">
    <w:panose1 w:val="05050102010706020507"/>
    <w:family w:val="roman"/>
    <w:charset w:val="02"/>
    <w:notTrueType w:val="false"/>
    <w:sig w:usb0="00000001" w:usb1="00000001" w:usb2="00000001" w:usb3="00000001" w:csb0="80000000" w:csb1="00000001"/>
  </w:font>
  <w:font w:name="바탕">
    <w:panose1 w:val="02030600000101010101"/>
    <w:family w:val="roman"/>
    <w:charset w:val="81"/>
    <w:notTrueType w:val="false"/>
    <w:sig w:usb0="B00002AF" w:usb1="69D77CFB" w:usb2="00000030" w:usb3="00000001" w:csb0="4008009F" w:csb1="DFD70000"/>
  </w:font>
  <w:font w:name="굴림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Arial">
    <w:panose1 w:val="020B0604020202020204"/>
    <w:family w:val="swiss"/>
    <w:charset w:val="00"/>
    <w:notTrueType w:val="false"/>
    <w:sig w:usb0="E0002EFF" w:usb1="C000785B" w:usb2="00000009" w:usb3="00000001" w:csb0="400001FF" w:csb1="FFFF0000"/>
  </w:font>
  <w:font w:name="돋움">
    <w:panose1 w:val="020B0600000101010101"/>
    <w:family w:val="modern"/>
    <w:charset w:val="81"/>
    <w:notTrueType w:val="false"/>
    <w:sig w:usb0="B00002AF" w:usb1="69D77CFB" w:usb2="00000030" w:usb3="00000001" w:csb0="4008009F" w:csb1="DFD70000"/>
  </w:font>
  <w:font w:name="Tahoma">
    <w:panose1 w:val="020B0604030504040204"/>
    <w:family w:val="swiss"/>
    <w:charset w:val="00"/>
    <w:notTrueType w:val="false"/>
    <w:sig w:usb0="E1002EFF" w:usb1="C000605B" w:usb2="00000029" w:usb3="00000001" w:csb0="200101FF" w:csb1="2028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>
  <w:sdt>
    <w:sdtPr>
      <w:id w:val="-1"/>
      <w:docPartObj>
        <w:docPartGallery w:val="Page Numbers (Bottom of Page)"/>
        <w:docPartUnique/>
      </w:docPartObj>
    </w:sdtPr>
    <w:sdtEndPr>
      <w:rPr>
        <w:rFonts w:ascii="Times New Roman"/>
      </w:rPr>
    </w:sdtEndPr>
    <w:sdtContent>
      <w:p>
        <w:pPr>
          <w:pStyle w:val="1"/>
          <w:jc w:val="center"/>
          <w:rPr>
            <w:rFonts w:ascii="Times New Roman"/>
          </w:rPr>
        </w:pPr>
        <w:r/>
        <w:r>
          <w:rPr>
            <w:rFonts w:ascii="Times New Roman"/>
          </w:rPr>
          <w:fldChar w:fldCharType="begin"/>
        </w:r>
        <w:r>
          <w:rPr>
            <w:rFonts w:ascii="Times New Roman"/>
          </w:rPr>
          <w:instrText xml:space="preserve"> PAGE   \* MERGEFORMAT </w:instrText>
        </w:r>
        <w:r>
          <w:rPr>
            <w:rFonts w:ascii="Times New Roman"/>
          </w:rPr>
          <w:fldChar w:fldCharType="separate"/>
        </w:r>
        <w:r>
          <w:rPr>
            <w:rFonts w:ascii="Times New Roman"/>
            <w:noProof/>
          </w:rPr>
          <w:t>16</w:t>
        </w:r>
        <w:r>
          <w:rPr>
            <w:rFonts w:ascii="Times New Roman"/>
          </w:rPr>
          <w:fldChar w:fldCharType="end"/>
        </w:r>
        <w:r/>
      </w:p>
    </w:sdtContent>
  </w:sdt>
  <w:p>
    <w:pPr>
      <w:pStyle w:val="1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>
  <w:zoom w:percent="80"/>
  <w:removePersonalInformation/>
  <w:bordersDontSurroundHeader/>
  <w:bordersDontSurroundFooter/>
  <w:hideGrammaticalErrors/>
  <w:proofState w:spelling="clean" w:grammar="clean"/>
  <w:defaultTabStop w:val="800"/>
  <w:hyphenationZone w:val="360"/>
  <w:stylePaneFormatFilter w:val="4024" w:allStyles="0" w:customStyles="0" w:latentStyles="1" w:stylesInUse="0" w:headingStyles="1" w:numberingStyles="0" w:tableStyles="0" w:directFormattingOnRuns="0" w:directFormattingOnParagraphs="0" w:directFormattingOnNumbering="0" w:directFormattingOnTables="0" w:clearFormatting="0" w:top3HeadingStyles="0" w:visibleStyles="1" w:alternateStyleNames="0"/>
  <w:drawingGridHorizontalSpacing w:val="100"/>
  <w:drawingGridVerticalSpacing w:val="180"/>
  <w:displayHorizontalDrawingGridEvery w:val="1"/>
  <w:displayVerticalDrawingGridEvery w:val="2"/>
  <w:noPunctuationKerning/>
  <w:characterSpacingControl w:val="doNotCompress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1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m:mathPr>
    <m:mathFont m:val="Cambria Math"/>
    <m:brkBin m:val="before"/>
    <m:brkBinSub m:val="--"/>
    <m:smallFrac m:val="0"/>
    <m:dispDef m:val="1"/>
    <m:lMargin m:val="0"/>
    <m:rMargin m:val="0"/>
    <m:defJc m:val="centerGroup"/>
    <m:wrapIndent m:val="0"/>
    <m:wrapRight m:val="0"/>
    <m:intLim m:val="subSup"/>
    <m:naryLim m:val="undOvr"/>
    <m:interSp m:val="0"/>
    <m:intraSp m:val="0"/>
    <m:preSp m:val="0"/>
    <m:postSp m:val="0"/>
  </m:mathPr>
  <w:themeFontLang w:val="en-US" w:eastAsia="ko-KR" w:bidi="ar-SA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lang w:val="en-US" w:eastAsia="ko-KR" w:bidi="ar-SA"/>
        <w:rFonts w:ascii="맑은 고딕" w:eastAsia="맑은 고딕" w:hAnsi="맑은 고딕" w:cs="Times New Roman"/>
        <w:szCs w:val="22"/>
        <w:kern w:val="2"/>
      </w:rPr>
    </w:rPrDefault>
    <w:pPrDefault>
      <w:pPr>
        <w:jc w:val="both"/>
        <w:spacing w:line="480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0" w:unhideWhenUsed="0" w:qFormat="1"/>
    <w:lsdException w:name="heading 2" w:uiPriority="0" w:qFormat="1"/>
    <w:lsdException w:name="heading 3" w:uiPriority="9" w:qFormat="1"/>
    <w:lsdException w:name="heading 4" w:uiPriority="0" w:qFormat="1"/>
    <w:lsdException w:name="heading 5" w:uiPriority="0" w:qFormat="1"/>
    <w:lsdException w:name="heading 6" w:uiPriority="0" w:qFormat="1"/>
    <w:lsdException w:name="heading 7" w:uiPriority="0" w:qFormat="1"/>
    <w:lsdException w:name="heading 8" w:uiPriority="0" w:qFormat="1"/>
    <w:lsdException w:name="heading 9" w:uiPriority="0" w:qFormat="1"/>
    <w:lsdException w:name="toc 1" w:uiPriority="309"/>
    <w:lsdException w:name="toc 2" w:uiPriority="309"/>
    <w:lsdException w:name="toc 3" w:uiPriority="309"/>
    <w:lsdException w:name="toc 4" w:uiPriority="309"/>
    <w:lsdException w:name="toc 5" w:uiPriority="309"/>
    <w:lsdException w:name="toc 6" w:uiPriority="309"/>
    <w:lsdException w:name="toc 7" w:uiPriority="309"/>
    <w:lsdException w:name="toc 8" w:uiPriority="309"/>
    <w:lsdException w:name="toc 9" w:uiPriority="309"/>
    <w:lsdException w:name="annotation text" w:uiPriority="0"/>
    <w:lsdException w:name="header" w:uiPriority="0"/>
    <w:lsdException w:name="caption" w:uiPriority="0" w:qFormat="1"/>
    <w:lsdException w:name="annotation reference" w:uiPriority="0"/>
    <w:lsdException w:name="page number" w:uiPriority="0"/>
    <w:lsdException w:name="Title" w:semiHidden="0" w:uiPriority="0" w:unhideWhenUsed="0" w:qFormat="1"/>
    <w:lsdException w:name="Default Paragraph Font" w:uiPriority="1"/>
    <w:lsdException w:name="Subtitle" w:semiHidden="0" w:unhideWhenUsed="0" w:qFormat="1"/>
    <w:lsdException w:name="Hyperlink" w:uiPriority="0"/>
    <w:lsdException w:name="FollowedHyperlink" w:uiPriority="0"/>
    <w:lsdException w:name="Strong" w:semiHidden="0" w:unhideWhenUsed="0" w:qFormat="1"/>
    <w:lsdException w:name="Emphasis" w:semiHidden="0" w:uiPriority="0" w:unhideWhenUsed="0" w:qFormat="1"/>
    <w:lsdException w:name="annotation subject" w:uiPriority="0"/>
    <w:lsdException w:name="No List" w:uiPriority="0"/>
    <w:lsdException w:name="Balloon Text" w:uiPriority="0"/>
    <w:lsdException w:name="Table Grid" w:semiHidden="0" w:uiPriority="785" w:unhideWhenUsed="0"/>
    <w:lsdException w:name="Placeholder Text" w:unhideWhenUsed="0"/>
    <w:lsdException w:name="No Spacing" w:semiHidden="0" w:uiPriority="1" w:unhideWhenUsed="0" w:qFormat="1"/>
    <w:lsdException w:name="Light Shading" w:semiHidden="0" w:uiPriority="822" w:unhideWhenUsed="0"/>
    <w:lsdException w:name="Light List" w:semiHidden="0" w:uiPriority="823" w:unhideWhenUsed="0"/>
    <w:lsdException w:name="Light Grid" w:semiHidden="0" w:uiPriority="824" w:unhideWhenUsed="0"/>
    <w:lsdException w:name="Medium Shading 1" w:semiHidden="0" w:unhideWhenUsed="0"/>
    <w:lsdException w:name="Medium Shading 2" w:semiHidden="0" w:uiPriority="0" w:unhideWhenUsed="0"/>
    <w:lsdException w:name="Medium List 1" w:semiHidden="0" w:uiPriority="0" w:unhideWhenUsed="0"/>
    <w:lsdException w:name="Medium List 2" w:semiHidden="0" w:uiPriority="0" w:unhideWhenUsed="0"/>
    <w:lsdException w:name="Medium Grid 1" w:semiHidden="0" w:uiPriority="0" w:unhideWhenUsed="0"/>
    <w:lsdException w:name="Medium Grid 2" w:semiHidden="0" w:uiPriority="0" w:unhideWhenUsed="0"/>
    <w:lsdException w:name="Medium Grid 3" w:semiHidden="0" w:uiPriority="0" w:unhideWhenUsed="0"/>
    <w:lsdException w:name="Dark List" w:semiHidden="0" w:uiPriority="0" w:unhideWhenUsed="0"/>
    <w:lsdException w:name="Colorful Shading" w:semiHidden="0" w:uiPriority="0" w:unhideWhenUsed="0"/>
    <w:lsdException w:name="Colorful List" w:semiHidden="0" w:uiPriority="0" w:unhideWhenUsed="0"/>
    <w:lsdException w:name="Colorful Grid" w:semiHidden="0" w:uiPriority="0" w:unhideWhenUsed="0"/>
    <w:lsdException w:name="Light Shading Accent 1" w:semiHidden="0" w:uiPriority="822" w:unhideWhenUsed="0"/>
    <w:lsdException w:name="Light List Accent 1" w:semiHidden="0" w:uiPriority="823" w:unhideWhenUsed="0"/>
    <w:lsdException w:name="Light Grid Accent 1" w:semiHidden="0" w:uiPriority="824" w:unhideWhenUsed="0"/>
    <w:lsdException w:name="Medium Shading 1 Accent 1" w:semiHidden="0" w:unhideWhenUsed="0"/>
    <w:lsdException w:name="Medium Shading 2 Accent 1" w:semiHidden="0" w:uiPriority="0" w:unhideWhenUsed="0"/>
    <w:lsdException w:name="Medium List 1 Accent 1" w:semiHidden="0" w:uiPriority="0" w:unhideWhenUsed="0"/>
    <w:lsdException w:name="Revision" w:unhideWhenUsed="0"/>
    <w:lsdException w:name="List Paragraph" w:semiHidden="0" w:unhideWhenUsed="0" w:qFormat="1"/>
    <w:lsdException w:name="Quote" w:semiHidden="0" w:uiPriority="257" w:unhideWhenUsed="0" w:qFormat="1"/>
    <w:lsdException w:name="Intense Quote" w:semiHidden="0" w:uiPriority="276" w:unhideWhenUsed="0" w:qFormat="1"/>
    <w:lsdException w:name="Medium List 2 Accent 1" w:semiHidden="0" w:uiPriority="0" w:unhideWhenUsed="0"/>
    <w:lsdException w:name="Medium Grid 1 Accent 1" w:semiHidden="0" w:uiPriority="0" w:unhideWhenUsed="0"/>
    <w:lsdException w:name="Medium Grid 2 Accent 1" w:semiHidden="0" w:uiPriority="0" w:unhideWhenUsed="0"/>
    <w:lsdException w:name="Medium Grid 3 Accent 1" w:semiHidden="0" w:uiPriority="0" w:unhideWhenUsed="0"/>
    <w:lsdException w:name="Dark List Accent 1" w:semiHidden="0" w:uiPriority="0" w:unhideWhenUsed="0"/>
    <w:lsdException w:name="Colorful Shading Accent 1" w:semiHidden="0" w:uiPriority="0" w:unhideWhenUsed="0"/>
    <w:lsdException w:name="Colorful List Accent 1" w:semiHidden="0" w:uiPriority="0" w:unhideWhenUsed="0"/>
    <w:lsdException w:name="Colorful Grid Accent 1" w:semiHidden="0" w:uiPriority="0" w:unhideWhenUsed="0"/>
    <w:lsdException w:name="Light Shading Accent 2" w:semiHidden="0" w:uiPriority="822" w:unhideWhenUsed="0"/>
    <w:lsdException w:name="Light List Accent 2" w:semiHidden="0" w:uiPriority="823" w:unhideWhenUsed="0"/>
    <w:lsdException w:name="Light Grid Accent 2" w:semiHidden="0" w:uiPriority="824" w:unhideWhenUsed="0"/>
    <w:lsdException w:name="Medium Shading 1 Accent 2" w:semiHidden="0" w:unhideWhenUsed="0"/>
    <w:lsdException w:name="Medium Shading 2 Accent 2" w:semiHidden="0" w:uiPriority="0" w:unhideWhenUsed="0"/>
    <w:lsdException w:name="Medium List 1 Accent 2" w:semiHidden="0" w:uiPriority="0" w:unhideWhenUsed="0"/>
    <w:lsdException w:name="Medium List 2 Accent 2" w:semiHidden="0" w:uiPriority="0" w:unhideWhenUsed="0"/>
    <w:lsdException w:name="Medium Grid 1 Accent 2" w:semiHidden="0" w:uiPriority="0" w:unhideWhenUsed="0"/>
    <w:lsdException w:name="Medium Grid 2 Accent 2" w:semiHidden="0" w:uiPriority="0" w:unhideWhenUsed="0"/>
    <w:lsdException w:name="Medium Grid 3 Accent 2" w:semiHidden="0" w:uiPriority="0" w:unhideWhenUsed="0"/>
    <w:lsdException w:name="Dark List Accent 2" w:semiHidden="0" w:uiPriority="0" w:unhideWhenUsed="0"/>
    <w:lsdException w:name="Colorful Shading Accent 2" w:semiHidden="0" w:uiPriority="0" w:unhideWhenUsed="0"/>
    <w:lsdException w:name="Colorful List Accent 2" w:semiHidden="0" w:uiPriority="0" w:unhideWhenUsed="0"/>
    <w:lsdException w:name="Colorful Grid Accent 2" w:semiHidden="0" w:uiPriority="0" w:unhideWhenUsed="0"/>
    <w:lsdException w:name="Light Shading Accent 3" w:semiHidden="0" w:uiPriority="822" w:unhideWhenUsed="0"/>
    <w:lsdException w:name="Light List Accent 3" w:semiHidden="0" w:uiPriority="823" w:unhideWhenUsed="0"/>
    <w:lsdException w:name="Light Grid Accent 3" w:semiHidden="0" w:uiPriority="824" w:unhideWhenUsed="0"/>
    <w:lsdException w:name="Medium Shading 1 Accent 3" w:semiHidden="0" w:unhideWhenUsed="0"/>
    <w:lsdException w:name="Medium Shading 2 Accent 3" w:semiHidden="0" w:uiPriority="0" w:unhideWhenUsed="0"/>
    <w:lsdException w:name="Medium List 1 Accent 3" w:semiHidden="0" w:uiPriority="0" w:unhideWhenUsed="0"/>
    <w:lsdException w:name="Medium List 2 Accent 3" w:semiHidden="0" w:uiPriority="0" w:unhideWhenUsed="0"/>
    <w:lsdException w:name="Medium Grid 1 Accent 3" w:semiHidden="0" w:uiPriority="0" w:unhideWhenUsed="0"/>
    <w:lsdException w:name="Medium Grid 2 Accent 3" w:semiHidden="0" w:uiPriority="0" w:unhideWhenUsed="0"/>
    <w:lsdException w:name="Medium Grid 3 Accent 3" w:semiHidden="0" w:uiPriority="0" w:unhideWhenUsed="0"/>
    <w:lsdException w:name="Dark List Accent 3" w:semiHidden="0" w:uiPriority="0" w:unhideWhenUsed="0"/>
    <w:lsdException w:name="Colorful Shading Accent 3" w:semiHidden="0" w:uiPriority="0" w:unhideWhenUsed="0"/>
    <w:lsdException w:name="Colorful List Accent 3" w:semiHidden="0" w:uiPriority="0" w:unhideWhenUsed="0"/>
    <w:lsdException w:name="Colorful Grid Accent 3" w:semiHidden="0" w:uiPriority="0" w:unhideWhenUsed="0"/>
    <w:lsdException w:name="Light Shading Accent 4" w:semiHidden="0" w:uiPriority="822" w:unhideWhenUsed="0"/>
    <w:lsdException w:name="Light List Accent 4" w:semiHidden="0" w:uiPriority="823" w:unhideWhenUsed="0"/>
    <w:lsdException w:name="Light Grid Accent 4" w:semiHidden="0" w:uiPriority="824" w:unhideWhenUsed="0"/>
    <w:lsdException w:name="Medium Shading 1 Accent 4" w:semiHidden="0" w:unhideWhenUsed="0"/>
    <w:lsdException w:name="Medium Shading 2 Accent 4" w:semiHidden="0" w:uiPriority="0" w:unhideWhenUsed="0"/>
    <w:lsdException w:name="Medium List 1 Accent 4" w:semiHidden="0" w:uiPriority="0" w:unhideWhenUsed="0"/>
    <w:lsdException w:name="Medium List 2 Accent 4" w:semiHidden="0" w:uiPriority="0" w:unhideWhenUsed="0"/>
    <w:lsdException w:name="Medium Grid 1 Accent 4" w:semiHidden="0" w:uiPriority="0" w:unhideWhenUsed="0"/>
    <w:lsdException w:name="Medium Grid 2 Accent 4" w:semiHidden="0" w:uiPriority="0" w:unhideWhenUsed="0"/>
    <w:lsdException w:name="Medium Grid 3 Accent 4" w:semiHidden="0" w:uiPriority="0" w:unhideWhenUsed="0"/>
    <w:lsdException w:name="Dark List Accent 4" w:semiHidden="0" w:uiPriority="0" w:unhideWhenUsed="0"/>
    <w:lsdException w:name="Colorful Shading Accent 4" w:semiHidden="0" w:uiPriority="0" w:unhideWhenUsed="0"/>
    <w:lsdException w:name="Colorful List Accent 4" w:semiHidden="0" w:uiPriority="0" w:unhideWhenUsed="0"/>
    <w:lsdException w:name="Colorful Grid Accent 4" w:semiHidden="0" w:uiPriority="0" w:unhideWhenUsed="0"/>
    <w:lsdException w:name="Light Shading Accent 5" w:semiHidden="0" w:uiPriority="822" w:unhideWhenUsed="0"/>
    <w:lsdException w:name="Light List Accent 5" w:semiHidden="0" w:uiPriority="823" w:unhideWhenUsed="0"/>
    <w:lsdException w:name="Light Grid Accent 5" w:semiHidden="0" w:uiPriority="824" w:unhideWhenUsed="0"/>
    <w:lsdException w:name="Medium Shading 1 Accent 5" w:semiHidden="0" w:unhideWhenUsed="0"/>
    <w:lsdException w:name="Medium Shading 2 Accent 5" w:semiHidden="0" w:uiPriority="0" w:unhideWhenUsed="0"/>
    <w:lsdException w:name="Medium List 1 Accent 5" w:semiHidden="0" w:uiPriority="0" w:unhideWhenUsed="0"/>
    <w:lsdException w:name="Medium List 2 Accent 5" w:semiHidden="0" w:uiPriority="0" w:unhideWhenUsed="0"/>
    <w:lsdException w:name="Medium Grid 1 Accent 5" w:semiHidden="0" w:uiPriority="0" w:unhideWhenUsed="0"/>
    <w:lsdException w:name="Medium Grid 2 Accent 5" w:semiHidden="0" w:uiPriority="0" w:unhideWhenUsed="0"/>
    <w:lsdException w:name="Medium Grid 3 Accent 5" w:semiHidden="0" w:uiPriority="0" w:unhideWhenUsed="0"/>
    <w:lsdException w:name="Dark List Accent 5" w:semiHidden="0" w:uiPriority="0" w:unhideWhenUsed="0"/>
    <w:lsdException w:name="Colorful Shading Accent 5" w:semiHidden="0" w:uiPriority="0" w:unhideWhenUsed="0"/>
    <w:lsdException w:name="Colorful List Accent 5" w:semiHidden="0" w:uiPriority="0" w:unhideWhenUsed="0"/>
    <w:lsdException w:name="Colorful Grid Accent 5" w:semiHidden="0" w:uiPriority="0" w:unhideWhenUsed="0"/>
    <w:lsdException w:name="Light Shading Accent 6" w:semiHidden="0" w:uiPriority="822" w:unhideWhenUsed="0"/>
    <w:lsdException w:name="Light List Accent 6" w:semiHidden="0" w:uiPriority="823" w:unhideWhenUsed="0"/>
    <w:lsdException w:name="Light Grid Accent 6" w:semiHidden="0" w:uiPriority="824" w:unhideWhenUsed="0"/>
    <w:lsdException w:name="Medium Shading 1 Accent 6" w:semiHidden="0" w:unhideWhenUsed="0"/>
    <w:lsdException w:name="Medium Shading 2 Accent 6" w:semiHidden="0" w:uiPriority="0" w:unhideWhenUsed="0"/>
    <w:lsdException w:name="Medium List 1 Accent 6" w:semiHidden="0" w:uiPriority="0" w:unhideWhenUsed="0"/>
    <w:lsdException w:name="Medium List 2 Accent 6" w:semiHidden="0" w:uiPriority="0" w:unhideWhenUsed="0"/>
    <w:lsdException w:name="Medium Grid 1 Accent 6" w:semiHidden="0" w:uiPriority="0" w:unhideWhenUsed="0"/>
    <w:lsdException w:name="Medium Grid 2 Accent 6" w:semiHidden="0" w:uiPriority="0" w:unhideWhenUsed="0"/>
    <w:lsdException w:name="Medium Grid 3 Accent 6" w:semiHidden="0" w:uiPriority="0" w:unhideWhenUsed="0"/>
    <w:lsdException w:name="Dark List Accent 6" w:semiHidden="0" w:uiPriority="0" w:unhideWhenUsed="0"/>
    <w:lsdException w:name="Colorful Shading Accent 6" w:semiHidden="0" w:uiPriority="0" w:unhideWhenUsed="0"/>
    <w:lsdException w:name="Colorful List Accent 6" w:semiHidden="0" w:uiPriority="0" w:unhideWhenUsed="0"/>
    <w:lsdException w:name="Colorful Grid Accent 6" w:semiHidden="0" w:uiPriority="0" w:unhideWhenUsed="0"/>
    <w:lsdException w:name="Subtle Emphasis" w:semiHidden="0" w:uiPriority="85" w:unhideWhenUsed="0" w:qFormat="1"/>
    <w:lsdException w:name="Intense Emphasis" w:semiHidden="0" w:uiPriority="129" w:unhideWhenUsed="0" w:qFormat="1"/>
    <w:lsdException w:name="Subtle Reference" w:semiHidden="0" w:uiPriority="277" w:unhideWhenUsed="0" w:qFormat="1"/>
    <w:lsdException w:name="Intense Reference" w:semiHidden="0" w:uiPriority="296" w:unhideWhenUsed="0" w:qFormat="1"/>
    <w:lsdException w:name="Book Title" w:semiHidden="0" w:uiPriority="297" w:unhideWhenUsed="0" w:qFormat="1"/>
    <w:lsdException w:name="Bibliography" w:uiPriority="307"/>
    <w:lsdException w:name="TOC Heading" w:uiPriority="309" w:qFormat="1"/>
  </w:latentStyles>
  <w:style w:type="paragraph" w:default="1" w:styleId="a">
    <w:name w:val="Normal"/>
    <w:qFormat/>
    <w:pPr>
      <w:autoSpaceDE w:val="off"/>
      <w:autoSpaceDN w:val="off"/>
      <w:widowControl w:val="off"/>
      <w:wordWrap w:val="off"/>
      <w:spacing w:line="240" w:lineRule="auto"/>
    </w:pPr>
    <w:rPr>
      <w:rFonts w:ascii="바탕" w:eastAsia="바탕" w:hAnsi="Times New Roman"/>
      <w:szCs w:val="24"/>
    </w:rPr>
  </w:style>
  <w:style w:type="paragraph" w:styleId="3">
    <w:name w:val="heading 3"/>
    <w:uiPriority w:val="9"/>
    <w:basedOn w:val="a"/>
    <w:link w:val="3Char"/>
    <w:qFormat/>
    <w:pPr>
      <w:autoSpaceDE/>
      <w:autoSpaceDN/>
      <w:widowControl/>
      <w:wordWrap/>
      <w:outlineLvl w:val="2"/>
      <w:jc w:val="left"/>
      <w:spacing w:after="100" w:afterAutospacing="1" w:before="100" w:beforeAutospacing="1"/>
    </w:pPr>
    <w:rPr>
      <w:rFonts w:ascii="굴림" w:eastAsia="굴림" w:hAnsi="굴림" w:cs="굴림"/>
      <w:b/>
      <w:bCs/>
      <w:sz w:val="27"/>
      <w:szCs w:val="27"/>
      <w:kern w:val="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qFormat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Subtitle"/>
    <w:uiPriority w:val="99"/>
    <w:basedOn w:val="a"/>
    <w:next w:val="a"/>
    <w:link w:val="Char"/>
    <w:qFormat/>
    <w:pPr>
      <w:outlineLvl w:val="1"/>
      <w:spacing w:after="60"/>
    </w:pPr>
    <w:rPr>
      <w:sz w:val="24"/>
    </w:rPr>
  </w:style>
  <w:style w:type="character" w:customStyle="1" w:styleId="Char">
    <w:name w:val="부제 Char"/>
    <w:uiPriority w:val="99"/>
    <w:basedOn w:val="a0"/>
    <w:link w:val="a3"/>
    <w:rPr>
      <w:rFonts w:ascii="맑은 고딕" w:eastAsia="맑은 고딕" w:hAnsi="맑은 고딕" w:cs="맑은 고딕"/>
      <w:sz w:val="24"/>
      <w:szCs w:val="24"/>
    </w:rPr>
  </w:style>
  <w:style w:type="character" w:styleId="a4">
    <w:name w:val="Strong"/>
    <w:uiPriority w:val="99"/>
    <w:basedOn w:val="a0"/>
    <w:qFormat/>
    <w:rPr>
      <w:b/>
      <w:bCs/>
    </w:rPr>
  </w:style>
  <w:style w:type="paragraph" w:styleId="a5">
    <w:name w:val="List Paragraph"/>
    <w:uiPriority w:val="99"/>
    <w:basedOn w:val="a"/>
    <w:qFormat/>
    <w:pPr>
      <w:ind w:leftChars="400" w:left="800"/>
    </w:pPr>
  </w:style>
  <w:style w:type="character" w:styleId="a6">
    <w:name w:val="annotation reference"/>
    <w:semiHidden/>
    <w:rPr>
      <w:sz w:val="18"/>
      <w:szCs w:val="18"/>
    </w:rPr>
  </w:style>
  <w:style w:type="paragraph" w:styleId="a7">
    <w:name w:val="annotation text"/>
    <w:basedOn w:val="a"/>
    <w:link w:val="Char0"/>
    <w:semiHidden/>
    <w:pPr>
      <w:jc w:val="left"/>
    </w:pPr>
  </w:style>
  <w:style w:type="character" w:customStyle="1" w:styleId="Char0">
    <w:name w:val="메모 텍스트 Char"/>
    <w:basedOn w:val="a0"/>
    <w:link w:val="a7"/>
    <w:semiHidden/>
    <w:rPr>
      <w:rFonts w:ascii="바탕" w:eastAsia="바탕" w:hAnsi="Times New Roman"/>
      <w:szCs w:val="24"/>
    </w:rPr>
  </w:style>
  <w:style w:type="paragraph" w:styleId="a8">
    <w:name w:val="annotation subject"/>
    <w:basedOn w:val="a7"/>
    <w:next w:val="a7"/>
    <w:link w:val="Char1"/>
    <w:semiHidden/>
    <w:rPr>
      <w:b/>
      <w:bCs/>
    </w:rPr>
  </w:style>
  <w:style w:type="character" w:customStyle="1" w:styleId="Char1">
    <w:name w:val="메모 주제 Char"/>
    <w:basedOn w:val="Char0"/>
    <w:link w:val="a8"/>
    <w:semiHidden/>
    <w:rPr>
      <w:rFonts w:ascii="바탕" w:eastAsia="바탕" w:hAnsi="Times New Roman"/>
      <w:b/>
      <w:bCs/>
      <w:szCs w:val="24"/>
    </w:rPr>
  </w:style>
  <w:style w:type="paragraph" w:styleId="a9">
    <w:name w:val="Balloon Text"/>
    <w:basedOn w:val="a"/>
    <w:link w:val="Char2"/>
    <w:semiHidden/>
    <w:rPr>
      <w:rFonts w:ascii="Arial" w:eastAsia="돋움" w:hAnsi="Arial"/>
      <w:sz w:val="18"/>
      <w:szCs w:val="18"/>
    </w:rPr>
  </w:style>
  <w:style w:type="character" w:customStyle="1" w:styleId="Char2">
    <w:name w:val="풍선 도움말 텍스트 Char"/>
    <w:basedOn w:val="a0"/>
    <w:link w:val="a9"/>
    <w:semiHidden/>
    <w:rPr>
      <w:rFonts w:ascii="Arial" w:eastAsia="돋움" w:hAnsi="Arial"/>
      <w:sz w:val="18"/>
      <w:szCs w:val="18"/>
    </w:rPr>
  </w:style>
  <w:style w:type="paragraph" w:customStyle="1" w:styleId="BalloonText1">
    <w:name w:val="Balloon Text1"/>
    <w:basedOn w:val="a"/>
    <w:semiHidden/>
    <w:rPr>
      <w:rFonts w:ascii="Tahoma" w:hAnsi="Tahoma" w:cs="Tahoma"/>
      <w:sz w:val="16"/>
      <w:szCs w:val="16"/>
    </w:rPr>
  </w:style>
  <w:style w:type="paragraph" w:customStyle="1" w:styleId="1">
    <w:name w:val="바닥글1"/>
    <w:uiPriority w:val="99"/>
    <w:basedOn w:val="a"/>
    <w:link w:val="Char3"/>
    <w:pPr>
      <w:snapToGrid w:val="0"/>
      <w:tabs>
        <w:tab w:val="center" w:pos="4252"/>
        <w:tab w:val="right" w:pos="8504"/>
      </w:tabs>
    </w:pPr>
  </w:style>
  <w:style w:type="character" w:customStyle="1" w:styleId="Char3">
    <w:name w:val="바닥글 Char"/>
    <w:uiPriority w:val="99"/>
    <w:basedOn w:val="a0"/>
    <w:link w:val="1"/>
    <w:rPr>
      <w:rFonts w:ascii="바탕" w:eastAsia="바탕" w:hAnsi="Times New Roman"/>
      <w:szCs w:val="24"/>
    </w:rPr>
  </w:style>
  <w:style w:type="character" w:styleId="aa">
    <w:name w:val="page number"/>
    <w:basedOn w:val="a0"/>
  </w:style>
  <w:style w:type="character" w:styleId="ab">
    <w:name w:val="Hyperlink"/>
    <w:rPr>
      <w:color w:val="0000FF"/>
      <w:u w:val="single" w:color="auto"/>
    </w:rPr>
  </w:style>
  <w:style w:type="paragraph" w:styleId="ac">
    <w:name w:val="header"/>
    <w:basedOn w:val="a"/>
    <w:link w:val="Char4"/>
    <w:pPr>
      <w:snapToGrid w:val="0"/>
      <w:tabs>
        <w:tab w:val="center" w:pos="4513"/>
        <w:tab w:val="right" w:pos="9026"/>
      </w:tabs>
    </w:pPr>
  </w:style>
  <w:style w:type="character" w:customStyle="1" w:styleId="Char4">
    <w:name w:val="머리글 Char"/>
    <w:basedOn w:val="a0"/>
    <w:link w:val="ac"/>
    <w:rPr>
      <w:rFonts w:ascii="바탕" w:eastAsia="바탕" w:hAnsi="Times New Roman"/>
      <w:szCs w:val="24"/>
    </w:rPr>
  </w:style>
  <w:style w:type="character" w:styleId="ad">
    <w:name w:val="FollowedHyperlink"/>
    <w:rPr>
      <w:color w:val="800080"/>
      <w:u w:val="single" w:color="auto"/>
    </w:rPr>
  </w:style>
  <w:style w:type="character" w:customStyle="1" w:styleId="equiv">
    <w:name w:val="equiv"/>
    <w:basedOn w:val="a0"/>
  </w:style>
  <w:style w:type="table" w:customStyle="1" w:styleId="10">
    <w:name w:val="옅은 음영1"/>
    <w:uiPriority w:val="60"/>
    <w:basedOn w:val="a1"/>
    <w:pPr>
      <w:spacing w:line="240" w:lineRule="auto"/>
    </w:pPr>
    <w:rPr>
      <w:color w:val="000000"/>
    </w:rPr>
    <w:tblPr>
      <w:tblInd w:w="0" w:type="dxa"/>
      <w:tblBorders>
        <w:top w:val="single" w:sz="8" w:space="0" w:color="000000"/>
        <w:bottom w:val="single" w:sz="8" w:space="0" w:color="000000"/>
      </w:tblBorders>
      <w:tblCellMar>
        <w:top w:w="0" w:type="dxa"/>
        <w:left w:w="108" w:type="dxa"/>
        <w:bottom w:w="0" w:type="dxa"/>
        <w:right w:w="108" w:type="dxa"/>
      </w:tblCellMar>
      <w:tblStyleColBandSize w:val="1"/>
      <w:tblStyleRowBandSize w:val="1"/>
    </w:tblPr>
    <w:tblStylePr w:type="fir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lastRow">
      <w:pPr>
        <w:spacing w:after="0" w:before="0" w:line="240" w:lineRule="auto"/>
      </w:pPr>
      <w:rPr>
        <w:b/>
        <w:bCs/>
      </w:rPr>
      <w:tblPr/>
      <w:tcPr>
        <w:tcBorders>
          <w:top w:val="single" w:sz="8" w:space="0" w:color="000000"/>
          <w:left w:val="nil"/>
          <w:bottom w:val="single" w:sz="8" w:space="0" w:color="000000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BFBFBF"/>
      </w:tcPr>
    </w:tblStylePr>
  </w:style>
  <w:style w:type="paragraph" w:customStyle="1" w:styleId="EndNoteBibliographyTitle">
    <w:name w:val="EndNote Bibliography Title"/>
    <w:basedOn w:val="a"/>
    <w:link w:val="EndNoteBibliographyTitleChar"/>
    <w:pPr>
      <w:jc w:val="center"/>
    </w:pPr>
    <w:rPr>
      <w:rFonts w:ascii="Times New Roman"/>
      <w:noProof/>
      <w:sz w:val="24"/>
    </w:rPr>
  </w:style>
  <w:style w:type="character" w:customStyle="1" w:styleId="EndNoteBibliographyTitleChar">
    <w:name w:val="EndNote Bibliography Title Char"/>
    <w:basedOn w:val="a0"/>
    <w:link w:val="EndNoteBibliographyTitle"/>
    <w:rPr>
      <w:rFonts w:ascii="Times New Roman" w:eastAsia="바탕" w:hAnsi="Times New Roman"/>
      <w:noProof/>
      <w:sz w:val="24"/>
      <w:szCs w:val="24"/>
    </w:rPr>
  </w:style>
  <w:style w:type="paragraph" w:customStyle="1" w:styleId="EndNoteBibliography">
    <w:name w:val="EndNote Bibliography"/>
    <w:basedOn w:val="a"/>
    <w:link w:val="EndNoteBibliographyChar"/>
    <w:pPr>
      <w:spacing w:line="480" w:lineRule="auto"/>
    </w:pPr>
    <w:rPr>
      <w:rFonts w:ascii="Times New Roman"/>
      <w:noProof/>
      <w:sz w:val="24"/>
    </w:rPr>
  </w:style>
  <w:style w:type="character" w:customStyle="1" w:styleId="EndNoteBibliographyChar">
    <w:name w:val="EndNote Bibliography Char"/>
    <w:basedOn w:val="a0"/>
    <w:link w:val="EndNoteBibliography"/>
    <w:rPr>
      <w:rFonts w:ascii="Times New Roman" w:eastAsia="바탕" w:hAnsi="Times New Roman"/>
      <w:noProof/>
      <w:sz w:val="24"/>
      <w:szCs w:val="24"/>
    </w:rPr>
  </w:style>
  <w:style w:type="character" w:customStyle="1" w:styleId="3Char">
    <w:name w:val="제목 3 Char"/>
    <w:uiPriority w:val="9"/>
    <w:basedOn w:val="a0"/>
    <w:link w:val="3"/>
    <w:rPr>
      <w:rFonts w:ascii="굴림" w:eastAsia="굴림" w:hAnsi="굴림" w:cs="굴림"/>
      <w:b/>
      <w:bCs/>
      <w:sz w:val="27"/>
      <w:szCs w:val="27"/>
      <w:kern w:val="0"/>
    </w:rPr>
  </w:style>
  <w:style w:type="paragraph" w:customStyle="1" w:styleId="ae">
    <w:name w:val="footer"/>
    <w:uiPriority w:val="99"/>
    <w:basedOn w:val="a"/>
    <w:link w:val="Char10"/>
    <w:semiHidden/>
    <w:unhideWhenUsed/>
    <w:pPr>
      <w:snapToGrid w:val="0"/>
      <w:tabs>
        <w:tab w:val="center" w:pos="4513"/>
        <w:tab w:val="right" w:pos="9026"/>
      </w:tabs>
    </w:pPr>
  </w:style>
  <w:style w:type="character" w:customStyle="1" w:styleId="Char10">
    <w:name w:val="바닥글 Char1"/>
    <w:uiPriority w:val="99"/>
    <w:basedOn w:val="a0"/>
    <w:link w:val="ae"/>
    <w:semiHidden/>
    <w:rPr>
      <w:rFonts w:ascii="바탕" w:eastAsia="바탕" w:hAnsi="Times New Roman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<Relationships xmlns="http://schemas.openxmlformats.org/package/2006/relationships"><Relationship Id="rId10" Type="http://schemas.openxmlformats.org/officeDocument/2006/relationships/footer" Target="footer1.xml" /><Relationship Id="rId1" Type="http://schemas.openxmlformats.org/officeDocument/2006/relationships/image" Target="media/image1.jpeg" /><Relationship Id="rId2" Type="http://schemas.openxmlformats.org/officeDocument/2006/relationships/image" Target="media/image2.jpeg" /><Relationship Id="rId3" Type="http://schemas.openxmlformats.org/officeDocument/2006/relationships/image" Target="media/image3.jpeg" /><Relationship Id="rId4" Type="http://schemas.openxmlformats.org/officeDocument/2006/relationships/image" Target="media/image4.jpeg" /><Relationship Id="rId5" Type="http://schemas.openxmlformats.org/officeDocument/2006/relationships/image" Target="media/image5.jpeg" /><Relationship Id="rId6" Type="http://schemas.openxmlformats.org/officeDocument/2006/relationships/image" Target="media/image6.jpeg" /><Relationship Id="rId7" Type="http://schemas.openxmlformats.org/officeDocument/2006/relationships/image" Target="media/image7.jpeg" /><Relationship Id="rId8" Type="http://schemas.openxmlformats.org/officeDocument/2006/relationships/image" Target="media/image8.jpeg" /><Relationship Id="rId9" Type="http://schemas.openxmlformats.org/officeDocument/2006/relationships/image" Target="media/image9.jpeg" /><Relationship Id="rId11" Type="http://schemas.openxmlformats.org/officeDocument/2006/relationships/styles" Target="styles.xml" /><Relationship Id="rId12" Type="http://schemas.openxmlformats.org/officeDocument/2006/relationships/settings" Target="settings.xml" /><Relationship Id="rId13" Type="http://schemas.openxmlformats.org/officeDocument/2006/relationships/fontTable" Target="fontTable.xml" /><Relationship Id="rId14" Type="http://schemas.openxmlformats.org/officeDocument/2006/relationships/webSettings" Target="webSettings.xml" /><Relationship Id="rId15" Type="http://schemas.openxmlformats.org/officeDocument/2006/relationships/theme" Target="theme/theme1.xml" /></Relationships>
</file>

<file path=word/theme/theme1.xml><?xml version="1.0" encoding="utf-8"?>
<a:theme xmlns:a="http://schemas.openxmlformats.org/drawingml/2006/main" name="Office 테마">
  <a:themeElements>
    <a:clrScheme name="Office">
      <a:dk1>
        <a:sysClr lastClr="000000" val="windowText"/>
      </a:dk1>
      <a:lt1>
        <a:sysClr lastClr="FFFFFF" val="window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>
          <a:solidFill>
            <a:schemeClr val="phClr">
              <a:shade val="95000"/>
              <a:satMod val="104999"/>
            </a:schemeClr>
          </a:solidFill>
        </a:ln>
        <a:ln w="25400">
          <a:solidFill>
            <a:schemeClr val="phClr"/>
          </a:solidFill>
        </a:ln>
        <a:ln w="38100">
          <a:solidFill>
            <a:schemeClr val="phClr"/>
          </a:solidFill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Application>Word</Application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김나영</dc:creator>
  <cp:keywords/>
  <dc:description/>
  <cp:lastModifiedBy>김나영</cp:lastModifiedBy>
  <cp:revision>1</cp:revision>
  <dcterms:created xsi:type="dcterms:W3CDTF">2020-03-30T04:56:00Z</dcterms:created>
  <dcterms:modified xsi:type="dcterms:W3CDTF">2020-10-28T05:25:59Z</dcterms:modified>
  <cp:lastPrinted>2019-11-23T02:39:00Z</cp:lastPrinted>
  <cp:version>1100.0100.01</cp:version>
</cp:coreProperties>
</file>