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3E77A" w14:textId="77777777" w:rsidR="00913808" w:rsidRPr="004D0768" w:rsidRDefault="00913808">
      <w:pPr>
        <w:rPr>
          <w:rFonts w:ascii="Times New Roman" w:hAnsi="Times New Roman" w:cs="Times New Roman"/>
          <w:sz w:val="24"/>
          <w:szCs w:val="24"/>
          <w:lang w:val="pt-BR"/>
        </w:rPr>
      </w:pPr>
    </w:p>
    <w:p w14:paraId="457AF7A3" w14:textId="6D12F36E" w:rsidR="000F3AB9" w:rsidRPr="004D0768" w:rsidRDefault="000F3AB9" w:rsidP="000F3AB9">
      <w:pPr>
        <w:spacing w:before="100" w:beforeAutospacing="1" w:after="100" w:afterAutospacing="1" w:line="240" w:lineRule="auto"/>
        <w:outlineLvl w:val="1"/>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Supplementary Results — Table of Contents</w:t>
      </w:r>
    </w:p>
    <w:p w14:paraId="1C30859C" w14:textId="358BB083" w:rsidR="000F3AB9" w:rsidRPr="000F3AB9" w:rsidRDefault="000F3AB9" w:rsidP="000F3AB9">
      <w:pPr>
        <w:spacing w:before="100" w:beforeAutospacing="1" w:after="100" w:afterAutospacing="1" w:line="240" w:lineRule="auto"/>
        <w:outlineLvl w:val="1"/>
        <w:rPr>
          <w:rFonts w:ascii="Times New Roman" w:eastAsia="Times New Roman" w:hAnsi="Times New Roman" w:cs="Times New Roman"/>
          <w:sz w:val="24"/>
          <w:szCs w:val="24"/>
          <w:lang w:val="en-GB" w:eastAsia="en-GB"/>
        </w:rPr>
      </w:pPr>
      <w:r>
        <w:rPr>
          <w:rFonts w:ascii="Times New Roman" w:hAnsi="Times New Roman" w:cs="Times New Roman"/>
          <w:sz w:val="24"/>
          <w:szCs w:val="24"/>
        </w:rPr>
        <w:t>This supplementary file provides extended methodological details, diagnostic plots, and full statistical outputs supporting the main manuscript results.</w:t>
      </w:r>
    </w:p>
    <w:p w14:paraId="10E936C7" w14:textId="1B338771" w:rsidR="000F3AB9" w:rsidRPr="00D74EE9" w:rsidRDefault="000F3AB9" w:rsidP="00D74EE9">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Participant Flow: Recruitment, Exclusions, and Final OCTA Sample</w:t>
        <w:br/>
      </w:r>
    </w:p>
    <w:p w14:paraId="5DE71D79" w14:textId="43BD387B" w:rsidR="000F3AB9" w:rsidRPr="00D74EE9" w:rsidRDefault="000F3AB9" w:rsidP="00D74EE9">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Baseline Characteristics of OCTA Subsample (Controls vs. AoCo)</w:t>
        <w:br/>
      </w:r>
    </w:p>
    <w:p w14:paraId="0662991B" w14:textId="77777777" w:rsidR="000F3AB9" w:rsidRPr="00D74EE9" w:rsidRDefault="000F3AB9" w:rsidP="00D74EE9">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Model Assumptions and Diagnostics</w:t>
        <w:br/>
        <w:t>3.1. Residual Distribution and Normality (Histogram, Q–Q Plot)</w:t>
        <w:br/>
        <w:t>3.2. Residuals vs. Fitted Values (Homoscedasticity Assessment)</w:t>
        <w:br/>
        <w:t>3.3. Model Specification and Multicollinearity (VIF and RESET Tests)</w:t>
      </w:r>
    </w:p>
    <w:p w14:paraId="3107007D" w14:textId="77777777" w:rsidR="00D74EE9" w:rsidRPr="00D74EE9" w:rsidRDefault="000F3AB9" w:rsidP="00D74EE9">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lang w:val="en-GB" w:eastAsia="en-GB"/>
        </w:rPr>
      </w:pPr>
      <w:r>
        <w:rPr>
          <w:rStyle w:val="Strong"/>
          <w:rFonts w:ascii="Times New Roman" w:hAnsi="Times New Roman" w:cs="Times New Roman"/>
          <w:b w:val="0"/>
          <w:bCs w:val="0"/>
          <w:sz w:val="24"/>
          <w:szCs w:val="24"/>
        </w:rPr>
        <w:t>Multicollinearity and Model Specification</w:t>
      </w:r>
    </w:p>
    <w:p w14:paraId="26AC85EC" w14:textId="77777777" w:rsidR="00D74EE9" w:rsidRPr="00D74EE9" w:rsidRDefault="000F3AB9" w:rsidP="00D74EE9">
      <w:pPr>
        <w:pStyle w:val="ListParagraph"/>
        <w:numPr>
          <w:ilvl w:val="1"/>
          <w:numId w:val="12"/>
        </w:numPr>
        <w:spacing w:before="100" w:beforeAutospacing="1" w:after="100" w:afterAutospacing="1" w:line="240" w:lineRule="auto"/>
        <w:rPr>
          <w:rStyle w:val="Strong"/>
          <w:rFonts w:ascii="Times New Roman" w:eastAsia="Times New Roman" w:hAnsi="Times New Roman" w:cs="Times New Roman"/>
          <w:b w:val="0"/>
          <w:bCs w:val="0"/>
          <w:sz w:val="24"/>
          <w:szCs w:val="24"/>
          <w:lang w:val="en-GB" w:eastAsia="en-GB"/>
        </w:rPr>
      </w:pPr>
      <w:r>
        <w:rPr>
          <w:rStyle w:val="Strong"/>
          <w:rFonts w:ascii="Times New Roman" w:hAnsi="Times New Roman" w:cs="Times New Roman"/>
          <w:b w:val="0"/>
          <w:bCs w:val="0"/>
          <w:sz w:val="24"/>
          <w:szCs w:val="24"/>
        </w:rPr>
        <w:t>Variance Inflation Factors (VIF)</w:t>
      </w:r>
    </w:p>
    <w:p w14:paraId="6AF321FB" w14:textId="57FD2CCC" w:rsidR="00D74EE9" w:rsidRPr="00D74EE9" w:rsidRDefault="000F3AB9" w:rsidP="00D74EE9">
      <w:pPr>
        <w:pStyle w:val="ListParagraph"/>
        <w:numPr>
          <w:ilvl w:val="1"/>
          <w:numId w:val="12"/>
        </w:numPr>
        <w:spacing w:before="100" w:beforeAutospacing="1" w:after="100" w:afterAutospacing="1" w:line="240" w:lineRule="auto"/>
        <w:rPr>
          <w:rStyle w:val="Strong"/>
          <w:rFonts w:ascii="Times New Roman" w:eastAsia="Times New Roman" w:hAnsi="Times New Roman" w:cs="Times New Roman"/>
          <w:b w:val="0"/>
          <w:bCs w:val="0"/>
          <w:sz w:val="24"/>
          <w:szCs w:val="24"/>
          <w:lang w:val="en-GB" w:eastAsia="en-GB"/>
        </w:rPr>
      </w:pPr>
      <w:r>
        <w:rPr>
          <w:rStyle w:val="Strong"/>
          <w:rFonts w:ascii="Times New Roman" w:hAnsi="Times New Roman" w:cs="Times New Roman"/>
          <w:b w:val="0"/>
          <w:bCs w:val="0"/>
          <w:sz w:val="24"/>
          <w:szCs w:val="24"/>
        </w:rPr>
        <w:t xml:space="preserve">Ramsey RESET (Model Specification Test) </w:t>
      </w:r>
    </w:p>
    <w:p w14:paraId="41412F8C" w14:textId="77777777" w:rsidR="00D74EE9" w:rsidRPr="00D74EE9" w:rsidRDefault="0025048E" w:rsidP="00D74EE9">
      <w:pPr>
        <w:pStyle w:val="ListParagraph"/>
        <w:numPr>
          <w:ilvl w:val="1"/>
          <w:numId w:val="12"/>
        </w:numPr>
        <w:spacing w:before="100" w:beforeAutospacing="1" w:after="100" w:afterAutospacing="1" w:line="240" w:lineRule="auto"/>
        <w:rPr>
          <w:rStyle w:val="Strong"/>
          <w:rFonts w:ascii="Times New Roman" w:eastAsia="Times New Roman" w:hAnsi="Times New Roman" w:cs="Times New Roman"/>
          <w:b w:val="0"/>
          <w:bCs w:val="0"/>
          <w:sz w:val="24"/>
          <w:szCs w:val="24"/>
          <w:lang w:val="en-GB" w:eastAsia="en-GB"/>
        </w:rPr>
      </w:pPr>
      <w:r>
        <w:rPr>
          <w:rStyle w:val="Strong"/>
          <w:rFonts w:ascii="Times New Roman" w:hAnsi="Times New Roman" w:cs="Times New Roman"/>
          <w:b w:val="0"/>
          <w:bCs w:val="0"/>
          <w:sz w:val="24"/>
          <w:szCs w:val="24"/>
        </w:rPr>
        <w:t>Heteroscedasticity Note (Robust SE Rationale)</w:t>
      </w:r>
    </w:p>
    <w:p w14:paraId="1CC9DAC4" w14:textId="489FF434" w:rsidR="0025048E" w:rsidRPr="00D74EE9" w:rsidRDefault="0025048E" w:rsidP="00D74EE9">
      <w:pPr>
        <w:pStyle w:val="ListParagraph"/>
        <w:numPr>
          <w:ilvl w:val="1"/>
          <w:numId w:val="12"/>
        </w:numPr>
        <w:spacing w:before="100" w:beforeAutospacing="1" w:after="100" w:afterAutospacing="1" w:line="240" w:lineRule="auto"/>
        <w:rPr>
          <w:rStyle w:val="Strong"/>
          <w:rFonts w:ascii="Times New Roman" w:eastAsia="Times New Roman" w:hAnsi="Times New Roman" w:cs="Times New Roman"/>
          <w:b w:val="0"/>
          <w:bCs w:val="0"/>
          <w:sz w:val="24"/>
          <w:szCs w:val="24"/>
          <w:lang w:val="en-GB" w:eastAsia="en-GB"/>
        </w:rPr>
      </w:pPr>
      <w:r>
        <w:rPr>
          <w:rFonts w:ascii="Times New Roman" w:eastAsia="Times New Roman" w:hAnsi="Times New Roman" w:cs="Times New Roman"/>
          <w:sz w:val="24"/>
          <w:szCs w:val="24"/>
          <w:lang w:val="en-GB" w:eastAsia="en-GB"/>
        </w:rPr>
        <w:t>Highly Correlated SCP Metrics: Selection of VD as the Representative Parameter</w:t>
      </w:r>
      <w:r>
        <w:rPr>
          <w:rStyle w:val="Strong"/>
          <w:rFonts w:ascii="Times New Roman" w:hAnsi="Times New Roman" w:cs="Times New Roman"/>
          <w:b w:val="0"/>
          <w:bCs w:val="0"/>
          <w:sz w:val="24"/>
          <w:szCs w:val="24"/>
        </w:rPr>
        <w:t xml:space="preserve"> </w:t>
      </w:r>
    </w:p>
    <w:p w14:paraId="61F7856A" w14:textId="024CB588" w:rsidR="000F3AB9" w:rsidRPr="00D74EE9" w:rsidRDefault="000F3AB9" w:rsidP="00D74EE9">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Full Regression Outputs (Primary Models)</w:t>
        <w:br/>
        <w:t>5.1. Model Including SBP (age, sex, SBP, axial length)</w:t>
        <w:br/>
        <w:t>5.2. Model Without SBP (age, sex, axial length)</w:t>
      </w:r>
    </w:p>
    <w:p w14:paraId="6FC61A88" w14:textId="11E2E0DA" w:rsidR="000F3AB9" w:rsidRPr="00FE4044" w:rsidRDefault="000F3AB9" w:rsidP="00D74EE9">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Timing of Repair and Cardiovascular Burden (Exploratory Subgroup)</w:t>
      </w:r>
      <w:r>
        <w:rPr>
          <w:rFonts w:ascii="Times New Roman" w:eastAsia="Times New Roman" w:hAnsi="Times New Roman" w:cs="Times New Roman"/>
          <w:i/>
          <w:iCs/>
          <w:sz w:val="24"/>
          <w:szCs w:val="24"/>
          <w:lang w:val="en-GB" w:eastAsia="en-GB"/>
        </w:rPr>
        <w:t>.</w:t>
      </w:r>
    </w:p>
    <w:p w14:paraId="41507ED1" w14:textId="6FF933D6" w:rsidR="00FE4044" w:rsidRPr="00FE4044" w:rsidRDefault="00FE4044" w:rsidP="00FE4044">
      <w:pPr>
        <w:spacing w:before="100" w:beforeAutospacing="1" w:after="100" w:afterAutospacing="1" w:line="240" w:lineRule="auto"/>
        <w:rPr>
          <w:rFonts w:ascii="Times New Roman" w:eastAsia="Times New Roman" w:hAnsi="Times New Roman" w:cs="Times New Roman"/>
          <w:b/>
          <w:bCs/>
          <w:sz w:val="24"/>
          <w:szCs w:val="24"/>
          <w:lang w:val="en-GB" w:eastAsia="en-GB"/>
        </w:rPr>
      </w:pPr>
      <w:r>
        <w:rPr>
          <w:rStyle w:val="Strong"/>
        </w:rPr>
        <w:t>Abbreviations:</w:t>
      </w:r>
      <w:r>
        <w:br/>
        <w:t>AoCo, aortic coarctation;</w:t>
        <w:br/>
        <w:t>OCTA, optical coherence tomography angiography;</w:t>
        <w:br/>
        <w:t>SCP, superficial capillary plexus;</w:t>
        <w:br/>
        <w:t>VD, vessel density;</w:t>
        <w:br/>
        <w:t>VLD, vessel length density;</w:t>
        <w:br/>
        <w:t>FD, fractal dimension;</w:t>
        <w:br/>
        <w:t>TVL, total vessel length;</w:t>
        <w:br/>
        <w:t>SBP, systolic blood pressure;</w:t>
        <w:br/>
        <w:t>DBP, diastolic blood pressure;</w:t>
        <w:br/>
        <w:t>IOP, intraocular pressure;</w:t>
        <w:br/>
        <w:t>LVH, left ventricular hypertrophy.</w:t>
      </w:r>
    </w:p>
    <w:p w14:paraId="37E3D030" w14:textId="77777777" w:rsidR="00FE4044" w:rsidRPr="00CA5B35" w:rsidRDefault="00FE4044" w:rsidP="00FE4044">
      <w:pPr>
        <w:rPr>
          <w:rFonts w:ascii="Times New Roman" w:hAnsi="Times New Roman" w:cs="Times New Roman"/>
          <w:sz w:val="24"/>
          <w:szCs w:val="24"/>
        </w:rPr>
      </w:pPr>
      <w:r>
        <w:t>All supplementary analyses were performed using Stata/IC 15.1 for Mac (StataCorp, College Station, TX, USA).</w:t>
      </w:r>
    </w:p>
    <w:p w14:paraId="594A3D6C" w14:textId="77777777" w:rsidR="00C073D3" w:rsidRPr="00FE4044" w:rsidRDefault="00C073D3" w:rsidP="00A101FC">
      <w:pPr>
        <w:rPr>
          <w:rFonts w:ascii="Times New Roman" w:hAnsi="Times New Roman" w:cs="Times New Roman"/>
          <w:sz w:val="24"/>
          <w:szCs w:val="24"/>
        </w:rPr>
      </w:pPr>
    </w:p>
    <w:p w14:paraId="3057E8D5" w14:textId="77777777" w:rsidR="00C073D3" w:rsidRPr="004D0768" w:rsidRDefault="00C073D3">
      <w:pPr>
        <w:rPr>
          <w:rFonts w:ascii="Times New Roman" w:hAnsi="Times New Roman" w:cs="Times New Roman"/>
          <w:sz w:val="24"/>
          <w:szCs w:val="24"/>
        </w:rPr>
      </w:pPr>
      <w:r>
        <w:rPr>
          <w:rFonts w:ascii="Times New Roman" w:hAnsi="Times New Roman" w:cs="Times New Roman"/>
          <w:sz w:val="24"/>
          <w:szCs w:val="24"/>
        </w:rPr>
        <w:br w:type="page"/>
      </w:r>
    </w:p>
    <w:p w14:paraId="3BD29AD2" w14:textId="77777777" w:rsidR="000F3AB9" w:rsidRPr="004D0768" w:rsidRDefault="00CA21D8" w:rsidP="00CA21D8">
      <w:pPr>
        <w:rPr>
          <w:rFonts w:ascii="Times New Roman" w:hAnsi="Times New Roman" w:cs="Times New Roman"/>
          <w:b/>
          <w:bCs/>
          <w:sz w:val="24"/>
          <w:szCs w:val="24"/>
        </w:rPr>
      </w:pPr>
      <w:r>
        <w:rPr>
          <w:rFonts w:ascii="Times New Roman" w:hAnsi="Times New Roman" w:cs="Times New Roman"/>
          <w:b/>
          <w:bCs/>
          <w:sz w:val="24"/>
          <w:szCs w:val="24"/>
        </w:rPr>
        <w:lastRenderedPageBreak/>
        <w:t>Section 1- Participant Flow: Recruitment, Exclusions, and Final OCTA Sample</w:t>
      </w:r>
    </w:p>
    <w:p w14:paraId="6391B8A3" w14:textId="203DDA10" w:rsidR="000F3AB9" w:rsidRPr="004D0768" w:rsidRDefault="000F3AB9" w:rsidP="00CA21D8">
      <w:pPr>
        <w:rPr>
          <w:rFonts w:ascii="Times New Roman" w:hAnsi="Times New Roman" w:cs="Times New Roman"/>
          <w:sz w:val="24"/>
          <w:szCs w:val="24"/>
        </w:rPr>
      </w:pPr>
      <w:r>
        <w:rPr>
          <w:rFonts w:ascii="Times New Roman" w:hAnsi="Times New Roman" w:cs="Times New Roman"/>
          <w:sz w:val="24"/>
          <w:szCs w:val="24"/>
        </w:rPr>
        <w:t>This section details recruitment, image-quality screening, and the final OCTA sample for AoCo and controls (see Supplementary Figure S1).</w:t>
      </w:r>
    </w:p>
    <w:p w14:paraId="7579CB91" w14:textId="6CACCA1D" w:rsidR="00CA21D8" w:rsidRPr="004119C1" w:rsidRDefault="00CA21D8" w:rsidP="00CA21D8">
      <w:pP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32C9C22D" wp14:editId="012B0561">
            <wp:extent cx="5486400" cy="2656205"/>
            <wp:effectExtent l="0" t="0" r="0" b="0"/>
            <wp:docPr id="1926936102" name="Picture 1" descr="A black background with white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36102" name="Picture 1" descr="A black background with white text  AI-generated content may be incorrect."/>
                    <pic:cNvPicPr/>
                  </pic:nvPicPr>
                  <pic:blipFill>
                    <a:blip r:embed="rId6"/>
                    <a:stretch>
                      <a:fillRect/>
                    </a:stretch>
                  </pic:blipFill>
                  <pic:spPr>
                    <a:xfrm>
                      <a:off x="0" y="0"/>
                      <a:ext cx="5486400" cy="2656205"/>
                    </a:xfrm>
                    <a:prstGeom prst="rect">
                      <a:avLst/>
                    </a:prstGeom>
                  </pic:spPr>
                </pic:pic>
              </a:graphicData>
            </a:graphic>
          </wp:inline>
        </w:drawing>
      </w:r>
    </w:p>
    <w:p w14:paraId="5C837EBF" w14:textId="77777777" w:rsidR="00CA21D8" w:rsidRPr="004D0768" w:rsidRDefault="00CA21D8" w:rsidP="00CA21D8">
      <w:pPr>
        <w:rPr>
          <w:rFonts w:ascii="Times New Roman" w:hAnsi="Times New Roman" w:cs="Times New Roman"/>
          <w:sz w:val="24"/>
          <w:szCs w:val="24"/>
        </w:rPr>
      </w:pPr>
    </w:p>
    <w:p w14:paraId="5AFF8223" w14:textId="41F6AA83" w:rsidR="002C52D4" w:rsidRPr="004D0768" w:rsidRDefault="00CA21D8" w:rsidP="00A101FC">
      <w:pPr>
        <w:rPr>
          <w:rFonts w:ascii="Times New Roman" w:hAnsi="Times New Roman" w:cs="Times New Roman"/>
          <w:noProof/>
          <w:sz w:val="24"/>
          <w:szCs w:val="24"/>
        </w:rPr>
      </w:pPr>
      <w:r>
        <w:rPr>
          <w:rFonts w:ascii="Times New Roman" w:hAnsi="Times New Roman" w:cs="Times New Roman"/>
          <w:sz w:val="24"/>
          <w:szCs w:val="24"/>
          <w:lang w:val="en-GB"/>
        </w:rPr>
        <w:t>Supplementary Figure S1. Flow diagram showing participant recruitment, exclusion, and inclusion in the OCTA analysis.</w:t>
      </w:r>
      <w:r>
        <w:rPr>
          <w:rFonts w:ascii="Times New Roman" w:hAnsi="Times New Roman" w:cs="Times New Roman"/>
          <w:noProof/>
          <w:sz w:val="24"/>
          <w:szCs w:val="24"/>
        </w:rPr>
        <w:t xml:space="preserve"> </w:t>
      </w:r>
      <w:r>
        <w:t>AoCo, aortic coarctation; OCTA, optical coherence tomography angiography.</w:t>
      </w:r>
    </w:p>
    <w:p w14:paraId="6DCE26A3" w14:textId="77777777" w:rsidR="00103968" w:rsidRDefault="00103968">
      <w:pPr>
        <w:rPr>
          <w:rFonts w:ascii="Times New Roman" w:hAnsi="Times New Roman" w:cs="Times New Roman"/>
          <w:b/>
          <w:bCs/>
          <w:sz w:val="24"/>
          <w:szCs w:val="24"/>
        </w:rPr>
      </w:pPr>
      <w:r>
        <w:rPr>
          <w:rFonts w:ascii="Times New Roman" w:hAnsi="Times New Roman" w:cs="Times New Roman"/>
          <w:b/>
          <w:bCs/>
          <w:sz w:val="24"/>
          <w:szCs w:val="24"/>
        </w:rPr>
        <w:br w:type="page"/>
      </w:r>
    </w:p>
    <w:p w14:paraId="327E267B" w14:textId="4EA0118D" w:rsidR="00C073D3" w:rsidRPr="004D0768" w:rsidRDefault="00C073D3" w:rsidP="00A101FC">
      <w:pPr>
        <w:rPr>
          <w:rFonts w:ascii="Times New Roman" w:hAnsi="Times New Roman" w:cs="Times New Roman"/>
          <w:b/>
          <w:bCs/>
          <w:sz w:val="24"/>
          <w:szCs w:val="24"/>
        </w:rPr>
      </w:pPr>
      <w:r>
        <w:rPr>
          <w:rFonts w:ascii="Times New Roman" w:hAnsi="Times New Roman" w:cs="Times New Roman"/>
          <w:b/>
          <w:bCs/>
          <w:sz w:val="24"/>
          <w:szCs w:val="24"/>
        </w:rPr>
        <w:lastRenderedPageBreak/>
        <w:t>Section 2 – Baseline Characteristics of OCTA Subsample (Controls vs. AoCo)</w:t>
      </w:r>
    </w:p>
    <w:p w14:paraId="2C95C725" w14:textId="648B80D7" w:rsidR="000F3AB9" w:rsidRPr="004D0768" w:rsidRDefault="000F3AB9" w:rsidP="00A101FC">
      <w:pPr>
        <w:rPr>
          <w:rFonts w:ascii="Times New Roman" w:hAnsi="Times New Roman" w:cs="Times New Roman"/>
          <w:sz w:val="24"/>
          <w:szCs w:val="24"/>
        </w:rPr>
      </w:pPr>
      <w:r>
        <w:rPr>
          <w:rFonts w:ascii="Times New Roman" w:hAnsi="Times New Roman" w:cs="Times New Roman"/>
          <w:sz w:val="24"/>
          <w:szCs w:val="24"/>
        </w:rPr>
        <w:t xml:space="preserve">Supplementary Table S1 shows the demographic and clinical characteristics of the patients included in the OCTA analysis. Age did not differ significantly between controls and AoCo patients (20.90 ± 8.82 vs. 22.05 ± 8.79 years, </w:t>
      </w:r>
      <w:r>
        <w:rPr>
          <w:rFonts w:ascii="Times New Roman" w:hAnsi="Times New Roman" w:cs="Times New Roman"/>
          <w:i/>
          <w:iCs/>
          <w:sz w:val="24"/>
          <w:szCs w:val="24"/>
        </w:rPr>
        <w:t>p</w:t>
      </w:r>
      <w:r>
        <w:rPr>
          <w:rFonts w:ascii="Times New Roman" w:hAnsi="Times New Roman" w:cs="Times New Roman"/>
          <w:sz w:val="24"/>
          <w:szCs w:val="24"/>
        </w:rPr>
        <w:t xml:space="preserve"> = 0.518). The proportion of male participants was higher in the AoCo group compared with controls (67.3% vs. 51.3%), but this difference did not reach statistical significance (</w:t>
      </w:r>
      <w:r>
        <w:rPr>
          <w:rFonts w:ascii="Times New Roman" w:hAnsi="Times New Roman" w:cs="Times New Roman"/>
          <w:i/>
          <w:iCs/>
          <w:sz w:val="24"/>
          <w:szCs w:val="24"/>
        </w:rPr>
        <w:t>p</w:t>
      </w:r>
      <w:r>
        <w:rPr>
          <w:rFonts w:ascii="Times New Roman" w:hAnsi="Times New Roman" w:cs="Times New Roman"/>
          <w:sz w:val="24"/>
          <w:szCs w:val="24"/>
        </w:rPr>
        <w:t xml:space="preserve"> = 0.150). Mean systolic BP was significantly higher in the AoCo group (128.33 ± 16.88 mmHg) compared with controls (118.54 ± 12.17 mmHg, </w:t>
      </w:r>
      <w:r>
        <w:rPr>
          <w:rFonts w:ascii="Times New Roman" w:hAnsi="Times New Roman" w:cs="Times New Roman"/>
          <w:i/>
          <w:iCs/>
          <w:sz w:val="24"/>
          <w:szCs w:val="24"/>
        </w:rPr>
        <w:t>p</w:t>
      </w:r>
      <w:r>
        <w:rPr>
          <w:rFonts w:ascii="Times New Roman" w:hAnsi="Times New Roman" w:cs="Times New Roman"/>
          <w:sz w:val="24"/>
          <w:szCs w:val="24"/>
        </w:rPr>
        <w:t xml:space="preserve"> = 0.004), as was diastolic BP (76.64 ± 9.55 vs. 71.03 ± 8.10 mmHg, </w:t>
      </w:r>
      <w:r>
        <w:rPr>
          <w:rFonts w:ascii="Times New Roman" w:hAnsi="Times New Roman" w:cs="Times New Roman"/>
          <w:i/>
          <w:iCs/>
          <w:sz w:val="24"/>
          <w:szCs w:val="24"/>
        </w:rPr>
        <w:t>p</w:t>
      </w:r>
      <w:r>
        <w:rPr>
          <w:rFonts w:ascii="Times New Roman" w:hAnsi="Times New Roman" w:cs="Times New Roman"/>
          <w:sz w:val="24"/>
          <w:szCs w:val="24"/>
        </w:rPr>
        <w:t xml:space="preserve"> = 0.007). No significant between-group differences were found for intraocular pressure (16.19 ± 2.60 vs. 16.14 ± 2.37 mmHg, </w:t>
      </w:r>
      <w:r>
        <w:rPr>
          <w:rFonts w:ascii="Times New Roman" w:hAnsi="Times New Roman" w:cs="Times New Roman"/>
          <w:i/>
          <w:iCs/>
          <w:sz w:val="24"/>
          <w:szCs w:val="24"/>
        </w:rPr>
        <w:t>p</w:t>
      </w:r>
      <w:r>
        <w:rPr>
          <w:rFonts w:ascii="Times New Roman" w:hAnsi="Times New Roman" w:cs="Times New Roman"/>
          <w:sz w:val="24"/>
          <w:szCs w:val="24"/>
        </w:rPr>
        <w:t xml:space="preserve"> = 0.767) or axial length (23.41 ± 1.32 vs. 23.47 ± 0.92 mm, </w:t>
      </w:r>
      <w:r>
        <w:rPr>
          <w:rFonts w:ascii="Times New Roman" w:hAnsi="Times New Roman" w:cs="Times New Roman"/>
          <w:i/>
          <w:iCs/>
          <w:sz w:val="24"/>
          <w:szCs w:val="24"/>
        </w:rPr>
        <w:t>p</w:t>
      </w:r>
      <w:r>
        <w:rPr>
          <w:rFonts w:ascii="Times New Roman" w:hAnsi="Times New Roman" w:cs="Times New Roman"/>
          <w:sz w:val="24"/>
          <w:szCs w:val="24"/>
        </w:rPr>
        <w:t xml:space="preserve"> = 0.841).</w:t>
      </w:r>
    </w:p>
    <w:p w14:paraId="453CF331" w14:textId="774F1B02" w:rsidR="00C073D3" w:rsidRPr="004D0768" w:rsidRDefault="00E674BF" w:rsidP="00A101FC">
      <w:pPr>
        <w:rPr>
          <w:rFonts w:ascii="Times New Roman" w:hAnsi="Times New Roman" w:cs="Times New Roman"/>
          <w:sz w:val="24"/>
          <w:szCs w:val="24"/>
        </w:rPr>
      </w:pPr>
      <w:r>
        <w:rPr>
          <w:rFonts w:ascii="Times New Roman" w:hAnsi="Times New Roman" w:cs="Times New Roman"/>
          <w:sz w:val="24"/>
          <w:szCs w:val="24"/>
        </w:rPr>
        <w:t>Supplementary Table S1. Demographic and clinical characteristics of patients included in the OCTA analysis, stratified by study group (controls vs</w:t>
      </w:r>
      <w:r>
        <w:t xml:space="preserve"> </w:t>
      </w:r>
      <w:r>
        <w:rPr>
          <w:rFonts w:ascii="Times New Roman" w:hAnsi="Times New Roman" w:cs="Times New Roman"/>
          <w:sz w:val="24"/>
          <w:szCs w:val="24"/>
        </w:rPr>
        <w:t xml:space="preserve">AoCo patients). Continuous variables are expressed as mean ± standard deviation (SD) or median [interquartile range, IQR], depending on distribution. Categorical variables are presented as counts and percentages. p-values were obtained using Student’s </w:t>
      </w:r>
      <w:r>
        <w:rPr>
          <w:rFonts w:ascii="Times New Roman" w:hAnsi="Times New Roman" w:cs="Times New Roman"/>
          <w:i/>
          <w:iCs/>
          <w:sz w:val="24"/>
          <w:szCs w:val="24"/>
        </w:rPr>
        <w:t>t</w:t>
      </w:r>
      <w:r>
        <w:rPr>
          <w:rFonts w:ascii="Times New Roman" w:hAnsi="Times New Roman" w:cs="Times New Roman"/>
          <w:sz w:val="24"/>
          <w:szCs w:val="24"/>
        </w:rPr>
        <w:t xml:space="preserve">-test for normally distributed variables, Wilcoxon–Mann–Whitney test for non-normally distributed variables, and χ² test for categorical variables. SBP, Systolic Blood Pressure; DBP, Diastolic Blood Pressure; IOP, Intraocular Pressure. </w:t>
      </w:r>
    </w:p>
    <w:tbl>
      <w:tblPr>
        <w:tblStyle w:val="PlainTable5"/>
        <w:tblW w:w="0" w:type="auto"/>
        <w:tblLook w:val="04A0" w:firstRow="1" w:lastRow="0" w:firstColumn="1" w:lastColumn="0" w:noHBand="0" w:noVBand="1"/>
      </w:tblPr>
      <w:tblGrid>
        <w:gridCol w:w="1930"/>
        <w:gridCol w:w="2383"/>
        <w:gridCol w:w="2383"/>
        <w:gridCol w:w="950"/>
      </w:tblGrid>
      <w:tr w:rsidR="00C073D3" w:rsidRPr="004D0768" w14:paraId="04ACA530" w14:textId="77777777" w:rsidTr="001039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auto"/>
            <w:hideMark/>
          </w:tcPr>
          <w:p w14:paraId="311EF1D5" w14:textId="77777777" w:rsidR="00C073D3" w:rsidRPr="004D0768" w:rsidRDefault="00C073D3" w:rsidP="00C073D3">
            <w:pPr>
              <w:rPr>
                <w:rFonts w:ascii="Times New Roman" w:hAnsi="Times New Roman" w:cs="Times New Roman"/>
                <w:b/>
                <w:bCs/>
                <w:sz w:val="24"/>
                <w:szCs w:val="24"/>
                <w:lang w:val="en-GB"/>
              </w:rPr>
            </w:pPr>
            <w:r>
              <w:rPr>
                <w:rFonts w:ascii="Times New Roman" w:hAnsi="Times New Roman" w:cs="Times New Roman"/>
                <w:b/>
                <w:bCs/>
                <w:sz w:val="24"/>
                <w:szCs w:val="24"/>
                <w:lang w:val="en-GB"/>
              </w:rPr>
              <w:t>Variable</w:t>
            </w:r>
          </w:p>
        </w:tc>
        <w:tc>
          <w:tcPr>
            <w:tcW w:w="0" w:type="auto"/>
            <w:shd w:val="clear" w:color="auto" w:fill="auto"/>
            <w:hideMark/>
          </w:tcPr>
          <w:p w14:paraId="0B30341A" w14:textId="77777777" w:rsidR="00C073D3" w:rsidRPr="004D0768" w:rsidRDefault="00C073D3" w:rsidP="00C073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Controls</w:t>
            </w:r>
          </w:p>
        </w:tc>
        <w:tc>
          <w:tcPr>
            <w:tcW w:w="0" w:type="auto"/>
            <w:shd w:val="clear" w:color="auto" w:fill="auto"/>
            <w:hideMark/>
          </w:tcPr>
          <w:p w14:paraId="534B7401" w14:textId="38A977B1" w:rsidR="00C073D3" w:rsidRPr="004D0768" w:rsidRDefault="0041106B" w:rsidP="00C073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AoCo</w:t>
            </w:r>
          </w:p>
        </w:tc>
        <w:tc>
          <w:tcPr>
            <w:tcW w:w="0" w:type="auto"/>
            <w:shd w:val="clear" w:color="auto" w:fill="auto"/>
            <w:hideMark/>
          </w:tcPr>
          <w:p w14:paraId="10AE2ACD" w14:textId="77777777" w:rsidR="00C073D3" w:rsidRPr="004D0768" w:rsidRDefault="00C073D3" w:rsidP="00C073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p-value</w:t>
            </w:r>
          </w:p>
        </w:tc>
      </w:tr>
      <w:tr w:rsidR="00C073D3" w:rsidRPr="004D0768" w14:paraId="5864DEEA"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E49C414" w14:textId="77777777" w:rsidR="00C073D3" w:rsidRPr="004D0768" w:rsidRDefault="00C073D3" w:rsidP="00C073D3">
            <w:pPr>
              <w:rPr>
                <w:rFonts w:ascii="Times New Roman" w:hAnsi="Times New Roman" w:cs="Times New Roman"/>
                <w:sz w:val="24"/>
                <w:szCs w:val="24"/>
                <w:lang w:val="en-GB"/>
              </w:rPr>
            </w:pPr>
            <w:r>
              <w:rPr>
                <w:rFonts w:ascii="Times New Roman" w:hAnsi="Times New Roman" w:cs="Times New Roman"/>
                <w:b/>
                <w:bCs/>
                <w:sz w:val="24"/>
                <w:szCs w:val="24"/>
                <w:lang w:val="en-GB"/>
              </w:rPr>
              <w:t>Age, years</w:t>
            </w:r>
          </w:p>
        </w:tc>
        <w:tc>
          <w:tcPr>
            <w:tcW w:w="0" w:type="auto"/>
            <w:shd w:val="clear" w:color="auto" w:fill="auto"/>
            <w:hideMark/>
          </w:tcPr>
          <w:p w14:paraId="1EF42276" w14:textId="77777777" w:rsidR="00C073D3" w:rsidRPr="004D0768" w:rsidRDefault="00C073D3" w:rsidP="00C07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20.90 ± 8.82 (n=39)</w:t>
            </w:r>
          </w:p>
        </w:tc>
        <w:tc>
          <w:tcPr>
            <w:tcW w:w="0" w:type="auto"/>
            <w:shd w:val="clear" w:color="auto" w:fill="auto"/>
            <w:hideMark/>
          </w:tcPr>
          <w:p w14:paraId="16DAD1A0" w14:textId="77777777" w:rsidR="00C073D3" w:rsidRPr="004D0768" w:rsidRDefault="00C073D3" w:rsidP="00C07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22.05 ± 8.79 (n=39)</w:t>
            </w:r>
          </w:p>
        </w:tc>
        <w:tc>
          <w:tcPr>
            <w:tcW w:w="0" w:type="auto"/>
            <w:shd w:val="clear" w:color="auto" w:fill="auto"/>
            <w:hideMark/>
          </w:tcPr>
          <w:p w14:paraId="63A8A8E9" w14:textId="77777777" w:rsidR="00C073D3" w:rsidRPr="004D0768" w:rsidRDefault="00C073D3" w:rsidP="00C07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0.518</w:t>
            </w:r>
          </w:p>
        </w:tc>
      </w:tr>
      <w:tr w:rsidR="00C073D3" w:rsidRPr="004D0768" w14:paraId="43649EC9"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0C8A2E8" w14:textId="77777777" w:rsidR="00C073D3" w:rsidRPr="004D0768" w:rsidRDefault="00C073D3" w:rsidP="00C073D3">
            <w:pPr>
              <w:rPr>
                <w:rFonts w:ascii="Times New Roman" w:hAnsi="Times New Roman" w:cs="Times New Roman"/>
                <w:sz w:val="24"/>
                <w:szCs w:val="24"/>
                <w:lang w:val="en-GB"/>
              </w:rPr>
            </w:pPr>
            <w:r>
              <w:rPr>
                <w:rFonts w:ascii="Times New Roman" w:hAnsi="Times New Roman" w:cs="Times New Roman"/>
                <w:b/>
                <w:bCs/>
                <w:sz w:val="24"/>
                <w:szCs w:val="24"/>
                <w:lang w:val="en-GB"/>
              </w:rPr>
              <w:t>Sex, male (%)</w:t>
            </w:r>
          </w:p>
        </w:tc>
        <w:tc>
          <w:tcPr>
            <w:tcW w:w="0" w:type="auto"/>
            <w:hideMark/>
          </w:tcPr>
          <w:p w14:paraId="1C1E6757" w14:textId="77777777" w:rsidR="00C073D3" w:rsidRPr="004D0768" w:rsidRDefault="00C073D3" w:rsidP="00C07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51.3% (n=39)</w:t>
            </w:r>
          </w:p>
        </w:tc>
        <w:tc>
          <w:tcPr>
            <w:tcW w:w="0" w:type="auto"/>
            <w:hideMark/>
          </w:tcPr>
          <w:p w14:paraId="556F2BE7" w14:textId="77777777" w:rsidR="00C073D3" w:rsidRPr="004D0768" w:rsidRDefault="00C073D3" w:rsidP="00C07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67.3% (n=39)</w:t>
            </w:r>
          </w:p>
        </w:tc>
        <w:tc>
          <w:tcPr>
            <w:tcW w:w="0" w:type="auto"/>
            <w:hideMark/>
          </w:tcPr>
          <w:p w14:paraId="24F418B5" w14:textId="77777777" w:rsidR="00C073D3" w:rsidRPr="004D0768" w:rsidRDefault="00C073D3" w:rsidP="00C07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0.150</w:t>
            </w:r>
          </w:p>
        </w:tc>
      </w:tr>
      <w:tr w:rsidR="00C073D3" w:rsidRPr="004D0768" w14:paraId="050F4515"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62C665B" w14:textId="354CE8E8" w:rsidR="00C073D3" w:rsidRPr="004D0768" w:rsidRDefault="00C073D3" w:rsidP="00C073D3">
            <w:pPr>
              <w:rPr>
                <w:rFonts w:ascii="Times New Roman" w:hAnsi="Times New Roman" w:cs="Times New Roman"/>
                <w:sz w:val="24"/>
                <w:szCs w:val="24"/>
                <w:lang w:val="en-GB"/>
              </w:rPr>
            </w:pPr>
            <w:r>
              <w:rPr>
                <w:rFonts w:ascii="Times New Roman" w:hAnsi="Times New Roman" w:cs="Times New Roman"/>
                <w:b/>
                <w:bCs/>
                <w:sz w:val="24"/>
                <w:szCs w:val="24"/>
                <w:lang w:val="en-GB"/>
              </w:rPr>
              <w:t>SBP, mmHg</w:t>
            </w:r>
          </w:p>
        </w:tc>
        <w:tc>
          <w:tcPr>
            <w:tcW w:w="0" w:type="auto"/>
            <w:shd w:val="clear" w:color="auto" w:fill="auto"/>
            <w:hideMark/>
          </w:tcPr>
          <w:p w14:paraId="705F62A9" w14:textId="49417F68" w:rsidR="00C073D3" w:rsidRPr="004D0768" w:rsidRDefault="00C073D3" w:rsidP="00C07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118.54 ± 12.17 (n=39)</w:t>
            </w:r>
          </w:p>
        </w:tc>
        <w:tc>
          <w:tcPr>
            <w:tcW w:w="0" w:type="auto"/>
            <w:shd w:val="clear" w:color="auto" w:fill="auto"/>
            <w:hideMark/>
          </w:tcPr>
          <w:p w14:paraId="1658D0AD" w14:textId="77777777" w:rsidR="00C073D3" w:rsidRPr="004D0768" w:rsidRDefault="00C073D3" w:rsidP="00C07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128.33 ± 16.88 (n=39)</w:t>
            </w:r>
          </w:p>
        </w:tc>
        <w:tc>
          <w:tcPr>
            <w:tcW w:w="0" w:type="auto"/>
            <w:shd w:val="clear" w:color="auto" w:fill="auto"/>
            <w:hideMark/>
          </w:tcPr>
          <w:p w14:paraId="684A4A3F" w14:textId="53825F15" w:rsidR="00C073D3" w:rsidRPr="004D0768" w:rsidRDefault="00C073D3" w:rsidP="00C07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b/>
                <w:bCs/>
                <w:sz w:val="24"/>
                <w:szCs w:val="24"/>
                <w:lang w:val="en-GB"/>
              </w:rPr>
              <w:t>0.004</w:t>
            </w:r>
          </w:p>
        </w:tc>
      </w:tr>
      <w:tr w:rsidR="00C073D3" w:rsidRPr="004D0768" w14:paraId="3B7FFCCC"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5D9E336" w14:textId="4C542839" w:rsidR="00C073D3" w:rsidRPr="004D0768" w:rsidRDefault="00C073D3" w:rsidP="00C073D3">
            <w:pPr>
              <w:rPr>
                <w:rFonts w:ascii="Times New Roman" w:hAnsi="Times New Roman" w:cs="Times New Roman"/>
                <w:sz w:val="24"/>
                <w:szCs w:val="24"/>
                <w:lang w:val="en-GB"/>
              </w:rPr>
            </w:pPr>
            <w:r>
              <w:rPr>
                <w:rFonts w:ascii="Times New Roman" w:hAnsi="Times New Roman" w:cs="Times New Roman"/>
                <w:b/>
                <w:bCs/>
                <w:sz w:val="24"/>
                <w:szCs w:val="24"/>
                <w:lang w:val="en-GB"/>
              </w:rPr>
              <w:t>DBP, mmHg</w:t>
            </w:r>
          </w:p>
        </w:tc>
        <w:tc>
          <w:tcPr>
            <w:tcW w:w="0" w:type="auto"/>
            <w:hideMark/>
          </w:tcPr>
          <w:p w14:paraId="02EE6B62" w14:textId="0F7C259D" w:rsidR="00C073D3" w:rsidRPr="004D0768" w:rsidRDefault="007F5A7F" w:rsidP="00C07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71.03 ± 8.10 (n=39)</w:t>
            </w:r>
          </w:p>
        </w:tc>
        <w:tc>
          <w:tcPr>
            <w:tcW w:w="0" w:type="auto"/>
            <w:hideMark/>
          </w:tcPr>
          <w:p w14:paraId="0F9A3D23" w14:textId="77777777" w:rsidR="00C073D3" w:rsidRPr="004D0768" w:rsidRDefault="00C073D3" w:rsidP="00C07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76.64 ± 9.55 (n=39)</w:t>
            </w:r>
          </w:p>
        </w:tc>
        <w:tc>
          <w:tcPr>
            <w:tcW w:w="0" w:type="auto"/>
            <w:hideMark/>
          </w:tcPr>
          <w:p w14:paraId="2B28137A" w14:textId="2A2DBAFC" w:rsidR="00C073D3" w:rsidRPr="004D0768" w:rsidRDefault="00C073D3" w:rsidP="00C07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b/>
                <w:bCs/>
                <w:sz w:val="24"/>
                <w:szCs w:val="24"/>
                <w:lang w:val="en-GB"/>
              </w:rPr>
              <w:t>0.007</w:t>
            </w:r>
          </w:p>
        </w:tc>
      </w:tr>
      <w:tr w:rsidR="00C073D3" w:rsidRPr="004D0768" w14:paraId="72936C65"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811F0E8" w14:textId="77777777" w:rsidR="00C073D3" w:rsidRPr="004D0768" w:rsidRDefault="00C073D3" w:rsidP="00C073D3">
            <w:pPr>
              <w:rPr>
                <w:rFonts w:ascii="Times New Roman" w:hAnsi="Times New Roman" w:cs="Times New Roman"/>
                <w:sz w:val="24"/>
                <w:szCs w:val="24"/>
                <w:lang w:val="en-GB"/>
              </w:rPr>
            </w:pPr>
            <w:r>
              <w:rPr>
                <w:rFonts w:ascii="Times New Roman" w:hAnsi="Times New Roman" w:cs="Times New Roman"/>
                <w:b/>
                <w:bCs/>
                <w:sz w:val="24"/>
                <w:szCs w:val="24"/>
                <w:lang w:val="en-GB"/>
              </w:rPr>
              <w:t>IOP, mmHg</w:t>
            </w:r>
          </w:p>
        </w:tc>
        <w:tc>
          <w:tcPr>
            <w:tcW w:w="0" w:type="auto"/>
            <w:shd w:val="clear" w:color="auto" w:fill="auto"/>
            <w:hideMark/>
          </w:tcPr>
          <w:p w14:paraId="2353C31C" w14:textId="77777777" w:rsidR="00C073D3" w:rsidRPr="004D0768" w:rsidRDefault="00C073D3" w:rsidP="00C07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16.14 ± 2.37 (n=38)</w:t>
            </w:r>
          </w:p>
        </w:tc>
        <w:tc>
          <w:tcPr>
            <w:tcW w:w="0" w:type="auto"/>
            <w:shd w:val="clear" w:color="auto" w:fill="auto"/>
            <w:hideMark/>
          </w:tcPr>
          <w:p w14:paraId="5F70BFF1" w14:textId="77777777" w:rsidR="00C073D3" w:rsidRPr="004D0768" w:rsidRDefault="00C073D3" w:rsidP="00C07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16.19 ± 2.60 (n=38)</w:t>
            </w:r>
          </w:p>
        </w:tc>
        <w:tc>
          <w:tcPr>
            <w:tcW w:w="0" w:type="auto"/>
            <w:shd w:val="clear" w:color="auto" w:fill="auto"/>
            <w:hideMark/>
          </w:tcPr>
          <w:p w14:paraId="0380784A" w14:textId="77777777" w:rsidR="00C073D3" w:rsidRPr="004D0768" w:rsidRDefault="00C073D3" w:rsidP="00C07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0.767</w:t>
            </w:r>
          </w:p>
        </w:tc>
      </w:tr>
      <w:tr w:rsidR="00C073D3" w:rsidRPr="004D0768" w14:paraId="4818B0A4"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CB263C4" w14:textId="77777777" w:rsidR="00C073D3" w:rsidRPr="004D0768" w:rsidRDefault="00C073D3" w:rsidP="00C073D3">
            <w:pPr>
              <w:rPr>
                <w:rFonts w:ascii="Times New Roman" w:hAnsi="Times New Roman" w:cs="Times New Roman"/>
                <w:sz w:val="24"/>
                <w:szCs w:val="24"/>
                <w:lang w:val="en-GB"/>
              </w:rPr>
            </w:pPr>
            <w:r>
              <w:rPr>
                <w:rFonts w:ascii="Times New Roman" w:hAnsi="Times New Roman" w:cs="Times New Roman"/>
                <w:b/>
                <w:bCs/>
                <w:sz w:val="24"/>
                <w:szCs w:val="24"/>
                <w:lang w:val="en-GB"/>
              </w:rPr>
              <w:t>Axial length, mm</w:t>
            </w:r>
          </w:p>
        </w:tc>
        <w:tc>
          <w:tcPr>
            <w:tcW w:w="0" w:type="auto"/>
            <w:hideMark/>
          </w:tcPr>
          <w:p w14:paraId="02AA2076" w14:textId="77777777" w:rsidR="00C073D3" w:rsidRPr="004D0768" w:rsidRDefault="00C073D3" w:rsidP="00C07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23.47 ± 0.92 (n=39)</w:t>
            </w:r>
          </w:p>
        </w:tc>
        <w:tc>
          <w:tcPr>
            <w:tcW w:w="0" w:type="auto"/>
            <w:hideMark/>
          </w:tcPr>
          <w:p w14:paraId="53AC0291" w14:textId="77777777" w:rsidR="00C073D3" w:rsidRPr="004D0768" w:rsidRDefault="00C073D3" w:rsidP="00C07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23.41 ± 1.32 (n=39)</w:t>
            </w:r>
          </w:p>
        </w:tc>
        <w:tc>
          <w:tcPr>
            <w:tcW w:w="0" w:type="auto"/>
            <w:hideMark/>
          </w:tcPr>
          <w:p w14:paraId="08EB5B42" w14:textId="77777777" w:rsidR="00C073D3" w:rsidRPr="004D0768" w:rsidRDefault="00C073D3" w:rsidP="00C07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0.841</w:t>
            </w:r>
          </w:p>
        </w:tc>
      </w:tr>
    </w:tbl>
    <w:p w14:paraId="676CC689" w14:textId="77777777" w:rsidR="00103968" w:rsidRDefault="00103968">
      <w:pPr>
        <w:pStyle w:val="Heading2"/>
        <w:rPr>
          <w:rStyle w:val="Strong"/>
          <w:rFonts w:ascii="Times New Roman" w:hAnsi="Times New Roman" w:cs="Times New Roman"/>
          <w:b/>
          <w:bCs/>
          <w:color w:val="000000" w:themeColor="text1"/>
          <w:sz w:val="24"/>
          <w:szCs w:val="24"/>
        </w:rPr>
      </w:pPr>
    </w:p>
    <w:p w14:paraId="48B12332" w14:textId="77777777" w:rsidR="00103968" w:rsidRDefault="00103968">
      <w:pPr>
        <w:rPr>
          <w:rStyle w:val="Strong"/>
          <w:rFonts w:ascii="Times New Roman" w:eastAsiaTheme="majorEastAsia" w:hAnsi="Times New Roman" w:cs="Times New Roman"/>
          <w:color w:val="000000" w:themeColor="text1"/>
          <w:sz w:val="24"/>
          <w:szCs w:val="24"/>
        </w:rPr>
      </w:pPr>
      <w:r>
        <w:rPr>
          <w:rStyle w:val="Strong"/>
          <w:rFonts w:ascii="Times New Roman" w:hAnsi="Times New Roman" w:cs="Times New Roman"/>
          <w:b w:val="0"/>
          <w:bCs w:val="0"/>
          <w:color w:val="000000" w:themeColor="text1"/>
          <w:sz w:val="24"/>
          <w:szCs w:val="24"/>
        </w:rPr>
        <w:br w:type="page"/>
      </w:r>
    </w:p>
    <w:p w14:paraId="123847D2" w14:textId="1FF65896" w:rsidR="000F3AB9" w:rsidRPr="004D0768" w:rsidRDefault="000F3AB9">
      <w:pPr>
        <w:pStyle w:val="Heading2"/>
        <w:rPr>
          <w:rFonts w:ascii="Times New Roman" w:hAnsi="Times New Roman" w:cs="Times New Roman"/>
          <w:b w:val="0"/>
          <w:bCs w:val="0"/>
          <w:color w:val="000000" w:themeColor="text1"/>
          <w:sz w:val="24"/>
          <w:szCs w:val="24"/>
        </w:rPr>
      </w:pPr>
      <w:r>
        <w:rPr>
          <w:rStyle w:val="Strong"/>
          <w:rFonts w:ascii="Times New Roman" w:hAnsi="Times New Roman" w:cs="Times New Roman"/>
          <w:b/>
          <w:bCs/>
          <w:color w:val="000000" w:themeColor="text1"/>
          <w:sz w:val="24"/>
          <w:szCs w:val="24"/>
        </w:rPr>
        <w:lastRenderedPageBreak/>
        <w:t>Section 3 - Model Assumptions: Residual Diagnostics</w:t>
      </w:r>
      <w:r>
        <w:rPr>
          <w:rFonts w:ascii="Times New Roman" w:hAnsi="Times New Roman" w:cs="Times New Roman"/>
          <w:b w:val="0"/>
          <w:bCs w:val="0"/>
          <w:color w:val="000000" w:themeColor="text1"/>
          <w:sz w:val="24"/>
          <w:szCs w:val="24"/>
        </w:rPr>
        <w:br/>
      </w:r>
    </w:p>
    <w:p w14:paraId="5F725C29" w14:textId="77777777" w:rsidR="000F3AB9" w:rsidRPr="004D0768" w:rsidRDefault="000F3AB9">
      <w:pPr>
        <w:rPr>
          <w:rStyle w:val="Strong"/>
          <w:rFonts w:ascii="Times New Roman" w:hAnsi="Times New Roman" w:cs="Times New Roman"/>
          <w:sz w:val="24"/>
          <w:szCs w:val="24"/>
        </w:rPr>
      </w:pPr>
      <w:r>
        <w:rPr>
          <w:rFonts w:ascii="Times New Roman" w:hAnsi="Times New Roman" w:cs="Times New Roman"/>
          <w:sz w:val="24"/>
          <w:szCs w:val="24"/>
        </w:rPr>
        <w:t xml:space="preserve">3.1 </w:t>
      </w:r>
      <w:r>
        <w:rPr>
          <w:rStyle w:val="Strong"/>
          <w:rFonts w:ascii="Times New Roman" w:hAnsi="Times New Roman" w:cs="Times New Roman"/>
          <w:sz w:val="24"/>
          <w:szCs w:val="24"/>
        </w:rPr>
        <w:t>Residual Distribution (Histogram with Normal Curve)</w:t>
      </w:r>
    </w:p>
    <w:p w14:paraId="7D4F2CDC" w14:textId="2AF6F71A" w:rsidR="00790E83" w:rsidRPr="004D0768" w:rsidRDefault="00000000">
      <w:pPr>
        <w:rPr>
          <w:rFonts w:ascii="Times New Roman" w:hAnsi="Times New Roman" w:cs="Times New Roman"/>
          <w:b/>
          <w:bCs/>
          <w:sz w:val="24"/>
          <w:szCs w:val="24"/>
        </w:rPr>
      </w:pPr>
      <w:r>
        <w:rPr>
          <w:rFonts w:ascii="Times New Roman" w:hAnsi="Times New Roman" w:cs="Times New Roman"/>
          <w:sz w:val="24"/>
          <w:szCs w:val="24"/>
        </w:rPr>
        <w:t>This plot demonstrates the approximate normality of residuals. The distribution closely follows a normal curve, indicating no major deviation from normality.</w:t>
      </w:r>
    </w:p>
    <w:p w14:paraId="6178EB35" w14:textId="0EAEC683" w:rsidR="00790E83" w:rsidRPr="004D0768" w:rsidRDefault="00790E83">
      <w:pPr>
        <w:rPr>
          <w:rFonts w:ascii="Times New Roman" w:hAnsi="Times New Roman" w:cs="Times New Roman"/>
          <w:sz w:val="24"/>
          <w:szCs w:val="24"/>
        </w:rPr>
      </w:pPr>
    </w:p>
    <w:p w14:paraId="6B1649DF" w14:textId="629C781D" w:rsidR="003F05E5" w:rsidRDefault="003F05E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B8CC19" wp14:editId="640A0F3F">
            <wp:extent cx="5486400" cy="3975100"/>
            <wp:effectExtent l="0" t="0" r="0" b="0"/>
            <wp:docPr id="1406085474" name="Picture 1" descr="A graph with a green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85474" name="Picture 1" descr="A graph with a green line  Description automatically generated"/>
                    <pic:cNvPicPr/>
                  </pic:nvPicPr>
                  <pic:blipFill>
                    <a:blip r:embed="rId7"/>
                    <a:stretch>
                      <a:fillRect/>
                    </a:stretch>
                  </pic:blipFill>
                  <pic:spPr>
                    <a:xfrm>
                      <a:off x="0" y="0"/>
                      <a:ext cx="5486400" cy="3975100"/>
                    </a:xfrm>
                    <a:prstGeom prst="rect">
                      <a:avLst/>
                    </a:prstGeom>
                  </pic:spPr>
                </pic:pic>
              </a:graphicData>
            </a:graphic>
          </wp:inline>
        </w:drawing>
      </w:r>
    </w:p>
    <w:p w14:paraId="7C941633" w14:textId="10D64BB3" w:rsidR="00CA5B35" w:rsidRPr="004D0768" w:rsidRDefault="00CA5B35">
      <w:pPr>
        <w:rPr>
          <w:rFonts w:ascii="Times New Roman" w:hAnsi="Times New Roman" w:cs="Times New Roman"/>
          <w:sz w:val="24"/>
          <w:szCs w:val="24"/>
        </w:rPr>
      </w:pPr>
      <w:r>
        <w:rPr>
          <w:rStyle w:val="Strong"/>
          <w:b w:val="0"/>
          <w:bCs w:val="0"/>
        </w:rPr>
        <w:t>Supplementary Figure S2</w:t>
      </w:r>
      <w:r>
        <w:rPr>
          <w:rStyle w:val="Strong"/>
        </w:rPr>
        <w:t>.</w:t>
      </w:r>
      <w:r>
        <w:t xml:space="preserve"> </w:t>
      </w:r>
      <w:r>
        <w:rPr>
          <w:rStyle w:val="Emphasis"/>
          <w:i w:val="0"/>
          <w:iCs w:val="0"/>
        </w:rPr>
        <w:t>Histogram of model residuals.</w:t>
      </w:r>
    </w:p>
    <w:p w14:paraId="0833169B" w14:textId="77777777" w:rsidR="000F3AB9" w:rsidRPr="004D0768" w:rsidRDefault="000F3AB9">
      <w:pPr>
        <w:rPr>
          <w:rStyle w:val="Strong"/>
          <w:rFonts w:ascii="Times New Roman" w:hAnsi="Times New Roman" w:cs="Times New Roman"/>
          <w:sz w:val="24"/>
          <w:szCs w:val="24"/>
        </w:rPr>
      </w:pPr>
      <w:r>
        <w:rPr>
          <w:rFonts w:ascii="Times New Roman" w:hAnsi="Times New Roman" w:cs="Times New Roman"/>
          <w:sz w:val="24"/>
          <w:szCs w:val="24"/>
        </w:rPr>
        <w:t xml:space="preserve">3.2 </w:t>
      </w:r>
      <w:r>
        <w:rPr>
          <w:rStyle w:val="Strong"/>
          <w:rFonts w:ascii="Times New Roman" w:hAnsi="Times New Roman" w:cs="Times New Roman"/>
          <w:sz w:val="24"/>
          <w:szCs w:val="24"/>
        </w:rPr>
        <w:t>Normality Check (Q–Q Plot)</w:t>
      </w:r>
    </w:p>
    <w:p w14:paraId="2B2CA103" w14:textId="4F083055" w:rsidR="00790E83" w:rsidRPr="004D0768" w:rsidRDefault="00000000">
      <w:pPr>
        <w:rPr>
          <w:rFonts w:ascii="Times New Roman" w:hAnsi="Times New Roman" w:cs="Times New Roman"/>
          <w:sz w:val="24"/>
          <w:szCs w:val="24"/>
        </w:rPr>
      </w:pPr>
      <w:r>
        <w:rPr>
          <w:rFonts w:ascii="Times New Roman" w:hAnsi="Times New Roman" w:cs="Times New Roman"/>
          <w:sz w:val="24"/>
          <w:szCs w:val="24"/>
        </w:rPr>
        <w:t>The Q-Q plot shows that the residuals align well with the diagonal line, further supporting the assumption of normality.</w:t>
      </w:r>
    </w:p>
    <w:p w14:paraId="6A29B818" w14:textId="61B7D6E1" w:rsidR="00790E83" w:rsidRDefault="003F05E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BB720B" wp14:editId="23F354C0">
            <wp:extent cx="5486400" cy="4004945"/>
            <wp:effectExtent l="0" t="0" r="0" b="0"/>
            <wp:docPr id="419709017" name="Picture 1" descr="A graph of a normal curv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09017" name="Picture 1" descr="A graph of a normal curve  Description automatically generated with medium confidence"/>
                    <pic:cNvPicPr/>
                  </pic:nvPicPr>
                  <pic:blipFill>
                    <a:blip r:embed="rId8"/>
                    <a:stretch>
                      <a:fillRect/>
                    </a:stretch>
                  </pic:blipFill>
                  <pic:spPr>
                    <a:xfrm>
                      <a:off x="0" y="0"/>
                      <a:ext cx="5486400" cy="4004945"/>
                    </a:xfrm>
                    <a:prstGeom prst="rect">
                      <a:avLst/>
                    </a:prstGeom>
                  </pic:spPr>
                </pic:pic>
              </a:graphicData>
            </a:graphic>
          </wp:inline>
        </w:drawing>
      </w:r>
    </w:p>
    <w:p w14:paraId="69DB5A1C" w14:textId="22DAC8AD" w:rsidR="00CA5B35" w:rsidRDefault="00A92C72">
      <w:r>
        <w:rPr>
          <w:rStyle w:val="Strong"/>
          <w:b w:val="0"/>
          <w:bCs w:val="0"/>
        </w:rPr>
        <w:t>Supplementary Figure S3.</w:t>
      </w:r>
      <w:r>
        <w:t xml:space="preserve"> Normal Q–Q plot of model residuals</w:t>
      </w:r>
    </w:p>
    <w:p w14:paraId="60E0FD97" w14:textId="77777777" w:rsidR="004B6DB3" w:rsidRPr="004D0768" w:rsidRDefault="004B6DB3">
      <w:pPr>
        <w:rPr>
          <w:rFonts w:ascii="Times New Roman" w:hAnsi="Times New Roman" w:cs="Times New Roman"/>
          <w:sz w:val="24"/>
          <w:szCs w:val="24"/>
        </w:rPr>
      </w:pPr>
    </w:p>
    <w:p w14:paraId="598F9340" w14:textId="77777777" w:rsidR="000F3AB9" w:rsidRPr="004D0768" w:rsidRDefault="000F3AB9">
      <w:pPr>
        <w:rPr>
          <w:rStyle w:val="Strong"/>
          <w:rFonts w:ascii="Times New Roman" w:hAnsi="Times New Roman" w:cs="Times New Roman"/>
          <w:sz w:val="24"/>
          <w:szCs w:val="24"/>
        </w:rPr>
      </w:pPr>
      <w:r>
        <w:rPr>
          <w:rFonts w:ascii="Times New Roman" w:hAnsi="Times New Roman" w:cs="Times New Roman"/>
          <w:sz w:val="24"/>
          <w:szCs w:val="24"/>
        </w:rPr>
        <w:t xml:space="preserve">3.3 </w:t>
      </w:r>
      <w:r>
        <w:rPr>
          <w:rStyle w:val="Strong"/>
          <w:rFonts w:ascii="Times New Roman" w:hAnsi="Times New Roman" w:cs="Times New Roman"/>
          <w:sz w:val="24"/>
          <w:szCs w:val="24"/>
        </w:rPr>
        <w:t>Residuals vs. Fitted Values (Homoscedasticity Screen)</w:t>
      </w:r>
    </w:p>
    <w:p w14:paraId="53D45CC3" w14:textId="6863D92D" w:rsidR="00790E83" w:rsidRPr="004D0768" w:rsidRDefault="00000000">
      <w:pPr>
        <w:rPr>
          <w:rFonts w:ascii="Times New Roman" w:hAnsi="Times New Roman" w:cs="Times New Roman"/>
          <w:sz w:val="24"/>
          <w:szCs w:val="24"/>
        </w:rPr>
      </w:pPr>
      <w:r>
        <w:rPr>
          <w:rFonts w:ascii="Times New Roman" w:hAnsi="Times New Roman" w:cs="Times New Roman"/>
          <w:sz w:val="24"/>
          <w:szCs w:val="24"/>
        </w:rPr>
        <w:t>This scatterplot illustrates the distribution of residuals against predicted values. No clear pattern is observed, suggesting homoscedasticity.</w:t>
      </w:r>
    </w:p>
    <w:p w14:paraId="14F78CFE" w14:textId="202427CB" w:rsidR="00790E83" w:rsidRPr="004D0768" w:rsidRDefault="00790E83">
      <w:pPr>
        <w:rPr>
          <w:rFonts w:ascii="Times New Roman" w:hAnsi="Times New Roman" w:cs="Times New Roman"/>
          <w:sz w:val="24"/>
          <w:szCs w:val="24"/>
        </w:rPr>
      </w:pPr>
    </w:p>
    <w:p w14:paraId="19F0712C" w14:textId="4108062D" w:rsidR="003F05E5" w:rsidRPr="004D0768" w:rsidRDefault="003F05E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E1D159" wp14:editId="068B1152">
            <wp:extent cx="5486400" cy="3990975"/>
            <wp:effectExtent l="0" t="0" r="0" b="0"/>
            <wp:docPr id="1312838315" name="Picture 1" descr="A graph showing the difference between residuals and adjusted valu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38315" name="Picture 1" descr="A graph showing the difference between residuals and adjusted values  Description automatically generated"/>
                    <pic:cNvPicPr/>
                  </pic:nvPicPr>
                  <pic:blipFill>
                    <a:blip r:embed="rId9"/>
                    <a:stretch>
                      <a:fillRect/>
                    </a:stretch>
                  </pic:blipFill>
                  <pic:spPr>
                    <a:xfrm>
                      <a:off x="0" y="0"/>
                      <a:ext cx="5486400" cy="3990975"/>
                    </a:xfrm>
                    <a:prstGeom prst="rect">
                      <a:avLst/>
                    </a:prstGeom>
                  </pic:spPr>
                </pic:pic>
              </a:graphicData>
            </a:graphic>
          </wp:inline>
        </w:drawing>
      </w:r>
    </w:p>
    <w:p w14:paraId="28AA150D" w14:textId="618D17A9" w:rsidR="00103968" w:rsidRPr="00A92C72" w:rsidRDefault="00A92C72">
      <w:pPr>
        <w:rPr>
          <w:rFonts w:ascii="Times New Roman" w:hAnsi="Times New Roman" w:cs="Times New Roman"/>
          <w:b/>
          <w:bCs/>
          <w:sz w:val="24"/>
          <w:szCs w:val="24"/>
        </w:rPr>
      </w:pPr>
      <w:r>
        <w:rPr>
          <w:rStyle w:val="Strong"/>
          <w:b w:val="0"/>
          <w:bCs w:val="0"/>
        </w:rPr>
        <w:t>Supplementary Figure S4.</w:t>
      </w:r>
      <w:r>
        <w:rPr>
          <w:b/>
          <w:bCs/>
        </w:rPr>
        <w:t xml:space="preserve"> </w:t>
      </w:r>
      <w:r>
        <w:t>Residuals versus fitted values plot.</w:t>
      </w:r>
    </w:p>
    <w:p w14:paraId="10555597" w14:textId="77777777" w:rsidR="00A92C72" w:rsidRDefault="00A92C72">
      <w:pPr>
        <w:rPr>
          <w:rFonts w:ascii="Times New Roman" w:hAnsi="Times New Roman" w:cs="Times New Roman"/>
          <w:b/>
          <w:bCs/>
          <w:sz w:val="24"/>
          <w:szCs w:val="24"/>
        </w:rPr>
      </w:pPr>
      <w:r>
        <w:rPr>
          <w:rFonts w:ascii="Times New Roman" w:hAnsi="Times New Roman" w:cs="Times New Roman"/>
          <w:b/>
          <w:bCs/>
          <w:sz w:val="24"/>
          <w:szCs w:val="24"/>
        </w:rPr>
        <w:br w:type="page"/>
      </w:r>
    </w:p>
    <w:p w14:paraId="0476696C" w14:textId="7CD19BDD" w:rsidR="000F3AB9" w:rsidRPr="00103968" w:rsidRDefault="000F3AB9">
      <w:pPr>
        <w:rPr>
          <w:rFonts w:ascii="Times New Roman" w:hAnsi="Times New Roman" w:cs="Times New Roman"/>
          <w:b/>
          <w:bCs/>
          <w:sz w:val="24"/>
          <w:szCs w:val="24"/>
        </w:rPr>
      </w:pPr>
      <w:r>
        <w:rPr>
          <w:rFonts w:ascii="Times New Roman" w:hAnsi="Times New Roman" w:cs="Times New Roman"/>
          <w:b/>
          <w:bCs/>
          <w:sz w:val="24"/>
          <w:szCs w:val="24"/>
        </w:rPr>
        <w:lastRenderedPageBreak/>
        <w:t>Section 4 - Multicollinearity and Model Specification</w:t>
      </w:r>
    </w:p>
    <w:p w14:paraId="03590FA7" w14:textId="0AA307F8" w:rsidR="000F3AB9" w:rsidRPr="004D0768" w:rsidRDefault="000F3AB9">
      <w:pPr>
        <w:rPr>
          <w:rFonts w:ascii="Times New Roman" w:hAnsi="Times New Roman" w:cs="Times New Roman"/>
          <w:sz w:val="24"/>
          <w:szCs w:val="24"/>
        </w:rPr>
      </w:pPr>
      <w:r>
        <w:rPr>
          <w:rFonts w:ascii="Times New Roman" w:hAnsi="Times New Roman" w:cs="Times New Roman"/>
          <w:sz w:val="24"/>
          <w:szCs w:val="24"/>
        </w:rPr>
        <w:t xml:space="preserve">4.1 </w:t>
      </w:r>
      <w:r>
        <w:rPr>
          <w:rStyle w:val="Strong"/>
          <w:rFonts w:ascii="Times New Roman" w:hAnsi="Times New Roman" w:cs="Times New Roman"/>
          <w:sz w:val="24"/>
          <w:szCs w:val="24"/>
        </w:rPr>
        <w:t>Variance Inflation Factors (VIF)</w:t>
      </w:r>
    </w:p>
    <w:p w14:paraId="35087A9C" w14:textId="7D280C8D" w:rsidR="00790E83" w:rsidRPr="004D0768" w:rsidRDefault="00000000">
      <w:pPr>
        <w:rPr>
          <w:rFonts w:ascii="Times New Roman" w:hAnsi="Times New Roman" w:cs="Times New Roman"/>
          <w:sz w:val="24"/>
          <w:szCs w:val="24"/>
        </w:rPr>
      </w:pPr>
      <w:r>
        <w:rPr>
          <w:rFonts w:ascii="Times New Roman" w:hAnsi="Times New Roman" w:cs="Times New Roman"/>
          <w:sz w:val="24"/>
          <w:szCs w:val="24"/>
        </w:rPr>
        <w:t>Variance Inflation Factor (VIF) values were all below 1.3, with a mean VIF of 1.17, indicating no concern for multicollinearity.</w:t>
      </w:r>
    </w:p>
    <w:p w14:paraId="0587C760" w14:textId="77777777" w:rsidR="000F3AB9" w:rsidRPr="004D0768" w:rsidRDefault="000F3AB9">
      <w:pPr>
        <w:rPr>
          <w:rStyle w:val="Strong"/>
          <w:rFonts w:ascii="Times New Roman" w:hAnsi="Times New Roman" w:cs="Times New Roman"/>
          <w:sz w:val="24"/>
          <w:szCs w:val="24"/>
        </w:rPr>
      </w:pPr>
      <w:r>
        <w:rPr>
          <w:rFonts w:ascii="Times New Roman" w:hAnsi="Times New Roman" w:cs="Times New Roman"/>
          <w:sz w:val="24"/>
          <w:szCs w:val="24"/>
        </w:rPr>
        <w:t xml:space="preserve">4.2 </w:t>
      </w:r>
      <w:r>
        <w:rPr>
          <w:rStyle w:val="Strong"/>
          <w:rFonts w:ascii="Times New Roman" w:hAnsi="Times New Roman" w:cs="Times New Roman"/>
          <w:sz w:val="24"/>
          <w:szCs w:val="24"/>
        </w:rPr>
        <w:t>Ramsey RESET (Model Specification Test)</w:t>
      </w:r>
    </w:p>
    <w:p w14:paraId="411B6C3B" w14:textId="68A7B997" w:rsidR="00790E83" w:rsidRPr="004D0768" w:rsidRDefault="00000000">
      <w:pPr>
        <w:rPr>
          <w:rFonts w:ascii="Times New Roman" w:hAnsi="Times New Roman" w:cs="Times New Roman"/>
          <w:sz w:val="24"/>
          <w:szCs w:val="24"/>
          <w:lang w:val="en-GB"/>
        </w:rPr>
      </w:pPr>
      <w:r>
        <w:rPr>
          <w:rFonts w:ascii="Times New Roman" w:hAnsi="Times New Roman" w:cs="Times New Roman"/>
          <w:sz w:val="24"/>
          <w:szCs w:val="24"/>
        </w:rPr>
        <w:t xml:space="preserve">The Ramsey RESET test yielded a p-value of </w:t>
      </w:r>
      <w:r>
        <w:rPr>
          <w:rFonts w:ascii="Times New Roman" w:hAnsi="Times New Roman" w:cs="Times New Roman"/>
          <w:sz w:val="24"/>
          <w:szCs w:val="24"/>
          <w:lang w:val="en-GB"/>
        </w:rPr>
        <w:t>0.4643</w:t>
      </w:r>
      <w:r>
        <w:rPr>
          <w:rFonts w:ascii="Times New Roman" w:hAnsi="Times New Roman" w:cs="Times New Roman"/>
          <w:b/>
          <w:bCs/>
          <w:sz w:val="24"/>
          <w:szCs w:val="24"/>
          <w:lang w:val="en-GB"/>
        </w:rPr>
        <w:t xml:space="preserve"> </w:t>
      </w:r>
      <w:r>
        <w:rPr>
          <w:rFonts w:ascii="Times New Roman" w:hAnsi="Times New Roman" w:cs="Times New Roman"/>
          <w:sz w:val="24"/>
          <w:szCs w:val="24"/>
        </w:rPr>
        <w:t xml:space="preserve"> suggesting no evidence of omitted variable bias in the model.</w:t>
      </w:r>
    </w:p>
    <w:p w14:paraId="5F1C4FE1" w14:textId="77777777" w:rsidR="000F3AB9" w:rsidRPr="004D0768" w:rsidRDefault="000F3AB9">
      <w:pPr>
        <w:rPr>
          <w:rStyle w:val="Strong"/>
          <w:rFonts w:ascii="Times New Roman" w:hAnsi="Times New Roman" w:cs="Times New Roman"/>
          <w:sz w:val="24"/>
          <w:szCs w:val="24"/>
        </w:rPr>
      </w:pPr>
      <w:r>
        <w:rPr>
          <w:rFonts w:ascii="Times New Roman" w:hAnsi="Times New Roman" w:cs="Times New Roman"/>
          <w:sz w:val="24"/>
          <w:szCs w:val="24"/>
        </w:rPr>
        <w:t xml:space="preserve">4.3 </w:t>
      </w:r>
      <w:r>
        <w:rPr>
          <w:rStyle w:val="Strong"/>
          <w:rFonts w:ascii="Times New Roman" w:hAnsi="Times New Roman" w:cs="Times New Roman"/>
          <w:sz w:val="24"/>
          <w:szCs w:val="24"/>
        </w:rPr>
        <w:t>Heteroscedasticity Note (Robust SE Rationale)</w:t>
      </w:r>
    </w:p>
    <w:p w14:paraId="1BCD24BE" w14:textId="07944B60" w:rsidR="00790E83" w:rsidRPr="004D0768" w:rsidRDefault="00000000">
      <w:pPr>
        <w:rPr>
          <w:rFonts w:ascii="Times New Roman" w:hAnsi="Times New Roman" w:cs="Times New Roman"/>
          <w:sz w:val="24"/>
          <w:szCs w:val="24"/>
        </w:rPr>
      </w:pPr>
      <w:r>
        <w:rPr>
          <w:rFonts w:ascii="Times New Roman" w:hAnsi="Times New Roman" w:cs="Times New Roman"/>
          <w:sz w:val="24"/>
          <w:szCs w:val="24"/>
        </w:rPr>
        <w:t>The Breusch-Pagan test could not be applied after robust standard errors were used (vce(robust)). However, robust SEs are designed to account for potential heteroscedasticity, thereby supporting valid inference.</w:t>
      </w:r>
    </w:p>
    <w:p w14:paraId="5273D552" w14:textId="1C71257A" w:rsidR="0025048E" w:rsidRDefault="0025048E">
      <w:pPr>
        <w:rPr>
          <w:rFonts w:ascii="Times New Roman" w:hAnsi="Times New Roman" w:cs="Times New Roman"/>
          <w:sz w:val="24"/>
          <w:szCs w:val="24"/>
        </w:rPr>
      </w:pPr>
      <w:r>
        <w:rPr>
          <w:rFonts w:ascii="Times New Roman" w:hAnsi="Times New Roman" w:cs="Times New Roman"/>
          <w:sz w:val="24"/>
          <w:szCs w:val="24"/>
        </w:rPr>
        <w:t xml:space="preserve">4.4 </w:t>
      </w:r>
      <w:r>
        <w:rPr>
          <w:rFonts w:ascii="Times New Roman" w:hAnsi="Times New Roman" w:cs="Times New Roman"/>
          <w:b/>
          <w:bCs/>
          <w:sz w:val="24"/>
          <w:szCs w:val="24"/>
        </w:rPr>
        <w:t>Highly Correlated SCP Metrics: Rationale for Using VD as Index Metric</w:t>
      </w:r>
    </w:p>
    <w:p w14:paraId="5026ADD0" w14:textId="3F5DAC00" w:rsidR="00DC09C5" w:rsidRPr="004D0768" w:rsidRDefault="00DC09C5">
      <w:pPr>
        <w:rPr>
          <w:rFonts w:ascii="Times New Roman" w:hAnsi="Times New Roman" w:cs="Times New Roman"/>
          <w:sz w:val="24"/>
          <w:szCs w:val="24"/>
        </w:rPr>
      </w:pPr>
      <w:r>
        <w:rPr>
          <w:rFonts w:ascii="Times New Roman" w:hAnsi="Times New Roman" w:cs="Times New Roman"/>
          <w:sz w:val="24"/>
          <w:szCs w:val="24"/>
        </w:rPr>
        <w:t xml:space="preserve">Pairwise Pearson correlations between SCP VD, vessel length density (VLD), fractal dimension (FD), and total vessel length (TVL) were all strong (r = 0.79–0.97, </w:t>
      </w:r>
      <w:r>
        <w:rPr>
          <w:rFonts w:ascii="Times New Roman" w:hAnsi="Times New Roman" w:cs="Times New Roman"/>
          <w:i/>
          <w:iCs/>
          <w:sz w:val="24"/>
          <w:szCs w:val="24"/>
        </w:rPr>
        <w:t>p</w:t>
      </w:r>
      <w:r>
        <w:rPr>
          <w:rFonts w:ascii="Times New Roman" w:hAnsi="Times New Roman" w:cs="Times New Roman"/>
          <w:sz w:val="24"/>
          <w:szCs w:val="24"/>
        </w:rPr>
        <w:t xml:space="preserve"> &lt; 0.001), indicating high collinearity. To avoid multicollinearity in multivariable regression models, only SCP VD was included as the representative metric in the main analysis, given its significance in univariable testing and its intuitive interpretation as a measure of retinal perfusion.</w:t>
      </w:r>
    </w:p>
    <w:p w14:paraId="0269E1A7" w14:textId="009C5D1C" w:rsidR="00DC09C5" w:rsidRPr="004D0768" w:rsidRDefault="004D0768">
      <w:pPr>
        <w:rPr>
          <w:rFonts w:ascii="Times New Roman" w:hAnsi="Times New Roman" w:cs="Times New Roman"/>
          <w:sz w:val="24"/>
          <w:szCs w:val="24"/>
        </w:rPr>
      </w:pPr>
      <w:r>
        <w:rPr>
          <w:rStyle w:val="Strong"/>
          <w:b w:val="0"/>
          <w:bCs w:val="0"/>
        </w:rPr>
        <w:t>Supplementary Table S2. Pairwise correlations among superficial capillary plexus metrics</w:t>
      </w:r>
      <w:r>
        <w:rPr>
          <w:rStyle w:val="Strong"/>
        </w:rPr>
        <w:t>.</w:t>
      </w:r>
      <w:r>
        <w:t xml:space="preserve"> </w:t>
      </w:r>
      <w:r>
        <w:rPr>
          <w:rStyle w:val="Emphasis"/>
        </w:rPr>
        <w:t>Pearson correlation coefficients (r) and corresponding p-values between SCP VD, VLD, FD and TVL</w:t>
      </w:r>
    </w:p>
    <w:tbl>
      <w:tblPr>
        <w:tblStyle w:val="PlainTable5"/>
        <w:tblW w:w="0" w:type="auto"/>
        <w:tblLook w:val="04A0" w:firstRow="1" w:lastRow="0" w:firstColumn="1" w:lastColumn="0" w:noHBand="0" w:noVBand="1"/>
      </w:tblPr>
      <w:tblGrid>
        <w:gridCol w:w="696"/>
        <w:gridCol w:w="876"/>
        <w:gridCol w:w="876"/>
        <w:gridCol w:w="876"/>
        <w:gridCol w:w="876"/>
      </w:tblGrid>
      <w:tr w:rsidR="00DC09C5" w:rsidRPr="004D0768" w14:paraId="5F41C9B2" w14:textId="77777777" w:rsidTr="001039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auto"/>
            <w:hideMark/>
          </w:tcPr>
          <w:p w14:paraId="006ADC87" w14:textId="77777777" w:rsidR="00DC09C5" w:rsidRPr="004D0768" w:rsidRDefault="00DC09C5" w:rsidP="00DC09C5">
            <w:pPr>
              <w:rPr>
                <w:rFonts w:ascii="Times New Roman" w:hAnsi="Times New Roman" w:cs="Times New Roman"/>
                <w:sz w:val="24"/>
                <w:szCs w:val="24"/>
                <w:lang w:val="en-GB"/>
              </w:rPr>
            </w:pPr>
          </w:p>
        </w:tc>
        <w:tc>
          <w:tcPr>
            <w:tcW w:w="0" w:type="auto"/>
            <w:shd w:val="clear" w:color="auto" w:fill="auto"/>
            <w:hideMark/>
          </w:tcPr>
          <w:p w14:paraId="1E9AE862" w14:textId="3AA035EF" w:rsidR="00DC09C5" w:rsidRPr="004D0768" w:rsidRDefault="004D0768" w:rsidP="00DC09C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VD</w:t>
            </w:r>
          </w:p>
        </w:tc>
        <w:tc>
          <w:tcPr>
            <w:tcW w:w="0" w:type="auto"/>
            <w:shd w:val="clear" w:color="auto" w:fill="auto"/>
            <w:hideMark/>
          </w:tcPr>
          <w:p w14:paraId="37D1BA11" w14:textId="73BEAEA4" w:rsidR="00DC09C5" w:rsidRPr="004D0768" w:rsidRDefault="004D0768" w:rsidP="00DC09C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VLD</w:t>
            </w:r>
          </w:p>
        </w:tc>
        <w:tc>
          <w:tcPr>
            <w:tcW w:w="0" w:type="auto"/>
            <w:shd w:val="clear" w:color="auto" w:fill="auto"/>
            <w:hideMark/>
          </w:tcPr>
          <w:p w14:paraId="03DBE194" w14:textId="0E48AA88" w:rsidR="00DC09C5" w:rsidRPr="004D0768" w:rsidRDefault="004D0768" w:rsidP="00DC09C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FD</w:t>
            </w:r>
          </w:p>
        </w:tc>
        <w:tc>
          <w:tcPr>
            <w:tcW w:w="0" w:type="auto"/>
            <w:shd w:val="clear" w:color="auto" w:fill="auto"/>
            <w:hideMark/>
          </w:tcPr>
          <w:p w14:paraId="256999E6" w14:textId="603145FF" w:rsidR="00DC09C5" w:rsidRPr="004D0768" w:rsidRDefault="00103968" w:rsidP="00DC09C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TVL</w:t>
            </w:r>
          </w:p>
        </w:tc>
      </w:tr>
      <w:tr w:rsidR="00DC09C5" w:rsidRPr="004D0768" w14:paraId="0EE21D08"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9E393E4" w14:textId="55713204" w:rsidR="00DC09C5" w:rsidRPr="00103968" w:rsidRDefault="00103968" w:rsidP="00DC09C5">
            <w:pPr>
              <w:rPr>
                <w:rFonts w:ascii="Times New Roman" w:hAnsi="Times New Roman" w:cs="Times New Roman"/>
                <w:b/>
                <w:bCs/>
                <w:sz w:val="24"/>
                <w:szCs w:val="24"/>
                <w:lang w:val="en-GB"/>
              </w:rPr>
            </w:pPr>
            <w:r>
              <w:rPr>
                <w:rFonts w:ascii="Times New Roman" w:hAnsi="Times New Roman" w:cs="Times New Roman"/>
                <w:b/>
                <w:bCs/>
                <w:sz w:val="24"/>
                <w:szCs w:val="24"/>
                <w:lang w:val="en-GB"/>
              </w:rPr>
              <w:t>VD</w:t>
            </w:r>
          </w:p>
        </w:tc>
        <w:tc>
          <w:tcPr>
            <w:tcW w:w="0" w:type="auto"/>
            <w:shd w:val="clear" w:color="auto" w:fill="auto"/>
            <w:hideMark/>
          </w:tcPr>
          <w:p w14:paraId="2AAD970D"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1.0000</w:t>
            </w:r>
          </w:p>
        </w:tc>
        <w:tc>
          <w:tcPr>
            <w:tcW w:w="0" w:type="auto"/>
            <w:shd w:val="clear" w:color="auto" w:fill="auto"/>
            <w:hideMark/>
          </w:tcPr>
          <w:p w14:paraId="6088A5E9"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0.9208</w:t>
            </w:r>
          </w:p>
        </w:tc>
        <w:tc>
          <w:tcPr>
            <w:tcW w:w="0" w:type="auto"/>
            <w:shd w:val="clear" w:color="auto" w:fill="auto"/>
            <w:hideMark/>
          </w:tcPr>
          <w:p w14:paraId="7551D3D4"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0.9550</w:t>
            </w:r>
          </w:p>
        </w:tc>
        <w:tc>
          <w:tcPr>
            <w:tcW w:w="0" w:type="auto"/>
            <w:shd w:val="clear" w:color="auto" w:fill="auto"/>
            <w:hideMark/>
          </w:tcPr>
          <w:p w14:paraId="5F385357"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0.7850</w:t>
            </w:r>
          </w:p>
        </w:tc>
      </w:tr>
      <w:tr w:rsidR="00DC09C5" w:rsidRPr="004D0768" w14:paraId="49B6D3AF"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3806904" w14:textId="77777777" w:rsidR="00DC09C5" w:rsidRPr="00103968" w:rsidRDefault="00DC09C5" w:rsidP="00DC09C5">
            <w:pPr>
              <w:rPr>
                <w:rFonts w:ascii="Times New Roman" w:hAnsi="Times New Roman" w:cs="Times New Roman"/>
                <w:b/>
                <w:bCs/>
                <w:sz w:val="24"/>
                <w:szCs w:val="24"/>
                <w:lang w:val="en-GB"/>
              </w:rPr>
            </w:pPr>
          </w:p>
        </w:tc>
        <w:tc>
          <w:tcPr>
            <w:tcW w:w="0" w:type="auto"/>
            <w:hideMark/>
          </w:tcPr>
          <w:p w14:paraId="40497F44"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0" w:type="auto"/>
            <w:hideMark/>
          </w:tcPr>
          <w:p w14:paraId="5EA4321C"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0.0000</w:t>
            </w:r>
          </w:p>
        </w:tc>
        <w:tc>
          <w:tcPr>
            <w:tcW w:w="0" w:type="auto"/>
            <w:hideMark/>
          </w:tcPr>
          <w:p w14:paraId="5C235747"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0.0000</w:t>
            </w:r>
          </w:p>
        </w:tc>
        <w:tc>
          <w:tcPr>
            <w:tcW w:w="0" w:type="auto"/>
            <w:hideMark/>
          </w:tcPr>
          <w:p w14:paraId="52D82957"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0.0000</w:t>
            </w:r>
          </w:p>
        </w:tc>
      </w:tr>
      <w:tr w:rsidR="00DC09C5" w:rsidRPr="004D0768" w14:paraId="7AEBD28B"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5E3BBB1" w14:textId="5A7063ED" w:rsidR="00DC09C5" w:rsidRPr="00103968" w:rsidRDefault="00103968" w:rsidP="00DC09C5">
            <w:pPr>
              <w:rPr>
                <w:rFonts w:ascii="Times New Roman" w:hAnsi="Times New Roman" w:cs="Times New Roman"/>
                <w:b/>
                <w:bCs/>
                <w:sz w:val="24"/>
                <w:szCs w:val="24"/>
                <w:lang w:val="en-GB"/>
              </w:rPr>
            </w:pPr>
            <w:r>
              <w:rPr>
                <w:rFonts w:ascii="Times New Roman" w:hAnsi="Times New Roman" w:cs="Times New Roman"/>
                <w:b/>
                <w:bCs/>
                <w:sz w:val="24"/>
                <w:szCs w:val="24"/>
                <w:lang w:val="en-GB"/>
              </w:rPr>
              <w:t>VLD</w:t>
            </w:r>
          </w:p>
        </w:tc>
        <w:tc>
          <w:tcPr>
            <w:tcW w:w="0" w:type="auto"/>
            <w:shd w:val="clear" w:color="auto" w:fill="auto"/>
            <w:hideMark/>
          </w:tcPr>
          <w:p w14:paraId="0CA423FC"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0" w:type="auto"/>
            <w:shd w:val="clear" w:color="auto" w:fill="auto"/>
            <w:hideMark/>
          </w:tcPr>
          <w:p w14:paraId="1005343F"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1.0000</w:t>
            </w:r>
          </w:p>
        </w:tc>
        <w:tc>
          <w:tcPr>
            <w:tcW w:w="0" w:type="auto"/>
            <w:shd w:val="clear" w:color="auto" w:fill="auto"/>
            <w:hideMark/>
          </w:tcPr>
          <w:p w14:paraId="32B2031E"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0.9737</w:t>
            </w:r>
          </w:p>
        </w:tc>
        <w:tc>
          <w:tcPr>
            <w:tcW w:w="0" w:type="auto"/>
            <w:shd w:val="clear" w:color="auto" w:fill="auto"/>
            <w:hideMark/>
          </w:tcPr>
          <w:p w14:paraId="722E7282"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0.8552</w:t>
            </w:r>
          </w:p>
        </w:tc>
      </w:tr>
      <w:tr w:rsidR="00DC09C5" w:rsidRPr="004D0768" w14:paraId="5808A336"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3F91F4C" w14:textId="77777777" w:rsidR="00DC09C5" w:rsidRPr="00103968" w:rsidRDefault="00DC09C5" w:rsidP="00DC09C5">
            <w:pPr>
              <w:rPr>
                <w:rFonts w:ascii="Times New Roman" w:hAnsi="Times New Roman" w:cs="Times New Roman"/>
                <w:b/>
                <w:bCs/>
                <w:sz w:val="24"/>
                <w:szCs w:val="24"/>
                <w:lang w:val="en-GB"/>
              </w:rPr>
            </w:pPr>
          </w:p>
        </w:tc>
        <w:tc>
          <w:tcPr>
            <w:tcW w:w="0" w:type="auto"/>
            <w:hideMark/>
          </w:tcPr>
          <w:p w14:paraId="473289BD"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0" w:type="auto"/>
            <w:hideMark/>
          </w:tcPr>
          <w:p w14:paraId="78DAFD69"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0" w:type="auto"/>
            <w:hideMark/>
          </w:tcPr>
          <w:p w14:paraId="0438989D"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0.0000</w:t>
            </w:r>
          </w:p>
        </w:tc>
        <w:tc>
          <w:tcPr>
            <w:tcW w:w="0" w:type="auto"/>
            <w:hideMark/>
          </w:tcPr>
          <w:p w14:paraId="0A436F11"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0.0000</w:t>
            </w:r>
          </w:p>
        </w:tc>
      </w:tr>
      <w:tr w:rsidR="00DC09C5" w:rsidRPr="004D0768" w14:paraId="417DECC4"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E6A25C2" w14:textId="15EE1208" w:rsidR="00DC09C5" w:rsidRPr="00103968" w:rsidRDefault="00103968" w:rsidP="00DC09C5">
            <w:pPr>
              <w:rPr>
                <w:rFonts w:ascii="Times New Roman" w:hAnsi="Times New Roman" w:cs="Times New Roman"/>
                <w:b/>
                <w:bCs/>
                <w:sz w:val="24"/>
                <w:szCs w:val="24"/>
                <w:lang w:val="en-GB"/>
              </w:rPr>
            </w:pPr>
            <w:r>
              <w:rPr>
                <w:rFonts w:ascii="Times New Roman" w:hAnsi="Times New Roman" w:cs="Times New Roman"/>
                <w:b/>
                <w:bCs/>
                <w:sz w:val="24"/>
                <w:szCs w:val="24"/>
                <w:lang w:val="en-GB"/>
              </w:rPr>
              <w:t>FD</w:t>
            </w:r>
          </w:p>
        </w:tc>
        <w:tc>
          <w:tcPr>
            <w:tcW w:w="0" w:type="auto"/>
            <w:shd w:val="clear" w:color="auto" w:fill="auto"/>
            <w:hideMark/>
          </w:tcPr>
          <w:p w14:paraId="293766D5"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0" w:type="auto"/>
            <w:shd w:val="clear" w:color="auto" w:fill="auto"/>
            <w:hideMark/>
          </w:tcPr>
          <w:p w14:paraId="4D70CDAC"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0" w:type="auto"/>
            <w:shd w:val="clear" w:color="auto" w:fill="auto"/>
            <w:hideMark/>
          </w:tcPr>
          <w:p w14:paraId="7B8F2695"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1.0000</w:t>
            </w:r>
          </w:p>
        </w:tc>
        <w:tc>
          <w:tcPr>
            <w:tcW w:w="0" w:type="auto"/>
            <w:shd w:val="clear" w:color="auto" w:fill="auto"/>
            <w:hideMark/>
          </w:tcPr>
          <w:p w14:paraId="3DC81FEF"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0.8401</w:t>
            </w:r>
          </w:p>
        </w:tc>
      </w:tr>
      <w:tr w:rsidR="00DC09C5" w:rsidRPr="004D0768" w14:paraId="0E925BFF"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6F0E5FC" w14:textId="77777777" w:rsidR="00DC09C5" w:rsidRPr="00103968" w:rsidRDefault="00DC09C5" w:rsidP="00DC09C5">
            <w:pPr>
              <w:rPr>
                <w:rFonts w:ascii="Times New Roman" w:hAnsi="Times New Roman" w:cs="Times New Roman"/>
                <w:b/>
                <w:bCs/>
                <w:sz w:val="24"/>
                <w:szCs w:val="24"/>
                <w:lang w:val="en-GB"/>
              </w:rPr>
            </w:pPr>
          </w:p>
        </w:tc>
        <w:tc>
          <w:tcPr>
            <w:tcW w:w="0" w:type="auto"/>
            <w:hideMark/>
          </w:tcPr>
          <w:p w14:paraId="32B3B2AA"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0" w:type="auto"/>
            <w:hideMark/>
          </w:tcPr>
          <w:p w14:paraId="32D9ED7D"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0" w:type="auto"/>
            <w:hideMark/>
          </w:tcPr>
          <w:p w14:paraId="6D78A40E"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0" w:type="auto"/>
            <w:hideMark/>
          </w:tcPr>
          <w:p w14:paraId="483AB083"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0.0000</w:t>
            </w:r>
          </w:p>
        </w:tc>
      </w:tr>
      <w:tr w:rsidR="00DC09C5" w:rsidRPr="004D0768" w14:paraId="7CDC462B"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FE00747" w14:textId="346689DB" w:rsidR="00DC09C5" w:rsidRPr="00103968" w:rsidRDefault="00103968" w:rsidP="00DC09C5">
            <w:pPr>
              <w:rPr>
                <w:rFonts w:ascii="Times New Roman" w:hAnsi="Times New Roman" w:cs="Times New Roman"/>
                <w:b/>
                <w:bCs/>
                <w:sz w:val="24"/>
                <w:szCs w:val="24"/>
                <w:lang w:val="en-GB"/>
              </w:rPr>
            </w:pPr>
            <w:r>
              <w:rPr>
                <w:rFonts w:ascii="Times New Roman" w:hAnsi="Times New Roman" w:cs="Times New Roman"/>
                <w:b/>
                <w:bCs/>
                <w:sz w:val="24"/>
                <w:szCs w:val="24"/>
                <w:lang w:val="en-GB"/>
              </w:rPr>
              <w:t>TVL</w:t>
            </w:r>
          </w:p>
        </w:tc>
        <w:tc>
          <w:tcPr>
            <w:tcW w:w="0" w:type="auto"/>
            <w:shd w:val="clear" w:color="auto" w:fill="auto"/>
            <w:hideMark/>
          </w:tcPr>
          <w:p w14:paraId="7083E6C3"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0" w:type="auto"/>
            <w:shd w:val="clear" w:color="auto" w:fill="auto"/>
            <w:hideMark/>
          </w:tcPr>
          <w:p w14:paraId="0F38BAFB"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0" w:type="auto"/>
            <w:shd w:val="clear" w:color="auto" w:fill="auto"/>
            <w:hideMark/>
          </w:tcPr>
          <w:p w14:paraId="0E69F77E"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0" w:type="auto"/>
            <w:shd w:val="clear" w:color="auto" w:fill="auto"/>
            <w:hideMark/>
          </w:tcPr>
          <w:p w14:paraId="12485B1E" w14:textId="77777777" w:rsidR="00DC09C5" w:rsidRPr="004D0768" w:rsidRDefault="00DC09C5" w:rsidP="00DC09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1.0000</w:t>
            </w:r>
          </w:p>
        </w:tc>
      </w:tr>
      <w:tr w:rsidR="00DC09C5" w:rsidRPr="004D0768" w14:paraId="0E837482"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97CC946" w14:textId="77777777" w:rsidR="00DC09C5" w:rsidRPr="00103968" w:rsidRDefault="00DC09C5" w:rsidP="00DC09C5">
            <w:pPr>
              <w:rPr>
                <w:rFonts w:ascii="Times New Roman" w:hAnsi="Times New Roman" w:cs="Times New Roman"/>
                <w:b/>
                <w:bCs/>
                <w:sz w:val="24"/>
                <w:szCs w:val="24"/>
                <w:lang w:val="en-GB"/>
              </w:rPr>
            </w:pPr>
          </w:p>
        </w:tc>
        <w:tc>
          <w:tcPr>
            <w:tcW w:w="0" w:type="auto"/>
            <w:hideMark/>
          </w:tcPr>
          <w:p w14:paraId="33423A41"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0" w:type="auto"/>
            <w:hideMark/>
          </w:tcPr>
          <w:p w14:paraId="0EC18F75"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0" w:type="auto"/>
            <w:hideMark/>
          </w:tcPr>
          <w:p w14:paraId="32A925B1"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0" w:type="auto"/>
            <w:hideMark/>
          </w:tcPr>
          <w:p w14:paraId="1E17B4E5" w14:textId="77777777" w:rsidR="00DC09C5" w:rsidRPr="004D0768" w:rsidRDefault="00DC09C5" w:rsidP="00DC09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r>
    </w:tbl>
    <w:p w14:paraId="33313DDB" w14:textId="25B8FC54" w:rsidR="00DC09C5" w:rsidRPr="004D0768" w:rsidRDefault="00DC09C5">
      <w:pPr>
        <w:rPr>
          <w:rFonts w:ascii="Times New Roman" w:hAnsi="Times New Roman" w:cs="Times New Roman"/>
          <w:sz w:val="24"/>
          <w:szCs w:val="24"/>
        </w:rPr>
      </w:pPr>
    </w:p>
    <w:p w14:paraId="44FBF597" w14:textId="77777777" w:rsidR="00103968" w:rsidRDefault="00103968">
      <w:pPr>
        <w:rPr>
          <w:rFonts w:ascii="Times New Roman" w:hAnsi="Times New Roman" w:cs="Times New Roman"/>
          <w:b/>
          <w:bCs/>
          <w:sz w:val="24"/>
          <w:szCs w:val="24"/>
        </w:rPr>
      </w:pPr>
      <w:r>
        <w:rPr>
          <w:rFonts w:ascii="Times New Roman" w:hAnsi="Times New Roman" w:cs="Times New Roman"/>
          <w:b/>
          <w:bCs/>
          <w:sz w:val="24"/>
          <w:szCs w:val="24"/>
        </w:rPr>
        <w:br w:type="page"/>
      </w:r>
    </w:p>
    <w:p w14:paraId="4E3D7BF4" w14:textId="0773DAB3" w:rsidR="00DC09C5" w:rsidRPr="00103968" w:rsidRDefault="000F3AB9">
      <w:pPr>
        <w:rPr>
          <w:rFonts w:ascii="Times New Roman" w:hAnsi="Times New Roman" w:cs="Times New Roman"/>
          <w:b/>
          <w:bCs/>
          <w:sz w:val="24"/>
          <w:szCs w:val="24"/>
        </w:rPr>
      </w:pPr>
      <w:r>
        <w:rPr>
          <w:rFonts w:ascii="Times New Roman" w:hAnsi="Times New Roman" w:cs="Times New Roman"/>
          <w:b/>
          <w:bCs/>
          <w:sz w:val="24"/>
          <w:szCs w:val="24"/>
        </w:rPr>
        <w:lastRenderedPageBreak/>
        <w:t>Section 5 - Full Regression Outputs (Primary Models)</w:t>
      </w:r>
    </w:p>
    <w:p w14:paraId="78C68457" w14:textId="45AF6F14" w:rsidR="000F3AB9" w:rsidRPr="004D0768" w:rsidRDefault="00A1444A" w:rsidP="00DC09C5">
      <w:pPr>
        <w:rPr>
          <w:rStyle w:val="Emphasis"/>
          <w:rFonts w:ascii="Times New Roman" w:hAnsi="Times New Roman" w:cs="Times New Roman"/>
          <w:sz w:val="24"/>
          <w:szCs w:val="24"/>
        </w:rPr>
      </w:pPr>
      <w:r>
        <w:rPr>
          <w:rFonts w:ascii="Times New Roman" w:hAnsi="Times New Roman" w:cs="Times New Roman"/>
          <w:sz w:val="24"/>
          <w:szCs w:val="24"/>
        </w:rPr>
        <w:t xml:space="preserve">5.1 </w:t>
      </w:r>
      <w:r>
        <w:rPr>
          <w:rStyle w:val="Strong"/>
          <w:rFonts w:ascii="Times New Roman" w:hAnsi="Times New Roman" w:cs="Times New Roman"/>
          <w:sz w:val="24"/>
          <w:szCs w:val="24"/>
        </w:rPr>
        <w:t>Model Including systolic blood pressure</w:t>
      </w:r>
      <w:r>
        <w:rPr>
          <w:rFonts w:ascii="Times New Roman" w:hAnsi="Times New Roman" w:cs="Times New Roman"/>
          <w:sz w:val="24"/>
          <w:szCs w:val="24"/>
        </w:rPr>
        <w:t xml:space="preserve"> </w:t>
      </w:r>
      <w:r>
        <w:rPr>
          <w:rStyle w:val="Emphasis"/>
          <w:rFonts w:ascii="Times New Roman" w:hAnsi="Times New Roman" w:cs="Times New Roman"/>
          <w:sz w:val="24"/>
          <w:szCs w:val="24"/>
        </w:rPr>
        <w:t>(age, sex, SBP, axial length)</w:t>
      </w:r>
    </w:p>
    <w:p w14:paraId="6A6A5AC5" w14:textId="01DD4FAF" w:rsidR="00DC09C5" w:rsidRDefault="00E674BF" w:rsidP="00DC09C5">
      <w:pPr>
        <w:rPr>
          <w:rFonts w:ascii="Times New Roman" w:hAnsi="Times New Roman" w:cs="Times New Roman"/>
          <w:sz w:val="24"/>
          <w:szCs w:val="24"/>
        </w:rPr>
      </w:pPr>
      <w:r>
        <w:rPr>
          <w:rFonts w:ascii="Times New Roman" w:hAnsi="Times New Roman" w:cs="Times New Roman"/>
          <w:sz w:val="24"/>
          <w:szCs w:val="24"/>
        </w:rPr>
        <w:t>Supplementary Table S3 shows the multivariable linear regression model with robust standard errors for SCP VD. The model is adjusted for age, sex, SBP, and axial length. The presence of aortic coarctation remained independently associated with lower SCP VD, supporting the hypothesis of intrinsic microvascular dysfunction beyond the effect of blood pressure.</w:t>
      </w:r>
    </w:p>
    <w:p w14:paraId="6D667CB9" w14:textId="39AF9FEC" w:rsidR="00CA5B35" w:rsidRPr="004D0768" w:rsidRDefault="00CA5B35" w:rsidP="00DC09C5">
      <w:pPr>
        <w:rPr>
          <w:rFonts w:ascii="Times New Roman" w:hAnsi="Times New Roman" w:cs="Times New Roman"/>
          <w:sz w:val="24"/>
          <w:szCs w:val="24"/>
        </w:rPr>
      </w:pPr>
      <w:r>
        <w:rPr>
          <w:rStyle w:val="Strong"/>
          <w:b w:val="0"/>
          <w:bCs w:val="0"/>
        </w:rPr>
        <w:t>Supplementary Table S3. Multivariable linear regression for SCP V including SBP.</w:t>
      </w:r>
      <w:r>
        <w:t xml:space="preserve"> </w:t>
      </w:r>
      <w:r>
        <w:rPr>
          <w:rStyle w:val="Emphasis"/>
        </w:rPr>
        <w:t>Models adjusted for age, sex, axial length, and SBP. Regression coefficients (β) with 95% confidence intervals and robust standard errors are shown.</w:t>
      </w:r>
    </w:p>
    <w:tbl>
      <w:tblPr>
        <w:tblStyle w:val="PlainTable5"/>
        <w:tblW w:w="0" w:type="auto"/>
        <w:tblLook w:val="04A0" w:firstRow="1" w:lastRow="0" w:firstColumn="1" w:lastColumn="0" w:noHBand="0" w:noVBand="1"/>
      </w:tblPr>
      <w:tblGrid>
        <w:gridCol w:w="1383"/>
        <w:gridCol w:w="996"/>
        <w:gridCol w:w="1064"/>
        <w:gridCol w:w="1843"/>
        <w:gridCol w:w="950"/>
      </w:tblGrid>
      <w:tr w:rsidR="008D7AD3" w:rsidRPr="004D0768" w14:paraId="5AFABE20" w14:textId="77777777" w:rsidTr="001039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auto"/>
            <w:hideMark/>
          </w:tcPr>
          <w:p w14:paraId="4D3C5C23" w14:textId="77777777" w:rsidR="008D7AD3" w:rsidRPr="004D0768" w:rsidRDefault="008D7AD3" w:rsidP="008D7AD3">
            <w:pPr>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Predictor</w:t>
            </w:r>
          </w:p>
        </w:tc>
        <w:tc>
          <w:tcPr>
            <w:tcW w:w="0" w:type="auto"/>
            <w:shd w:val="clear" w:color="auto" w:fill="auto"/>
            <w:hideMark/>
          </w:tcPr>
          <w:p w14:paraId="1FA799C3" w14:textId="77777777" w:rsidR="008D7AD3" w:rsidRPr="004D0768" w:rsidRDefault="008D7AD3" w:rsidP="008D7A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Coef.</w:t>
            </w:r>
          </w:p>
        </w:tc>
        <w:tc>
          <w:tcPr>
            <w:tcW w:w="0" w:type="auto"/>
            <w:shd w:val="clear" w:color="auto" w:fill="auto"/>
            <w:hideMark/>
          </w:tcPr>
          <w:p w14:paraId="7BC288A8" w14:textId="77777777" w:rsidR="008D7AD3" w:rsidRPr="004D0768" w:rsidRDefault="008D7AD3" w:rsidP="008D7A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Std. Err.</w:t>
            </w:r>
          </w:p>
        </w:tc>
        <w:tc>
          <w:tcPr>
            <w:tcW w:w="0" w:type="auto"/>
            <w:shd w:val="clear" w:color="auto" w:fill="auto"/>
            <w:hideMark/>
          </w:tcPr>
          <w:p w14:paraId="7101856C" w14:textId="77777777" w:rsidR="008D7AD3" w:rsidRPr="004D0768" w:rsidRDefault="008D7AD3" w:rsidP="008D7A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95% CI</w:t>
            </w:r>
          </w:p>
        </w:tc>
        <w:tc>
          <w:tcPr>
            <w:tcW w:w="0" w:type="auto"/>
            <w:shd w:val="clear" w:color="auto" w:fill="auto"/>
            <w:hideMark/>
          </w:tcPr>
          <w:p w14:paraId="62686BC1" w14:textId="77777777" w:rsidR="008D7AD3" w:rsidRPr="004D0768" w:rsidRDefault="008D7AD3" w:rsidP="008D7A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p-value</w:t>
            </w:r>
          </w:p>
        </w:tc>
      </w:tr>
      <w:tr w:rsidR="008D7AD3" w:rsidRPr="004D0768" w14:paraId="625397F8"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05CCADB" w14:textId="22DEAC72" w:rsidR="008D7AD3" w:rsidRPr="00CA5B35" w:rsidRDefault="008D7AD3" w:rsidP="008D7AD3">
            <w:pPr>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AoCo</w:t>
            </w:r>
          </w:p>
        </w:tc>
        <w:tc>
          <w:tcPr>
            <w:tcW w:w="0" w:type="auto"/>
            <w:shd w:val="clear" w:color="auto" w:fill="auto"/>
            <w:hideMark/>
          </w:tcPr>
          <w:p w14:paraId="62DF2FB7"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–1.319</w:t>
            </w:r>
          </w:p>
        </w:tc>
        <w:tc>
          <w:tcPr>
            <w:tcW w:w="0" w:type="auto"/>
            <w:shd w:val="clear" w:color="auto" w:fill="auto"/>
            <w:hideMark/>
          </w:tcPr>
          <w:p w14:paraId="2736587F"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0.489</w:t>
            </w:r>
          </w:p>
        </w:tc>
        <w:tc>
          <w:tcPr>
            <w:tcW w:w="0" w:type="auto"/>
            <w:shd w:val="clear" w:color="auto" w:fill="auto"/>
            <w:hideMark/>
          </w:tcPr>
          <w:p w14:paraId="6AEDD1E2"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–2.294 to –0.344</w:t>
            </w:r>
          </w:p>
        </w:tc>
        <w:tc>
          <w:tcPr>
            <w:tcW w:w="0" w:type="auto"/>
            <w:shd w:val="clear" w:color="auto" w:fill="auto"/>
            <w:hideMark/>
          </w:tcPr>
          <w:p w14:paraId="4099AB76"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0.009</w:t>
            </w:r>
          </w:p>
        </w:tc>
      </w:tr>
      <w:tr w:rsidR="008D7AD3" w:rsidRPr="004D0768" w14:paraId="2444D87D"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BF9F796" w14:textId="77777777" w:rsidR="008D7AD3" w:rsidRPr="004D0768" w:rsidRDefault="008D7AD3" w:rsidP="008D7AD3">
            <w:pPr>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Age</w:t>
            </w:r>
          </w:p>
        </w:tc>
        <w:tc>
          <w:tcPr>
            <w:tcW w:w="0" w:type="auto"/>
            <w:hideMark/>
          </w:tcPr>
          <w:p w14:paraId="7F9BFDF2"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–0.075</w:t>
            </w:r>
          </w:p>
        </w:tc>
        <w:tc>
          <w:tcPr>
            <w:tcW w:w="0" w:type="auto"/>
            <w:hideMark/>
          </w:tcPr>
          <w:p w14:paraId="1E6A1F8F"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0.026</w:t>
            </w:r>
          </w:p>
        </w:tc>
        <w:tc>
          <w:tcPr>
            <w:tcW w:w="0" w:type="auto"/>
            <w:hideMark/>
          </w:tcPr>
          <w:p w14:paraId="684960FA"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–0.127 to –0.023</w:t>
            </w:r>
          </w:p>
        </w:tc>
        <w:tc>
          <w:tcPr>
            <w:tcW w:w="0" w:type="auto"/>
            <w:hideMark/>
          </w:tcPr>
          <w:p w14:paraId="621A4137"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0.005</w:t>
            </w:r>
          </w:p>
        </w:tc>
      </w:tr>
      <w:tr w:rsidR="008D7AD3" w:rsidRPr="004D0768" w14:paraId="466122C7"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031F068" w14:textId="77777777" w:rsidR="008D7AD3" w:rsidRPr="004D0768" w:rsidRDefault="008D7AD3" w:rsidP="008D7AD3">
            <w:pP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Sex (male)</w:t>
            </w:r>
          </w:p>
        </w:tc>
        <w:tc>
          <w:tcPr>
            <w:tcW w:w="0" w:type="auto"/>
            <w:shd w:val="clear" w:color="auto" w:fill="auto"/>
            <w:hideMark/>
          </w:tcPr>
          <w:p w14:paraId="16E073B7"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–0.229</w:t>
            </w:r>
          </w:p>
        </w:tc>
        <w:tc>
          <w:tcPr>
            <w:tcW w:w="0" w:type="auto"/>
            <w:shd w:val="clear" w:color="auto" w:fill="auto"/>
            <w:hideMark/>
          </w:tcPr>
          <w:p w14:paraId="3BC3F438"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0.439</w:t>
            </w:r>
          </w:p>
        </w:tc>
        <w:tc>
          <w:tcPr>
            <w:tcW w:w="0" w:type="auto"/>
            <w:shd w:val="clear" w:color="auto" w:fill="auto"/>
            <w:hideMark/>
          </w:tcPr>
          <w:p w14:paraId="677CEE27"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–1.103 to 0.646</w:t>
            </w:r>
          </w:p>
        </w:tc>
        <w:tc>
          <w:tcPr>
            <w:tcW w:w="0" w:type="auto"/>
            <w:shd w:val="clear" w:color="auto" w:fill="auto"/>
            <w:hideMark/>
          </w:tcPr>
          <w:p w14:paraId="3EC92A1B"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0.604</w:t>
            </w:r>
          </w:p>
        </w:tc>
      </w:tr>
      <w:tr w:rsidR="008D7AD3" w:rsidRPr="004D0768" w14:paraId="1C7FFD6B"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7800563" w14:textId="633C186F" w:rsidR="008D7AD3" w:rsidRPr="004D0768" w:rsidRDefault="008D7AD3" w:rsidP="008D7AD3">
            <w:pP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SBP </w:t>
            </w:r>
          </w:p>
        </w:tc>
        <w:tc>
          <w:tcPr>
            <w:tcW w:w="0" w:type="auto"/>
            <w:hideMark/>
          </w:tcPr>
          <w:p w14:paraId="255B5952"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–0.0004</w:t>
            </w:r>
          </w:p>
        </w:tc>
        <w:tc>
          <w:tcPr>
            <w:tcW w:w="0" w:type="auto"/>
            <w:hideMark/>
          </w:tcPr>
          <w:p w14:paraId="3C7E54AA"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0.016</w:t>
            </w:r>
          </w:p>
        </w:tc>
        <w:tc>
          <w:tcPr>
            <w:tcW w:w="0" w:type="auto"/>
            <w:hideMark/>
          </w:tcPr>
          <w:p w14:paraId="5582C83C"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–0.032 to 0.031</w:t>
            </w:r>
          </w:p>
        </w:tc>
        <w:tc>
          <w:tcPr>
            <w:tcW w:w="0" w:type="auto"/>
            <w:hideMark/>
          </w:tcPr>
          <w:p w14:paraId="154894C5"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0.980</w:t>
            </w:r>
          </w:p>
        </w:tc>
      </w:tr>
      <w:tr w:rsidR="008D7AD3" w:rsidRPr="004D0768" w14:paraId="140A6F18"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529C005" w14:textId="24E610CD" w:rsidR="008D7AD3" w:rsidRPr="004D0768" w:rsidRDefault="008D7AD3" w:rsidP="008D7AD3">
            <w:pP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Axial length </w:t>
            </w:r>
          </w:p>
        </w:tc>
        <w:tc>
          <w:tcPr>
            <w:tcW w:w="0" w:type="auto"/>
            <w:shd w:val="clear" w:color="auto" w:fill="auto"/>
            <w:hideMark/>
          </w:tcPr>
          <w:p w14:paraId="5DB86AF6"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0.318</w:t>
            </w:r>
          </w:p>
        </w:tc>
        <w:tc>
          <w:tcPr>
            <w:tcW w:w="0" w:type="auto"/>
            <w:shd w:val="clear" w:color="auto" w:fill="auto"/>
            <w:hideMark/>
          </w:tcPr>
          <w:p w14:paraId="06EC55D5"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0.266</w:t>
            </w:r>
          </w:p>
        </w:tc>
        <w:tc>
          <w:tcPr>
            <w:tcW w:w="0" w:type="auto"/>
            <w:shd w:val="clear" w:color="auto" w:fill="auto"/>
            <w:hideMark/>
          </w:tcPr>
          <w:p w14:paraId="33A58686"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–0.212 to 0.849</w:t>
            </w:r>
          </w:p>
        </w:tc>
        <w:tc>
          <w:tcPr>
            <w:tcW w:w="0" w:type="auto"/>
            <w:shd w:val="clear" w:color="auto" w:fill="auto"/>
            <w:hideMark/>
          </w:tcPr>
          <w:p w14:paraId="70269AB8"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0.236</w:t>
            </w:r>
          </w:p>
        </w:tc>
      </w:tr>
      <w:tr w:rsidR="008D7AD3" w:rsidRPr="004D0768" w14:paraId="7D6FD928"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F54B4EC" w14:textId="77777777" w:rsidR="008D7AD3" w:rsidRPr="004D0768" w:rsidRDefault="008D7AD3" w:rsidP="008D7AD3">
            <w:pPr>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Intercept</w:t>
            </w:r>
          </w:p>
        </w:tc>
        <w:tc>
          <w:tcPr>
            <w:tcW w:w="0" w:type="auto"/>
            <w:hideMark/>
          </w:tcPr>
          <w:p w14:paraId="1FADAD55"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33.749</w:t>
            </w:r>
          </w:p>
        </w:tc>
        <w:tc>
          <w:tcPr>
            <w:tcW w:w="0" w:type="auto"/>
            <w:hideMark/>
          </w:tcPr>
          <w:p w14:paraId="64DF696C"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6.127</w:t>
            </w:r>
          </w:p>
        </w:tc>
        <w:tc>
          <w:tcPr>
            <w:tcW w:w="0" w:type="auto"/>
            <w:hideMark/>
          </w:tcPr>
          <w:p w14:paraId="69DC4260"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21.536 to 45.963</w:t>
            </w:r>
          </w:p>
        </w:tc>
        <w:tc>
          <w:tcPr>
            <w:tcW w:w="0" w:type="auto"/>
            <w:hideMark/>
          </w:tcPr>
          <w:p w14:paraId="41EB5D87"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&lt;0.001</w:t>
            </w:r>
          </w:p>
        </w:tc>
      </w:tr>
    </w:tbl>
    <w:p w14:paraId="5C910D20" w14:textId="4EB55CD9" w:rsidR="00DC09C5" w:rsidRPr="004D0768" w:rsidRDefault="00DC09C5" w:rsidP="00DC09C5">
      <w:pPr>
        <w:rPr>
          <w:rFonts w:ascii="Times New Roman" w:hAnsi="Times New Roman" w:cs="Times New Roman"/>
          <w:sz w:val="24"/>
          <w:szCs w:val="24"/>
        </w:rPr>
      </w:pPr>
    </w:p>
    <w:p w14:paraId="2E2C5843" w14:textId="62CD91AE" w:rsidR="000F3AB9" w:rsidRPr="004D0768" w:rsidRDefault="00A1444A" w:rsidP="00DC09C5">
      <w:pPr>
        <w:rPr>
          <w:rFonts w:ascii="Times New Roman" w:hAnsi="Times New Roman" w:cs="Times New Roman"/>
          <w:sz w:val="24"/>
          <w:szCs w:val="24"/>
        </w:rPr>
      </w:pPr>
      <w:r>
        <w:rPr>
          <w:rFonts w:ascii="Times New Roman" w:hAnsi="Times New Roman" w:cs="Times New Roman"/>
          <w:sz w:val="24"/>
          <w:szCs w:val="24"/>
        </w:rPr>
        <w:t xml:space="preserve">5.2 </w:t>
      </w:r>
      <w:r>
        <w:rPr>
          <w:rStyle w:val="Strong"/>
          <w:rFonts w:ascii="Times New Roman" w:hAnsi="Times New Roman" w:cs="Times New Roman"/>
          <w:sz w:val="24"/>
          <w:szCs w:val="24"/>
        </w:rPr>
        <w:t>Model Without systolic blood pressure</w:t>
      </w:r>
      <w:r>
        <w:rPr>
          <w:rFonts w:ascii="Times New Roman" w:hAnsi="Times New Roman" w:cs="Times New Roman"/>
          <w:sz w:val="24"/>
          <w:szCs w:val="24"/>
        </w:rPr>
        <w:t xml:space="preserve"> </w:t>
      </w:r>
      <w:r>
        <w:rPr>
          <w:rStyle w:val="Emphasis"/>
          <w:rFonts w:ascii="Times New Roman" w:hAnsi="Times New Roman" w:cs="Times New Roman"/>
          <w:sz w:val="24"/>
          <w:szCs w:val="24"/>
        </w:rPr>
        <w:t>(age, sex, axial length)</w:t>
      </w:r>
    </w:p>
    <w:p w14:paraId="372A1739" w14:textId="4C6B67F7" w:rsidR="00DC09C5" w:rsidRDefault="00E674BF" w:rsidP="00DC09C5">
      <w:pPr>
        <w:rPr>
          <w:rFonts w:ascii="Times New Roman" w:hAnsi="Times New Roman" w:cs="Times New Roman"/>
          <w:sz w:val="24"/>
          <w:szCs w:val="24"/>
          <w:lang w:val="en-GB"/>
        </w:rPr>
      </w:pPr>
      <w:r>
        <w:rPr>
          <w:rFonts w:ascii="Times New Roman" w:hAnsi="Times New Roman" w:cs="Times New Roman"/>
          <w:sz w:val="24"/>
          <w:szCs w:val="24"/>
        </w:rPr>
        <w:t xml:space="preserve">Supplementary </w:t>
      </w:r>
      <w:r>
        <w:rPr>
          <w:rFonts w:ascii="Times New Roman" w:hAnsi="Times New Roman" w:cs="Times New Roman"/>
          <w:sz w:val="24"/>
          <w:szCs w:val="24"/>
          <w:lang w:val="en-GB"/>
        </w:rPr>
        <w:t xml:space="preserve">Table S4 shows the multivariable linear regression model with robust standard errors for </w:t>
      </w:r>
      <w:r>
        <w:rPr>
          <w:rFonts w:ascii="Times New Roman" w:hAnsi="Times New Roman" w:cs="Times New Roman"/>
          <w:sz w:val="24"/>
          <w:szCs w:val="24"/>
        </w:rPr>
        <w:t>SCP VD</w:t>
      </w:r>
      <w:r>
        <w:rPr>
          <w:rFonts w:ascii="Times New Roman" w:hAnsi="Times New Roman" w:cs="Times New Roman"/>
          <w:sz w:val="24"/>
          <w:szCs w:val="24"/>
          <w:lang w:val="en-GB"/>
        </w:rPr>
        <w:t xml:space="preserve">. The model is adjusted for age, sex, and axial length. The presence of aortic coarctation remained independently associated with lower </w:t>
      </w:r>
      <w:r>
        <w:rPr>
          <w:rFonts w:ascii="Times New Roman" w:hAnsi="Times New Roman" w:cs="Times New Roman"/>
          <w:sz w:val="24"/>
          <w:szCs w:val="24"/>
        </w:rPr>
        <w:t>SCP VD</w:t>
      </w:r>
      <w:r>
        <w:rPr>
          <w:rFonts w:ascii="Times New Roman" w:hAnsi="Times New Roman" w:cs="Times New Roman"/>
          <w:sz w:val="24"/>
          <w:szCs w:val="24"/>
          <w:lang w:val="en-GB"/>
        </w:rPr>
        <w:t xml:space="preserve">, supporting the hypothesis of intrinsic microvascular dysfunction beyond the effect of current blood pressure. </w:t>
      </w:r>
    </w:p>
    <w:p w14:paraId="208A3A0C" w14:textId="56ED2CEF" w:rsidR="00CA5B35" w:rsidRPr="004D0768" w:rsidRDefault="00CA5B35" w:rsidP="00DC09C5">
      <w:pPr>
        <w:rPr>
          <w:rFonts w:ascii="Times New Roman" w:hAnsi="Times New Roman" w:cs="Times New Roman"/>
          <w:sz w:val="24"/>
          <w:szCs w:val="24"/>
          <w:lang w:val="en-GB"/>
        </w:rPr>
      </w:pPr>
      <w:r>
        <w:rPr>
          <w:rStyle w:val="Strong"/>
          <w:b w:val="0"/>
          <w:bCs w:val="0"/>
        </w:rPr>
        <w:t>Supplementary Table S4. Multivariable linear regression for SCP vessel density excluding SBP.</w:t>
      </w:r>
      <w:r>
        <w:t xml:space="preserve"> </w:t>
      </w:r>
      <w:r>
        <w:rPr>
          <w:rStyle w:val="Emphasis"/>
        </w:rPr>
        <w:t>Models adjusted for age, sex, and axial length only. Regression coefficients (β) with 95% confidence intervals and robust standard errors are shown.</w:t>
      </w:r>
    </w:p>
    <w:tbl>
      <w:tblPr>
        <w:tblStyle w:val="PlainTable5"/>
        <w:tblW w:w="0" w:type="auto"/>
        <w:tblLook w:val="04A0" w:firstRow="1" w:lastRow="0" w:firstColumn="1" w:lastColumn="0" w:noHBand="0" w:noVBand="1"/>
      </w:tblPr>
      <w:tblGrid>
        <w:gridCol w:w="1383"/>
        <w:gridCol w:w="1310"/>
        <w:gridCol w:w="1217"/>
        <w:gridCol w:w="1843"/>
        <w:gridCol w:w="950"/>
      </w:tblGrid>
      <w:tr w:rsidR="008D7AD3" w:rsidRPr="004D0768" w14:paraId="65E69BE0" w14:textId="77777777" w:rsidTr="001039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auto"/>
            <w:hideMark/>
          </w:tcPr>
          <w:p w14:paraId="02782B09" w14:textId="77777777" w:rsidR="008D7AD3" w:rsidRPr="004D0768" w:rsidRDefault="008D7AD3" w:rsidP="008D7AD3">
            <w:pPr>
              <w:rPr>
                <w:rFonts w:ascii="Times New Roman" w:hAnsi="Times New Roman" w:cs="Times New Roman"/>
                <w:b/>
                <w:bCs/>
                <w:sz w:val="24"/>
                <w:szCs w:val="24"/>
                <w:lang w:val="en-GB"/>
              </w:rPr>
            </w:pPr>
            <w:r>
              <w:rPr>
                <w:rFonts w:ascii="Times New Roman" w:hAnsi="Times New Roman" w:cs="Times New Roman"/>
                <w:b/>
                <w:bCs/>
                <w:sz w:val="24"/>
                <w:szCs w:val="24"/>
                <w:lang w:val="en-GB"/>
              </w:rPr>
              <w:t>Predictor</w:t>
            </w:r>
          </w:p>
        </w:tc>
        <w:tc>
          <w:tcPr>
            <w:tcW w:w="0" w:type="auto"/>
            <w:shd w:val="clear" w:color="auto" w:fill="auto"/>
            <w:hideMark/>
          </w:tcPr>
          <w:p w14:paraId="5717A7D9" w14:textId="77777777" w:rsidR="008D7AD3" w:rsidRPr="004D0768" w:rsidRDefault="008D7AD3" w:rsidP="008D7A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Coefficient</w:t>
            </w:r>
          </w:p>
        </w:tc>
        <w:tc>
          <w:tcPr>
            <w:tcW w:w="0" w:type="auto"/>
            <w:shd w:val="clear" w:color="auto" w:fill="auto"/>
            <w:hideMark/>
          </w:tcPr>
          <w:p w14:paraId="418F16C9" w14:textId="77777777" w:rsidR="008D7AD3" w:rsidRPr="004D0768" w:rsidRDefault="008D7AD3" w:rsidP="008D7A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Std. Error</w:t>
            </w:r>
          </w:p>
        </w:tc>
        <w:tc>
          <w:tcPr>
            <w:tcW w:w="0" w:type="auto"/>
            <w:shd w:val="clear" w:color="auto" w:fill="auto"/>
            <w:hideMark/>
          </w:tcPr>
          <w:p w14:paraId="2969FD87" w14:textId="77777777" w:rsidR="008D7AD3" w:rsidRPr="004D0768" w:rsidRDefault="008D7AD3" w:rsidP="008D7A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95% CI</w:t>
            </w:r>
          </w:p>
        </w:tc>
        <w:tc>
          <w:tcPr>
            <w:tcW w:w="0" w:type="auto"/>
            <w:shd w:val="clear" w:color="auto" w:fill="auto"/>
            <w:hideMark/>
          </w:tcPr>
          <w:p w14:paraId="622FFC15" w14:textId="77777777" w:rsidR="008D7AD3" w:rsidRPr="004D0768" w:rsidRDefault="008D7AD3" w:rsidP="008D7A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p-value</w:t>
            </w:r>
          </w:p>
        </w:tc>
      </w:tr>
      <w:tr w:rsidR="008D7AD3" w:rsidRPr="004D0768" w14:paraId="50C088CA"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AF6CFF1" w14:textId="4640EEB6" w:rsidR="008D7AD3" w:rsidRPr="004D0768" w:rsidRDefault="0041106B" w:rsidP="008D7AD3">
            <w:pPr>
              <w:rPr>
                <w:rFonts w:ascii="Times New Roman" w:hAnsi="Times New Roman" w:cs="Times New Roman"/>
                <w:sz w:val="24"/>
                <w:szCs w:val="24"/>
                <w:lang w:val="en-GB"/>
              </w:rPr>
            </w:pPr>
            <w:r>
              <w:rPr>
                <w:rFonts w:ascii="Times New Roman" w:hAnsi="Times New Roman" w:cs="Times New Roman"/>
                <w:b/>
                <w:bCs/>
                <w:sz w:val="24"/>
                <w:szCs w:val="24"/>
                <w:lang w:val="en-GB"/>
              </w:rPr>
              <w:t xml:space="preserve">AoCo </w:t>
            </w:r>
          </w:p>
        </w:tc>
        <w:tc>
          <w:tcPr>
            <w:tcW w:w="0" w:type="auto"/>
            <w:shd w:val="clear" w:color="auto" w:fill="auto"/>
            <w:hideMark/>
          </w:tcPr>
          <w:p w14:paraId="49943C26"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b/>
                <w:bCs/>
                <w:sz w:val="24"/>
                <w:szCs w:val="24"/>
                <w:lang w:val="en-GB"/>
              </w:rPr>
              <w:t>–1.322</w:t>
            </w:r>
          </w:p>
        </w:tc>
        <w:tc>
          <w:tcPr>
            <w:tcW w:w="0" w:type="auto"/>
            <w:shd w:val="clear" w:color="auto" w:fill="auto"/>
            <w:hideMark/>
          </w:tcPr>
          <w:p w14:paraId="56D45159"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0.453</w:t>
            </w:r>
          </w:p>
        </w:tc>
        <w:tc>
          <w:tcPr>
            <w:tcW w:w="0" w:type="auto"/>
            <w:shd w:val="clear" w:color="auto" w:fill="auto"/>
            <w:hideMark/>
          </w:tcPr>
          <w:p w14:paraId="2A41B17A"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–2.226 to –0.419</w:t>
            </w:r>
          </w:p>
        </w:tc>
        <w:tc>
          <w:tcPr>
            <w:tcW w:w="0" w:type="auto"/>
            <w:shd w:val="clear" w:color="auto" w:fill="auto"/>
            <w:hideMark/>
          </w:tcPr>
          <w:p w14:paraId="35426F9C"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0.005</w:t>
            </w:r>
          </w:p>
        </w:tc>
      </w:tr>
      <w:tr w:rsidR="008D7AD3" w:rsidRPr="004D0768" w14:paraId="208F004F"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54C946A" w14:textId="77777777" w:rsidR="008D7AD3" w:rsidRPr="004D0768" w:rsidRDefault="008D7AD3" w:rsidP="008D7AD3">
            <w:pPr>
              <w:rPr>
                <w:rFonts w:ascii="Times New Roman" w:hAnsi="Times New Roman" w:cs="Times New Roman"/>
                <w:sz w:val="24"/>
                <w:szCs w:val="24"/>
                <w:lang w:val="en-GB"/>
              </w:rPr>
            </w:pPr>
            <w:r>
              <w:rPr>
                <w:rFonts w:ascii="Times New Roman" w:hAnsi="Times New Roman" w:cs="Times New Roman"/>
                <w:b/>
                <w:bCs/>
                <w:sz w:val="24"/>
                <w:szCs w:val="24"/>
                <w:lang w:val="en-GB"/>
              </w:rPr>
              <w:t>Age</w:t>
            </w:r>
          </w:p>
        </w:tc>
        <w:tc>
          <w:tcPr>
            <w:tcW w:w="0" w:type="auto"/>
            <w:hideMark/>
          </w:tcPr>
          <w:p w14:paraId="65E6509E"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b/>
                <w:bCs/>
                <w:sz w:val="24"/>
                <w:szCs w:val="24"/>
                <w:lang w:val="en-GB"/>
              </w:rPr>
              <w:t>–0.075</w:t>
            </w:r>
          </w:p>
        </w:tc>
        <w:tc>
          <w:tcPr>
            <w:tcW w:w="0" w:type="auto"/>
            <w:hideMark/>
          </w:tcPr>
          <w:p w14:paraId="4FAF9A62"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0.025</w:t>
            </w:r>
          </w:p>
        </w:tc>
        <w:tc>
          <w:tcPr>
            <w:tcW w:w="0" w:type="auto"/>
            <w:hideMark/>
          </w:tcPr>
          <w:p w14:paraId="1EC28B67"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–0.124 to –0.027</w:t>
            </w:r>
          </w:p>
        </w:tc>
        <w:tc>
          <w:tcPr>
            <w:tcW w:w="0" w:type="auto"/>
            <w:hideMark/>
          </w:tcPr>
          <w:p w14:paraId="286AB42E"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0.003</w:t>
            </w:r>
          </w:p>
        </w:tc>
      </w:tr>
      <w:tr w:rsidR="008D7AD3" w:rsidRPr="004D0768" w14:paraId="3D15F16E"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90BA800" w14:textId="77777777" w:rsidR="008D7AD3" w:rsidRPr="004D0768" w:rsidRDefault="008D7AD3" w:rsidP="008D7AD3">
            <w:pPr>
              <w:rPr>
                <w:rFonts w:ascii="Times New Roman" w:hAnsi="Times New Roman" w:cs="Times New Roman"/>
                <w:sz w:val="24"/>
                <w:szCs w:val="24"/>
                <w:lang w:val="en-GB"/>
              </w:rPr>
            </w:pPr>
            <w:r>
              <w:rPr>
                <w:rFonts w:ascii="Times New Roman" w:hAnsi="Times New Roman" w:cs="Times New Roman"/>
                <w:sz w:val="24"/>
                <w:szCs w:val="24"/>
                <w:lang w:val="en-GB"/>
              </w:rPr>
              <w:t>Sex (male)</w:t>
            </w:r>
          </w:p>
        </w:tc>
        <w:tc>
          <w:tcPr>
            <w:tcW w:w="0" w:type="auto"/>
            <w:shd w:val="clear" w:color="auto" w:fill="auto"/>
            <w:hideMark/>
          </w:tcPr>
          <w:p w14:paraId="3F38BE8C"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–0.227</w:t>
            </w:r>
          </w:p>
        </w:tc>
        <w:tc>
          <w:tcPr>
            <w:tcW w:w="0" w:type="auto"/>
            <w:shd w:val="clear" w:color="auto" w:fill="auto"/>
            <w:hideMark/>
          </w:tcPr>
          <w:p w14:paraId="7EF2E3B0"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0.439</w:t>
            </w:r>
          </w:p>
        </w:tc>
        <w:tc>
          <w:tcPr>
            <w:tcW w:w="0" w:type="auto"/>
            <w:shd w:val="clear" w:color="auto" w:fill="auto"/>
            <w:hideMark/>
          </w:tcPr>
          <w:p w14:paraId="4715C72E"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–1.102 to 0.649</w:t>
            </w:r>
          </w:p>
        </w:tc>
        <w:tc>
          <w:tcPr>
            <w:tcW w:w="0" w:type="auto"/>
            <w:shd w:val="clear" w:color="auto" w:fill="auto"/>
            <w:hideMark/>
          </w:tcPr>
          <w:p w14:paraId="29870D4C"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0.607</w:t>
            </w:r>
          </w:p>
        </w:tc>
      </w:tr>
      <w:tr w:rsidR="008D7AD3" w:rsidRPr="004D0768" w14:paraId="72863F20" w14:textId="77777777" w:rsidTr="00103968">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DDBD41E" w14:textId="130BB111" w:rsidR="008D7AD3" w:rsidRPr="004D0768" w:rsidRDefault="008D7AD3" w:rsidP="008D7AD3">
            <w:pPr>
              <w:rPr>
                <w:rFonts w:ascii="Times New Roman" w:hAnsi="Times New Roman" w:cs="Times New Roman"/>
                <w:sz w:val="24"/>
                <w:szCs w:val="24"/>
                <w:lang w:val="en-GB"/>
              </w:rPr>
            </w:pPr>
            <w:r>
              <w:rPr>
                <w:rFonts w:ascii="Times New Roman" w:hAnsi="Times New Roman" w:cs="Times New Roman"/>
                <w:sz w:val="24"/>
                <w:szCs w:val="24"/>
                <w:lang w:val="en-GB"/>
              </w:rPr>
              <w:t>Axial length</w:t>
            </w:r>
          </w:p>
        </w:tc>
        <w:tc>
          <w:tcPr>
            <w:tcW w:w="0" w:type="auto"/>
            <w:hideMark/>
          </w:tcPr>
          <w:p w14:paraId="45653D7E"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0.318</w:t>
            </w:r>
          </w:p>
        </w:tc>
        <w:tc>
          <w:tcPr>
            <w:tcW w:w="0" w:type="auto"/>
            <w:hideMark/>
          </w:tcPr>
          <w:p w14:paraId="57F4E642"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0.259</w:t>
            </w:r>
          </w:p>
        </w:tc>
        <w:tc>
          <w:tcPr>
            <w:tcW w:w="0" w:type="auto"/>
            <w:hideMark/>
          </w:tcPr>
          <w:p w14:paraId="693269DC"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–0.199 to 0.834</w:t>
            </w:r>
          </w:p>
        </w:tc>
        <w:tc>
          <w:tcPr>
            <w:tcW w:w="0" w:type="auto"/>
            <w:hideMark/>
          </w:tcPr>
          <w:p w14:paraId="4E140EBD" w14:textId="77777777" w:rsidR="008D7AD3" w:rsidRPr="004D0768" w:rsidRDefault="008D7AD3" w:rsidP="008D7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0.224</w:t>
            </w:r>
          </w:p>
        </w:tc>
      </w:tr>
      <w:tr w:rsidR="008D7AD3" w:rsidRPr="004D0768" w14:paraId="6172972A" w14:textId="77777777" w:rsidTr="0010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3309FFE" w14:textId="77777777" w:rsidR="008D7AD3" w:rsidRPr="004D0768" w:rsidRDefault="008D7AD3" w:rsidP="008D7AD3">
            <w:pPr>
              <w:rPr>
                <w:rFonts w:ascii="Times New Roman" w:hAnsi="Times New Roman" w:cs="Times New Roman"/>
                <w:sz w:val="24"/>
                <w:szCs w:val="24"/>
                <w:lang w:val="en-GB"/>
              </w:rPr>
            </w:pPr>
            <w:r>
              <w:rPr>
                <w:rFonts w:ascii="Times New Roman" w:hAnsi="Times New Roman" w:cs="Times New Roman"/>
                <w:b/>
                <w:bCs/>
                <w:sz w:val="24"/>
                <w:szCs w:val="24"/>
                <w:lang w:val="en-GB"/>
              </w:rPr>
              <w:t>Intercept</w:t>
            </w:r>
          </w:p>
        </w:tc>
        <w:tc>
          <w:tcPr>
            <w:tcW w:w="0" w:type="auto"/>
            <w:shd w:val="clear" w:color="auto" w:fill="auto"/>
            <w:hideMark/>
          </w:tcPr>
          <w:p w14:paraId="1B76A65F"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b/>
                <w:bCs/>
                <w:sz w:val="24"/>
                <w:szCs w:val="24"/>
                <w:lang w:val="en-GB"/>
              </w:rPr>
              <w:t>33.712</w:t>
            </w:r>
          </w:p>
        </w:tc>
        <w:tc>
          <w:tcPr>
            <w:tcW w:w="0" w:type="auto"/>
            <w:shd w:val="clear" w:color="auto" w:fill="auto"/>
            <w:hideMark/>
          </w:tcPr>
          <w:p w14:paraId="31D94ED9"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6.351</w:t>
            </w:r>
          </w:p>
        </w:tc>
        <w:tc>
          <w:tcPr>
            <w:tcW w:w="0" w:type="auto"/>
            <w:shd w:val="clear" w:color="auto" w:fill="auto"/>
            <w:hideMark/>
          </w:tcPr>
          <w:p w14:paraId="78B2A77B"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21.054 to 46.370</w:t>
            </w:r>
          </w:p>
        </w:tc>
        <w:tc>
          <w:tcPr>
            <w:tcW w:w="0" w:type="auto"/>
            <w:shd w:val="clear" w:color="auto" w:fill="auto"/>
            <w:hideMark/>
          </w:tcPr>
          <w:p w14:paraId="78D012EA" w14:textId="77777777" w:rsidR="008D7AD3" w:rsidRPr="004D0768" w:rsidRDefault="008D7AD3" w:rsidP="008D7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&lt;0.001</w:t>
            </w:r>
          </w:p>
        </w:tc>
      </w:tr>
    </w:tbl>
    <w:p w14:paraId="2A1117AE" w14:textId="77777777" w:rsidR="00DC09C5" w:rsidRPr="004D0768" w:rsidRDefault="00DC09C5" w:rsidP="00DC09C5">
      <w:pPr>
        <w:rPr>
          <w:rFonts w:ascii="Times New Roman" w:hAnsi="Times New Roman" w:cs="Times New Roman"/>
          <w:sz w:val="24"/>
          <w:szCs w:val="24"/>
        </w:rPr>
      </w:pPr>
    </w:p>
    <w:p w14:paraId="5AD3E993" w14:textId="77777777" w:rsidR="00103968" w:rsidRDefault="00103968">
      <w:pPr>
        <w:rPr>
          <w:rFonts w:ascii="Times New Roman" w:hAnsi="Times New Roman" w:cs="Times New Roman"/>
          <w:b/>
          <w:bCs/>
          <w:sz w:val="24"/>
          <w:szCs w:val="24"/>
        </w:rPr>
      </w:pPr>
      <w:r>
        <w:rPr>
          <w:rFonts w:ascii="Times New Roman" w:hAnsi="Times New Roman" w:cs="Times New Roman"/>
          <w:b/>
          <w:bCs/>
          <w:sz w:val="24"/>
          <w:szCs w:val="24"/>
        </w:rPr>
        <w:br w:type="page"/>
      </w:r>
    </w:p>
    <w:p w14:paraId="2B35CD7B" w14:textId="5845A4F3" w:rsidR="000F3AB9" w:rsidRPr="004D0768" w:rsidRDefault="000F3AB9" w:rsidP="00B90F56">
      <w:pPr>
        <w:rPr>
          <w:rFonts w:ascii="Times New Roman" w:hAnsi="Times New Roman" w:cs="Times New Roman"/>
          <w:b/>
          <w:bCs/>
          <w:sz w:val="24"/>
          <w:szCs w:val="24"/>
        </w:rPr>
      </w:pPr>
      <w:r>
        <w:rPr>
          <w:rFonts w:ascii="Times New Roman" w:hAnsi="Times New Roman" w:cs="Times New Roman"/>
          <w:b/>
          <w:bCs/>
          <w:sz w:val="24"/>
          <w:szCs w:val="24"/>
        </w:rPr>
        <w:lastRenderedPageBreak/>
        <w:t>Section 6 - Timing of Repair and Cardiovascular Burden (Exploratory Subgroup)</w:t>
      </w:r>
    </w:p>
    <w:p w14:paraId="4575F47E" w14:textId="77777777" w:rsidR="00F63126" w:rsidRPr="00F63126" w:rsidRDefault="00F63126" w:rsidP="00F63126">
      <w:p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To explore the potential influence of repair timing on cardiovascular phenotype, patients were stratified according to perinatal (≤28 days) versus later repair. Hypertension was significantly more frequent among patients undergoing later repair (43% vs. 7%; Fisher’s exact p = 0.019). In contrast, the prevalence of left ventricular hypertrophy (14% vs. 7%; p = 0.659), non-dipping blood pressure pattern (27% vs. 17%; p = 0.696), hypertensive response to exercise (37% vs. 36%; p = 1.000), and significant residual gradient (22% vs. 14%; p = 0.701) did not differ significantly between groups. The composite cardiovascular burden score tended to be higher in the late repair group, although this difference did not reach statistical significance (Wilcoxon rank-sum p = 0.091).</w:t>
      </w:r>
    </w:p>
    <w:p w14:paraId="59315F9C" w14:textId="77777777" w:rsidR="00F63126" w:rsidRPr="00F63126" w:rsidRDefault="00282EA8" w:rsidP="00F63126">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pict w14:anchorId="0B139DFA">
          <v:rect id="_x0000_i1026" alt="" style="width:431.95pt;height:.05pt;mso-width-percent:0;mso-height-percent:0;mso-width-percent:0;mso-height-percent:0" o:hrpct="923" o:hralign="center" o:hrstd="t" o:hr="t" fillcolor="#a0a0a0" stroked="f"/>
        </w:pict>
      </w:r>
    </w:p>
    <w:p w14:paraId="44E9B382" w14:textId="2174437D" w:rsidR="00B90F56" w:rsidRPr="004D0768" w:rsidRDefault="00F63126" w:rsidP="00B90F56">
      <w:pPr>
        <w:rPr>
          <w:rFonts w:ascii="Times New Roman" w:hAnsi="Times New Roman" w:cs="Times New Roman"/>
          <w:sz w:val="24"/>
          <w:szCs w:val="24"/>
          <w:lang w:val="en-GB"/>
        </w:rPr>
      </w:pPr>
      <w:r>
        <w:t>Supplementary Table S5. Cardiovascular burden markers according to timing of repair (late versus perinatal repair). Categorical variables are presented as n/N (%). P-values were obtained using Fisher’s exact test. The composite cardiovascular burden score was compared using the Wilcoxon rank-sum test.</w:t>
      </w:r>
    </w:p>
    <w:tbl>
      <w:tblPr>
        <w:tblStyle w:val="PlainTable5"/>
        <w:tblW w:w="0" w:type="auto"/>
        <w:tblLook w:val="04A0" w:firstRow="1" w:lastRow="0" w:firstColumn="1" w:lastColumn="0" w:noHBand="0" w:noVBand="1"/>
      </w:tblPr>
      <w:tblGrid>
        <w:gridCol w:w="3283"/>
        <w:gridCol w:w="2204"/>
        <w:gridCol w:w="1537"/>
        <w:gridCol w:w="1616"/>
      </w:tblGrid>
      <w:tr w:rsidR="00B90F56" w:rsidRPr="004D0768" w14:paraId="617C4C14" w14:textId="77777777" w:rsidTr="00CA5B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shd w:val="clear" w:color="auto" w:fill="auto"/>
            <w:hideMark/>
          </w:tcPr>
          <w:p w14:paraId="549866EE" w14:textId="77777777" w:rsidR="00B90F56" w:rsidRPr="004D0768" w:rsidRDefault="00B90F56" w:rsidP="00B90F56">
            <w:pPr>
              <w:rPr>
                <w:rFonts w:ascii="Times New Roman" w:hAnsi="Times New Roman" w:cs="Times New Roman"/>
                <w:b/>
                <w:bCs/>
                <w:sz w:val="24"/>
                <w:szCs w:val="24"/>
                <w:lang w:val="en-GB"/>
              </w:rPr>
            </w:pPr>
            <w:r>
              <w:rPr>
                <w:rFonts w:ascii="Times New Roman" w:hAnsi="Times New Roman" w:cs="Times New Roman"/>
                <w:b/>
                <w:bCs/>
                <w:sz w:val="24"/>
                <w:szCs w:val="24"/>
                <w:lang w:val="en-GB"/>
              </w:rPr>
              <w:t>Clinical variable</w:t>
            </w:r>
          </w:p>
        </w:tc>
        <w:tc>
          <w:tcPr>
            <w:tcW w:w="2268" w:type="dxa"/>
            <w:shd w:val="clear" w:color="auto" w:fill="auto"/>
            <w:hideMark/>
          </w:tcPr>
          <w:p w14:paraId="75B19718" w14:textId="0292D88C" w:rsidR="00B90F56" w:rsidRPr="004D0768" w:rsidRDefault="0041106B" w:rsidP="00B90F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AoCo late with marker</w:t>
            </w:r>
          </w:p>
        </w:tc>
        <w:tc>
          <w:tcPr>
            <w:tcW w:w="1559" w:type="dxa"/>
            <w:shd w:val="clear" w:color="auto" w:fill="auto"/>
            <w:hideMark/>
          </w:tcPr>
          <w:p w14:paraId="38FE5D5E" w14:textId="555120E4" w:rsidR="00B90F56" w:rsidRPr="004D0768" w:rsidRDefault="0041106B" w:rsidP="00B90F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AoCo perinatal with marker</w:t>
            </w:r>
          </w:p>
        </w:tc>
        <w:tc>
          <w:tcPr>
            <w:tcW w:w="1660" w:type="dxa"/>
            <w:shd w:val="clear" w:color="auto" w:fill="auto"/>
            <w:hideMark/>
          </w:tcPr>
          <w:p w14:paraId="1150BD56" w14:textId="77777777" w:rsidR="00B90F56" w:rsidRPr="004D0768" w:rsidRDefault="00B90F56" w:rsidP="00B90F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Pr>
                <w:rFonts w:ascii="Times New Roman" w:hAnsi="Times New Roman" w:cs="Times New Roman"/>
                <w:b/>
                <w:bCs/>
                <w:sz w:val="24"/>
                <w:szCs w:val="24"/>
                <w:lang w:val="en-GB"/>
              </w:rPr>
              <w:t>Chi² p-value</w:t>
            </w:r>
          </w:p>
        </w:tc>
      </w:tr>
      <w:tr w:rsidR="00B90F56" w:rsidRPr="004D0768" w14:paraId="0D2731EA" w14:textId="77777777" w:rsidTr="00C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787F922C" w14:textId="77777777" w:rsidR="00B90F56" w:rsidRPr="004D0768" w:rsidRDefault="00B90F56" w:rsidP="00B90F56">
            <w:pPr>
              <w:rPr>
                <w:rFonts w:ascii="Times New Roman" w:hAnsi="Times New Roman" w:cs="Times New Roman"/>
                <w:sz w:val="24"/>
                <w:szCs w:val="24"/>
                <w:lang w:val="en-GB"/>
              </w:rPr>
            </w:pPr>
            <w:r>
              <w:rPr>
                <w:rFonts w:ascii="Times New Roman" w:hAnsi="Times New Roman" w:cs="Times New Roman"/>
                <w:b/>
                <w:bCs/>
                <w:sz w:val="24"/>
                <w:szCs w:val="24"/>
                <w:lang w:val="en-GB"/>
              </w:rPr>
              <w:t>Hypertension</w:t>
            </w:r>
          </w:p>
        </w:tc>
        <w:tc>
          <w:tcPr>
            <w:tcW w:w="2268" w:type="dxa"/>
            <w:shd w:val="clear" w:color="auto" w:fill="auto"/>
            <w:hideMark/>
          </w:tcPr>
          <w:p w14:paraId="5117AC4D" w14:textId="77777777" w:rsidR="00B90F56" w:rsidRPr="004D0768" w:rsidRDefault="00B90F56" w:rsidP="00B90F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15/35 = </w:t>
            </w:r>
            <w:r>
              <w:rPr>
                <w:rFonts w:ascii="Times New Roman" w:hAnsi="Times New Roman" w:cs="Times New Roman"/>
                <w:b/>
                <w:bCs/>
                <w:sz w:val="24"/>
                <w:szCs w:val="24"/>
                <w:lang w:val="en-GB"/>
              </w:rPr>
              <w:t>43%</w:t>
            </w:r>
          </w:p>
        </w:tc>
        <w:tc>
          <w:tcPr>
            <w:tcW w:w="1559" w:type="dxa"/>
            <w:shd w:val="clear" w:color="auto" w:fill="auto"/>
            <w:hideMark/>
          </w:tcPr>
          <w:p w14:paraId="1439EBA7" w14:textId="77777777" w:rsidR="00B90F56" w:rsidRPr="004D0768" w:rsidRDefault="00B90F56" w:rsidP="00B90F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1/14 = </w:t>
            </w:r>
            <w:r>
              <w:rPr>
                <w:rFonts w:ascii="Times New Roman" w:hAnsi="Times New Roman" w:cs="Times New Roman"/>
                <w:b/>
                <w:bCs/>
                <w:sz w:val="24"/>
                <w:szCs w:val="24"/>
                <w:lang w:val="en-GB"/>
              </w:rPr>
              <w:t>7%</w:t>
            </w:r>
          </w:p>
        </w:tc>
        <w:tc>
          <w:tcPr>
            <w:tcW w:w="1660" w:type="dxa"/>
            <w:shd w:val="clear" w:color="auto" w:fill="auto"/>
            <w:hideMark/>
          </w:tcPr>
          <w:p w14:paraId="0D122BCE" w14:textId="16C09D8E" w:rsidR="00B90F56" w:rsidRPr="004D0768" w:rsidRDefault="00F63126" w:rsidP="00B90F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t>0.019</w:t>
            </w:r>
          </w:p>
        </w:tc>
      </w:tr>
      <w:tr w:rsidR="00B90F56" w:rsidRPr="004D0768" w14:paraId="6A6D7351" w14:textId="77777777" w:rsidTr="00CA5B35">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33B29AB3" w14:textId="77777777" w:rsidR="00B90F56" w:rsidRPr="004D0768" w:rsidRDefault="00B90F56" w:rsidP="00B90F56">
            <w:pPr>
              <w:rPr>
                <w:rFonts w:ascii="Times New Roman" w:hAnsi="Times New Roman" w:cs="Times New Roman"/>
                <w:sz w:val="24"/>
                <w:szCs w:val="24"/>
                <w:lang w:val="en-GB"/>
              </w:rPr>
            </w:pPr>
            <w:r>
              <w:rPr>
                <w:rFonts w:ascii="Times New Roman" w:hAnsi="Times New Roman" w:cs="Times New Roman"/>
                <w:b/>
                <w:bCs/>
                <w:sz w:val="24"/>
                <w:szCs w:val="24"/>
                <w:lang w:val="en-GB"/>
              </w:rPr>
              <w:t>LVH</w:t>
            </w:r>
          </w:p>
        </w:tc>
        <w:tc>
          <w:tcPr>
            <w:tcW w:w="2268" w:type="dxa"/>
            <w:hideMark/>
          </w:tcPr>
          <w:p w14:paraId="65E5A3CF" w14:textId="77777777" w:rsidR="00B90F56" w:rsidRPr="004D0768" w:rsidRDefault="00B90F56" w:rsidP="00B90F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5/35 = </w:t>
            </w:r>
            <w:r>
              <w:rPr>
                <w:rFonts w:ascii="Times New Roman" w:hAnsi="Times New Roman" w:cs="Times New Roman"/>
                <w:b/>
                <w:bCs/>
                <w:sz w:val="24"/>
                <w:szCs w:val="24"/>
                <w:lang w:val="en-GB"/>
              </w:rPr>
              <w:t>14%</w:t>
            </w:r>
          </w:p>
        </w:tc>
        <w:tc>
          <w:tcPr>
            <w:tcW w:w="1559" w:type="dxa"/>
            <w:hideMark/>
          </w:tcPr>
          <w:p w14:paraId="35CA33C9" w14:textId="77777777" w:rsidR="00B90F56" w:rsidRPr="004D0768" w:rsidRDefault="00B90F56" w:rsidP="00B90F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1/14 = </w:t>
            </w:r>
            <w:r>
              <w:rPr>
                <w:rFonts w:ascii="Times New Roman" w:hAnsi="Times New Roman" w:cs="Times New Roman"/>
                <w:b/>
                <w:bCs/>
                <w:sz w:val="24"/>
                <w:szCs w:val="24"/>
                <w:lang w:val="en-GB"/>
              </w:rPr>
              <w:t>7%</w:t>
            </w:r>
          </w:p>
        </w:tc>
        <w:tc>
          <w:tcPr>
            <w:tcW w:w="1660" w:type="dxa"/>
            <w:hideMark/>
          </w:tcPr>
          <w:p w14:paraId="29317BF7" w14:textId="0C60C800" w:rsidR="00B90F56" w:rsidRPr="004D0768" w:rsidRDefault="00F63126" w:rsidP="00B90F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t>0.659</w:t>
            </w:r>
          </w:p>
        </w:tc>
      </w:tr>
      <w:tr w:rsidR="00B90F56" w:rsidRPr="004D0768" w14:paraId="26A03CB3" w14:textId="77777777" w:rsidTr="00C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03EDDA4C" w14:textId="77777777" w:rsidR="00B90F56" w:rsidRPr="004D0768" w:rsidRDefault="00B90F56" w:rsidP="00B90F56">
            <w:pPr>
              <w:rPr>
                <w:rFonts w:ascii="Times New Roman" w:hAnsi="Times New Roman" w:cs="Times New Roman"/>
                <w:sz w:val="24"/>
                <w:szCs w:val="24"/>
                <w:lang w:val="en-GB"/>
              </w:rPr>
            </w:pPr>
            <w:r>
              <w:rPr>
                <w:rFonts w:ascii="Times New Roman" w:hAnsi="Times New Roman" w:cs="Times New Roman"/>
                <w:b/>
                <w:bCs/>
                <w:sz w:val="24"/>
                <w:szCs w:val="24"/>
                <w:lang w:val="en-GB"/>
              </w:rPr>
              <w:t>Non-dipping pattern</w:t>
            </w:r>
          </w:p>
        </w:tc>
        <w:tc>
          <w:tcPr>
            <w:tcW w:w="2268" w:type="dxa"/>
            <w:shd w:val="clear" w:color="auto" w:fill="auto"/>
            <w:hideMark/>
          </w:tcPr>
          <w:p w14:paraId="56DC505A" w14:textId="77777777" w:rsidR="00B90F56" w:rsidRPr="004D0768" w:rsidRDefault="00B90F56" w:rsidP="00B90F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8/30 = </w:t>
            </w:r>
            <w:r>
              <w:rPr>
                <w:rFonts w:ascii="Times New Roman" w:hAnsi="Times New Roman" w:cs="Times New Roman"/>
                <w:b/>
                <w:bCs/>
                <w:sz w:val="24"/>
                <w:szCs w:val="24"/>
                <w:lang w:val="en-GB"/>
              </w:rPr>
              <w:t>27%</w:t>
            </w:r>
          </w:p>
        </w:tc>
        <w:tc>
          <w:tcPr>
            <w:tcW w:w="1559" w:type="dxa"/>
            <w:shd w:val="clear" w:color="auto" w:fill="auto"/>
            <w:hideMark/>
          </w:tcPr>
          <w:p w14:paraId="5D03761E" w14:textId="77777777" w:rsidR="00B90F56" w:rsidRPr="004D0768" w:rsidRDefault="00B90F56" w:rsidP="00B90F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2/12 = </w:t>
            </w:r>
            <w:r>
              <w:rPr>
                <w:rFonts w:ascii="Times New Roman" w:hAnsi="Times New Roman" w:cs="Times New Roman"/>
                <w:b/>
                <w:bCs/>
                <w:sz w:val="24"/>
                <w:szCs w:val="24"/>
                <w:lang w:val="en-GB"/>
              </w:rPr>
              <w:t>17%</w:t>
            </w:r>
          </w:p>
        </w:tc>
        <w:tc>
          <w:tcPr>
            <w:tcW w:w="1660" w:type="dxa"/>
            <w:shd w:val="clear" w:color="auto" w:fill="auto"/>
            <w:hideMark/>
          </w:tcPr>
          <w:p w14:paraId="68D74C8A" w14:textId="22F95A86" w:rsidR="00B90F56" w:rsidRPr="004D0768" w:rsidRDefault="00F63126" w:rsidP="00B90F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t>0.696</w:t>
            </w:r>
          </w:p>
        </w:tc>
      </w:tr>
      <w:tr w:rsidR="00B90F56" w:rsidRPr="004D0768" w14:paraId="285EC78B" w14:textId="77777777" w:rsidTr="00CA5B35">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6C456E73" w14:textId="5521C93E" w:rsidR="00B90F56" w:rsidRPr="004D0768" w:rsidRDefault="00CA5B35" w:rsidP="00B90F56">
            <w:pPr>
              <w:rPr>
                <w:rFonts w:ascii="Times New Roman" w:hAnsi="Times New Roman" w:cs="Times New Roman"/>
                <w:sz w:val="24"/>
                <w:szCs w:val="24"/>
                <w:lang w:val="en-GB"/>
              </w:rPr>
            </w:pPr>
            <w:r>
              <w:rPr>
                <w:rFonts w:ascii="Times New Roman" w:hAnsi="Times New Roman" w:cs="Times New Roman"/>
                <w:b/>
                <w:bCs/>
                <w:sz w:val="24"/>
                <w:szCs w:val="24"/>
                <w:lang w:val="en-GB"/>
              </w:rPr>
              <w:t>Exercise hypertensive response</w:t>
            </w:r>
          </w:p>
        </w:tc>
        <w:tc>
          <w:tcPr>
            <w:tcW w:w="2268" w:type="dxa"/>
            <w:hideMark/>
          </w:tcPr>
          <w:p w14:paraId="3EAB204C" w14:textId="77777777" w:rsidR="00B90F56" w:rsidRPr="004D0768" w:rsidRDefault="00B90F56" w:rsidP="00B90F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13/35 = </w:t>
            </w:r>
            <w:r>
              <w:rPr>
                <w:rFonts w:ascii="Times New Roman" w:hAnsi="Times New Roman" w:cs="Times New Roman"/>
                <w:b/>
                <w:bCs/>
                <w:sz w:val="24"/>
                <w:szCs w:val="24"/>
                <w:lang w:val="en-GB"/>
              </w:rPr>
              <w:t>37%</w:t>
            </w:r>
          </w:p>
        </w:tc>
        <w:tc>
          <w:tcPr>
            <w:tcW w:w="1559" w:type="dxa"/>
            <w:hideMark/>
          </w:tcPr>
          <w:p w14:paraId="4602DA74" w14:textId="77777777" w:rsidR="00B90F56" w:rsidRPr="004D0768" w:rsidRDefault="00B90F56" w:rsidP="00B90F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5/14 = </w:t>
            </w:r>
            <w:r>
              <w:rPr>
                <w:rFonts w:ascii="Times New Roman" w:hAnsi="Times New Roman" w:cs="Times New Roman"/>
                <w:b/>
                <w:bCs/>
                <w:sz w:val="24"/>
                <w:szCs w:val="24"/>
                <w:lang w:val="en-GB"/>
              </w:rPr>
              <w:t>36%</w:t>
            </w:r>
          </w:p>
        </w:tc>
        <w:tc>
          <w:tcPr>
            <w:tcW w:w="1660" w:type="dxa"/>
            <w:hideMark/>
          </w:tcPr>
          <w:p w14:paraId="76835B9F" w14:textId="75DE49F0" w:rsidR="00B90F56" w:rsidRPr="004D0768" w:rsidRDefault="00F63126" w:rsidP="00B90F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t>1.000</w:t>
            </w:r>
          </w:p>
        </w:tc>
      </w:tr>
      <w:tr w:rsidR="00B90F56" w:rsidRPr="004D0768" w14:paraId="6B30A748" w14:textId="77777777" w:rsidTr="00C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5719DECF" w14:textId="77777777" w:rsidR="00B90F56" w:rsidRPr="004D0768" w:rsidRDefault="00B90F56" w:rsidP="00B90F56">
            <w:pPr>
              <w:rPr>
                <w:rFonts w:ascii="Times New Roman" w:hAnsi="Times New Roman" w:cs="Times New Roman"/>
                <w:sz w:val="24"/>
                <w:szCs w:val="24"/>
                <w:lang w:val="en-GB"/>
              </w:rPr>
            </w:pPr>
            <w:r>
              <w:rPr>
                <w:rFonts w:ascii="Times New Roman" w:hAnsi="Times New Roman" w:cs="Times New Roman"/>
                <w:b/>
                <w:bCs/>
                <w:sz w:val="24"/>
                <w:szCs w:val="24"/>
                <w:lang w:val="en-GB"/>
              </w:rPr>
              <w:t>Residual gradient</w:t>
            </w:r>
          </w:p>
        </w:tc>
        <w:tc>
          <w:tcPr>
            <w:tcW w:w="2268" w:type="dxa"/>
            <w:shd w:val="clear" w:color="auto" w:fill="auto"/>
            <w:hideMark/>
          </w:tcPr>
          <w:p w14:paraId="168597B3" w14:textId="77777777" w:rsidR="00B90F56" w:rsidRPr="004D0768" w:rsidRDefault="00B90F56" w:rsidP="00B90F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7/32 = </w:t>
            </w:r>
            <w:r>
              <w:rPr>
                <w:rFonts w:ascii="Times New Roman" w:hAnsi="Times New Roman" w:cs="Times New Roman"/>
                <w:b/>
                <w:bCs/>
                <w:sz w:val="24"/>
                <w:szCs w:val="24"/>
                <w:lang w:val="en-GB"/>
              </w:rPr>
              <w:t>22%</w:t>
            </w:r>
          </w:p>
        </w:tc>
        <w:tc>
          <w:tcPr>
            <w:tcW w:w="1559" w:type="dxa"/>
            <w:shd w:val="clear" w:color="auto" w:fill="auto"/>
            <w:hideMark/>
          </w:tcPr>
          <w:p w14:paraId="1E19621B" w14:textId="77777777" w:rsidR="00B90F56" w:rsidRPr="004D0768" w:rsidRDefault="00B90F56" w:rsidP="00B90F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2/14 = </w:t>
            </w:r>
            <w:r>
              <w:rPr>
                <w:rFonts w:ascii="Times New Roman" w:hAnsi="Times New Roman" w:cs="Times New Roman"/>
                <w:b/>
                <w:bCs/>
                <w:sz w:val="24"/>
                <w:szCs w:val="24"/>
                <w:lang w:val="en-GB"/>
              </w:rPr>
              <w:t>14%</w:t>
            </w:r>
          </w:p>
        </w:tc>
        <w:tc>
          <w:tcPr>
            <w:tcW w:w="1660" w:type="dxa"/>
            <w:shd w:val="clear" w:color="auto" w:fill="auto"/>
            <w:hideMark/>
          </w:tcPr>
          <w:p w14:paraId="4ED56280" w14:textId="04856FC5" w:rsidR="00B90F56" w:rsidRPr="004D0768" w:rsidRDefault="00F63126" w:rsidP="00B90F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t>0.701</w:t>
            </w:r>
          </w:p>
        </w:tc>
      </w:tr>
      <w:tr w:rsidR="00B90F56" w:rsidRPr="004D0768" w14:paraId="6919635F" w14:textId="77777777" w:rsidTr="00CA5B35">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448E6CBE" w14:textId="77777777" w:rsidR="00B90F56" w:rsidRPr="004D0768" w:rsidRDefault="00B90F56" w:rsidP="00B90F56">
            <w:pPr>
              <w:rPr>
                <w:rFonts w:ascii="Times New Roman" w:hAnsi="Times New Roman" w:cs="Times New Roman"/>
                <w:sz w:val="24"/>
                <w:szCs w:val="24"/>
                <w:lang w:val="en-GB"/>
              </w:rPr>
            </w:pPr>
            <w:r>
              <w:rPr>
                <w:rFonts w:ascii="Times New Roman" w:hAnsi="Times New Roman" w:cs="Times New Roman"/>
                <w:b/>
                <w:bCs/>
                <w:sz w:val="24"/>
                <w:szCs w:val="24"/>
                <w:lang w:val="en-GB"/>
              </w:rPr>
              <w:t>Total burden score</w:t>
            </w:r>
          </w:p>
        </w:tc>
        <w:tc>
          <w:tcPr>
            <w:tcW w:w="2268" w:type="dxa"/>
            <w:hideMark/>
          </w:tcPr>
          <w:p w14:paraId="26EE8AF8" w14:textId="5567F84D" w:rsidR="00B90F56" w:rsidRPr="004D0768" w:rsidRDefault="00F63126" w:rsidP="00B90F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Higher in late repair group</w:t>
            </w:r>
          </w:p>
        </w:tc>
        <w:tc>
          <w:tcPr>
            <w:tcW w:w="1559" w:type="dxa"/>
            <w:hideMark/>
          </w:tcPr>
          <w:p w14:paraId="28560CAF" w14:textId="77777777" w:rsidR="00B90F56" w:rsidRPr="004D0768" w:rsidRDefault="00B90F56" w:rsidP="00B90F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660" w:type="dxa"/>
            <w:hideMark/>
          </w:tcPr>
          <w:p w14:paraId="08315F15" w14:textId="6623BE5A" w:rsidR="00B90F56" w:rsidRPr="004D0768" w:rsidRDefault="00F63126" w:rsidP="00B90F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t>0.091</w:t>
            </w:r>
          </w:p>
        </w:tc>
      </w:tr>
    </w:tbl>
    <w:p w14:paraId="0E061CF0" w14:textId="77777777" w:rsidR="00B90F56" w:rsidRPr="004D0768" w:rsidRDefault="00282EA8" w:rsidP="00B90F56">
      <w:pPr>
        <w:rPr>
          <w:rFonts w:ascii="Times New Roman" w:hAnsi="Times New Roman" w:cs="Times New Roman"/>
          <w:sz w:val="24"/>
          <w:szCs w:val="24"/>
          <w:lang w:val="en-GB"/>
        </w:rPr>
      </w:pPr>
      <w:r>
        <w:rPr>
          <w:rFonts w:ascii="Times New Roman" w:hAnsi="Times New Roman" w:cs="Times New Roman"/>
          <w:noProof/>
          <w:sz w:val="24"/>
          <w:szCs w:val="24"/>
          <w:lang w:val="en-GB"/>
        </w:rPr>
        <w:pict w14:anchorId="2C3C9B73">
          <v:rect id="_x0000_i1025" alt="" style="width:267.25pt;height:.05pt;mso-width-percent:0;mso-height-percent:0;mso-width-percent:0;mso-height-percent:0" o:hrpct="571" o:hralign="center" o:hrstd="t" o:hr="t" fillcolor="#a0a0a0" stroked="f"/>
        </w:pict>
      </w:r>
    </w:p>
    <w:p w14:paraId="1109DE6C" w14:textId="60A4D064" w:rsidR="00D24885" w:rsidRDefault="00D24885">
      <w:pPr>
        <w:rPr>
          <w:rFonts w:ascii="Times New Roman" w:hAnsi="Times New Roman" w:cs="Times New Roman"/>
          <w:sz w:val="24"/>
          <w:szCs w:val="24"/>
        </w:rPr>
      </w:pPr>
    </w:p>
    <w:p w14:paraId="29C75B63" w14:textId="17A4862D" w:rsidR="004C5855" w:rsidRDefault="004C5855">
      <w:pPr>
        <w:rPr>
          <w:rFonts w:ascii="Times New Roman" w:hAnsi="Times New Roman" w:cs="Times New Roman"/>
          <w:sz w:val="24"/>
          <w:szCs w:val="24"/>
        </w:rPr>
      </w:pPr>
    </w:p>
    <w:sectPr w:rsidR="004C585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B113BEB"/>
    <w:multiLevelType w:val="multilevel"/>
    <w:tmpl w:val="B7501BC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0" w15:restartNumberingAfterBreak="0">
    <w:nsid w:val="612055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FE35DE"/>
    <w:multiLevelType w:val="multilevel"/>
    <w:tmpl w:val="6E760FAA"/>
    <w:lvl w:ilvl="0">
      <w:start w:val="4"/>
      <w:numFmt w:val="decimal"/>
      <w:lvlText w:val="%1"/>
      <w:lvlJc w:val="left"/>
      <w:pPr>
        <w:ind w:left="360" w:hanging="360"/>
      </w:pPr>
      <w:rPr>
        <w:rFonts w:eastAsiaTheme="minorEastAsia" w:hint="default"/>
      </w:rPr>
    </w:lvl>
    <w:lvl w:ilvl="1">
      <w:start w:val="4"/>
      <w:numFmt w:val="decimal"/>
      <w:lvlText w:val="%1.%2"/>
      <w:lvlJc w:val="left"/>
      <w:pPr>
        <w:ind w:left="1004" w:hanging="360"/>
      </w:pPr>
      <w:rPr>
        <w:rFonts w:eastAsiaTheme="minorEastAsia" w:hint="default"/>
      </w:rPr>
    </w:lvl>
    <w:lvl w:ilvl="2">
      <w:start w:val="1"/>
      <w:numFmt w:val="decimal"/>
      <w:lvlText w:val="%1.%2.%3"/>
      <w:lvlJc w:val="left"/>
      <w:pPr>
        <w:ind w:left="2008" w:hanging="720"/>
      </w:pPr>
      <w:rPr>
        <w:rFonts w:eastAsiaTheme="minorEastAsia" w:hint="default"/>
      </w:rPr>
    </w:lvl>
    <w:lvl w:ilvl="3">
      <w:start w:val="1"/>
      <w:numFmt w:val="decimal"/>
      <w:lvlText w:val="%1.%2.%3.%4"/>
      <w:lvlJc w:val="left"/>
      <w:pPr>
        <w:ind w:left="2652" w:hanging="720"/>
      </w:pPr>
      <w:rPr>
        <w:rFonts w:eastAsiaTheme="minorEastAsia" w:hint="default"/>
      </w:rPr>
    </w:lvl>
    <w:lvl w:ilvl="4">
      <w:start w:val="1"/>
      <w:numFmt w:val="decimal"/>
      <w:lvlText w:val="%1.%2.%3.%4.%5"/>
      <w:lvlJc w:val="left"/>
      <w:pPr>
        <w:ind w:left="3656" w:hanging="1080"/>
      </w:pPr>
      <w:rPr>
        <w:rFonts w:eastAsiaTheme="minorEastAsia" w:hint="default"/>
      </w:rPr>
    </w:lvl>
    <w:lvl w:ilvl="5">
      <w:start w:val="1"/>
      <w:numFmt w:val="decimal"/>
      <w:lvlText w:val="%1.%2.%3.%4.%5.%6"/>
      <w:lvlJc w:val="left"/>
      <w:pPr>
        <w:ind w:left="4300" w:hanging="1080"/>
      </w:pPr>
      <w:rPr>
        <w:rFonts w:eastAsiaTheme="minorEastAsia" w:hint="default"/>
      </w:rPr>
    </w:lvl>
    <w:lvl w:ilvl="6">
      <w:start w:val="1"/>
      <w:numFmt w:val="decimal"/>
      <w:lvlText w:val="%1.%2.%3.%4.%5.%6.%7"/>
      <w:lvlJc w:val="left"/>
      <w:pPr>
        <w:ind w:left="5304" w:hanging="1440"/>
      </w:pPr>
      <w:rPr>
        <w:rFonts w:eastAsiaTheme="minorEastAsia" w:hint="default"/>
      </w:rPr>
    </w:lvl>
    <w:lvl w:ilvl="7">
      <w:start w:val="1"/>
      <w:numFmt w:val="decimal"/>
      <w:lvlText w:val="%1.%2.%3.%4.%5.%6.%7.%8"/>
      <w:lvlJc w:val="left"/>
      <w:pPr>
        <w:ind w:left="5948" w:hanging="1440"/>
      </w:pPr>
      <w:rPr>
        <w:rFonts w:eastAsiaTheme="minorEastAsia" w:hint="default"/>
      </w:rPr>
    </w:lvl>
    <w:lvl w:ilvl="8">
      <w:start w:val="1"/>
      <w:numFmt w:val="decimal"/>
      <w:lvlText w:val="%1.%2.%3.%4.%5.%6.%7.%8.%9"/>
      <w:lvlJc w:val="left"/>
      <w:pPr>
        <w:ind w:left="6952" w:hanging="1800"/>
      </w:pPr>
      <w:rPr>
        <w:rFonts w:eastAsiaTheme="minorEastAsia" w:hint="default"/>
      </w:rPr>
    </w:lvl>
  </w:abstractNum>
  <w:num w:numId="1" w16cid:durableId="154496519">
    <w:abstractNumId w:val="8"/>
  </w:num>
  <w:num w:numId="2" w16cid:durableId="359206574">
    <w:abstractNumId w:val="6"/>
  </w:num>
  <w:num w:numId="3" w16cid:durableId="1044981692">
    <w:abstractNumId w:val="5"/>
  </w:num>
  <w:num w:numId="4" w16cid:durableId="248663577">
    <w:abstractNumId w:val="4"/>
  </w:num>
  <w:num w:numId="5" w16cid:durableId="1697651933">
    <w:abstractNumId w:val="7"/>
  </w:num>
  <w:num w:numId="6" w16cid:durableId="476343383">
    <w:abstractNumId w:val="3"/>
  </w:num>
  <w:num w:numId="7" w16cid:durableId="1001737520">
    <w:abstractNumId w:val="2"/>
  </w:num>
  <w:num w:numId="8" w16cid:durableId="156457315">
    <w:abstractNumId w:val="1"/>
  </w:num>
  <w:num w:numId="9" w16cid:durableId="450324496">
    <w:abstractNumId w:val="0"/>
  </w:num>
  <w:num w:numId="10" w16cid:durableId="1235705353">
    <w:abstractNumId w:val="9"/>
  </w:num>
  <w:num w:numId="11" w16cid:durableId="943271634">
    <w:abstractNumId w:val="11"/>
  </w:num>
  <w:num w:numId="12" w16cid:durableId="19543147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74C63"/>
    <w:rsid w:val="000868E4"/>
    <w:rsid w:val="000F3AB9"/>
    <w:rsid w:val="00103968"/>
    <w:rsid w:val="001132B7"/>
    <w:rsid w:val="00120D95"/>
    <w:rsid w:val="00141434"/>
    <w:rsid w:val="0015074B"/>
    <w:rsid w:val="001B3B7A"/>
    <w:rsid w:val="001E33DD"/>
    <w:rsid w:val="0025048E"/>
    <w:rsid w:val="00282EA8"/>
    <w:rsid w:val="0029639D"/>
    <w:rsid w:val="002C52D4"/>
    <w:rsid w:val="00326F90"/>
    <w:rsid w:val="003856FD"/>
    <w:rsid w:val="003F05E5"/>
    <w:rsid w:val="0041106B"/>
    <w:rsid w:val="00420C83"/>
    <w:rsid w:val="004B6DB3"/>
    <w:rsid w:val="004C5855"/>
    <w:rsid w:val="004D0768"/>
    <w:rsid w:val="00694009"/>
    <w:rsid w:val="00743952"/>
    <w:rsid w:val="00790E83"/>
    <w:rsid w:val="007D1DEC"/>
    <w:rsid w:val="007F5A7F"/>
    <w:rsid w:val="008A2BF1"/>
    <w:rsid w:val="008C0602"/>
    <w:rsid w:val="008D7AD3"/>
    <w:rsid w:val="00913808"/>
    <w:rsid w:val="009F75C4"/>
    <w:rsid w:val="00A101FC"/>
    <w:rsid w:val="00A1444A"/>
    <w:rsid w:val="00A92C72"/>
    <w:rsid w:val="00AA1D8D"/>
    <w:rsid w:val="00B47730"/>
    <w:rsid w:val="00B90F56"/>
    <w:rsid w:val="00BA4AA6"/>
    <w:rsid w:val="00C073D3"/>
    <w:rsid w:val="00C7053F"/>
    <w:rsid w:val="00CA21D8"/>
    <w:rsid w:val="00CA5B35"/>
    <w:rsid w:val="00CB0664"/>
    <w:rsid w:val="00CC2C51"/>
    <w:rsid w:val="00D24885"/>
    <w:rsid w:val="00D74EE9"/>
    <w:rsid w:val="00DC09C5"/>
    <w:rsid w:val="00E674BF"/>
    <w:rsid w:val="00F62C0B"/>
    <w:rsid w:val="00F63126"/>
    <w:rsid w:val="00FC693F"/>
    <w:rsid w:val="00FE40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9BB0D4"/>
  <w14:defaultImageDpi w14:val="300"/>
  <w15:docId w15:val="{AC8F4CCF-B7D5-084F-9C41-B31CF86A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DC09C5"/>
    <w:rPr>
      <w:rFonts w:ascii="Times New Roman" w:hAnsi="Times New Roman" w:cs="Times New Roman"/>
      <w:sz w:val="24"/>
      <w:szCs w:val="24"/>
    </w:rPr>
  </w:style>
  <w:style w:type="table" w:styleId="PlainTable5">
    <w:name w:val="Plain Table 5"/>
    <w:basedOn w:val="TableNormal"/>
    <w:uiPriority w:val="99"/>
    <w:rsid w:val="0010396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7346">
      <w:bodyDiv w:val="1"/>
      <w:marLeft w:val="0"/>
      <w:marRight w:val="0"/>
      <w:marTop w:val="0"/>
      <w:marBottom w:val="0"/>
      <w:divBdr>
        <w:top w:val="none" w:sz="0" w:space="0" w:color="auto"/>
        <w:left w:val="none" w:sz="0" w:space="0" w:color="auto"/>
        <w:bottom w:val="none" w:sz="0" w:space="0" w:color="auto"/>
        <w:right w:val="none" w:sz="0" w:space="0" w:color="auto"/>
      </w:divBdr>
    </w:div>
    <w:div w:id="247889698">
      <w:bodyDiv w:val="1"/>
      <w:marLeft w:val="0"/>
      <w:marRight w:val="0"/>
      <w:marTop w:val="0"/>
      <w:marBottom w:val="0"/>
      <w:divBdr>
        <w:top w:val="none" w:sz="0" w:space="0" w:color="auto"/>
        <w:left w:val="none" w:sz="0" w:space="0" w:color="auto"/>
        <w:bottom w:val="none" w:sz="0" w:space="0" w:color="auto"/>
        <w:right w:val="none" w:sz="0" w:space="0" w:color="auto"/>
      </w:divBdr>
    </w:div>
    <w:div w:id="299463421">
      <w:bodyDiv w:val="1"/>
      <w:marLeft w:val="0"/>
      <w:marRight w:val="0"/>
      <w:marTop w:val="0"/>
      <w:marBottom w:val="0"/>
      <w:divBdr>
        <w:top w:val="none" w:sz="0" w:space="0" w:color="auto"/>
        <w:left w:val="none" w:sz="0" w:space="0" w:color="auto"/>
        <w:bottom w:val="none" w:sz="0" w:space="0" w:color="auto"/>
        <w:right w:val="none" w:sz="0" w:space="0" w:color="auto"/>
      </w:divBdr>
    </w:div>
    <w:div w:id="377515652">
      <w:bodyDiv w:val="1"/>
      <w:marLeft w:val="0"/>
      <w:marRight w:val="0"/>
      <w:marTop w:val="0"/>
      <w:marBottom w:val="0"/>
      <w:divBdr>
        <w:top w:val="none" w:sz="0" w:space="0" w:color="auto"/>
        <w:left w:val="none" w:sz="0" w:space="0" w:color="auto"/>
        <w:bottom w:val="none" w:sz="0" w:space="0" w:color="auto"/>
        <w:right w:val="none" w:sz="0" w:space="0" w:color="auto"/>
      </w:divBdr>
    </w:div>
    <w:div w:id="589315024">
      <w:bodyDiv w:val="1"/>
      <w:marLeft w:val="0"/>
      <w:marRight w:val="0"/>
      <w:marTop w:val="0"/>
      <w:marBottom w:val="0"/>
      <w:divBdr>
        <w:top w:val="none" w:sz="0" w:space="0" w:color="auto"/>
        <w:left w:val="none" w:sz="0" w:space="0" w:color="auto"/>
        <w:bottom w:val="none" w:sz="0" w:space="0" w:color="auto"/>
        <w:right w:val="none" w:sz="0" w:space="0" w:color="auto"/>
      </w:divBdr>
    </w:div>
    <w:div w:id="610089565">
      <w:bodyDiv w:val="1"/>
      <w:marLeft w:val="0"/>
      <w:marRight w:val="0"/>
      <w:marTop w:val="0"/>
      <w:marBottom w:val="0"/>
      <w:divBdr>
        <w:top w:val="none" w:sz="0" w:space="0" w:color="auto"/>
        <w:left w:val="none" w:sz="0" w:space="0" w:color="auto"/>
        <w:bottom w:val="none" w:sz="0" w:space="0" w:color="auto"/>
        <w:right w:val="none" w:sz="0" w:space="0" w:color="auto"/>
      </w:divBdr>
    </w:div>
    <w:div w:id="743375104">
      <w:bodyDiv w:val="1"/>
      <w:marLeft w:val="0"/>
      <w:marRight w:val="0"/>
      <w:marTop w:val="0"/>
      <w:marBottom w:val="0"/>
      <w:divBdr>
        <w:top w:val="none" w:sz="0" w:space="0" w:color="auto"/>
        <w:left w:val="none" w:sz="0" w:space="0" w:color="auto"/>
        <w:bottom w:val="none" w:sz="0" w:space="0" w:color="auto"/>
        <w:right w:val="none" w:sz="0" w:space="0" w:color="auto"/>
      </w:divBdr>
      <w:divsChild>
        <w:div w:id="2029604056">
          <w:marLeft w:val="0"/>
          <w:marRight w:val="0"/>
          <w:marTop w:val="0"/>
          <w:marBottom w:val="0"/>
          <w:divBdr>
            <w:top w:val="none" w:sz="0" w:space="0" w:color="auto"/>
            <w:left w:val="none" w:sz="0" w:space="0" w:color="auto"/>
            <w:bottom w:val="none" w:sz="0" w:space="0" w:color="auto"/>
            <w:right w:val="none" w:sz="0" w:space="0" w:color="auto"/>
          </w:divBdr>
          <w:divsChild>
            <w:div w:id="104155207">
              <w:marLeft w:val="0"/>
              <w:marRight w:val="0"/>
              <w:marTop w:val="0"/>
              <w:marBottom w:val="0"/>
              <w:divBdr>
                <w:top w:val="none" w:sz="0" w:space="0" w:color="auto"/>
                <w:left w:val="none" w:sz="0" w:space="0" w:color="auto"/>
                <w:bottom w:val="none" w:sz="0" w:space="0" w:color="auto"/>
                <w:right w:val="none" w:sz="0" w:space="0" w:color="auto"/>
              </w:divBdr>
              <w:divsChild>
                <w:div w:id="8478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3184">
      <w:bodyDiv w:val="1"/>
      <w:marLeft w:val="0"/>
      <w:marRight w:val="0"/>
      <w:marTop w:val="0"/>
      <w:marBottom w:val="0"/>
      <w:divBdr>
        <w:top w:val="none" w:sz="0" w:space="0" w:color="auto"/>
        <w:left w:val="none" w:sz="0" w:space="0" w:color="auto"/>
        <w:bottom w:val="none" w:sz="0" w:space="0" w:color="auto"/>
        <w:right w:val="none" w:sz="0" w:space="0" w:color="auto"/>
      </w:divBdr>
    </w:div>
    <w:div w:id="983654746">
      <w:bodyDiv w:val="1"/>
      <w:marLeft w:val="0"/>
      <w:marRight w:val="0"/>
      <w:marTop w:val="0"/>
      <w:marBottom w:val="0"/>
      <w:divBdr>
        <w:top w:val="none" w:sz="0" w:space="0" w:color="auto"/>
        <w:left w:val="none" w:sz="0" w:space="0" w:color="auto"/>
        <w:bottom w:val="none" w:sz="0" w:space="0" w:color="auto"/>
        <w:right w:val="none" w:sz="0" w:space="0" w:color="auto"/>
      </w:divBdr>
    </w:div>
    <w:div w:id="1278179551">
      <w:bodyDiv w:val="1"/>
      <w:marLeft w:val="0"/>
      <w:marRight w:val="0"/>
      <w:marTop w:val="0"/>
      <w:marBottom w:val="0"/>
      <w:divBdr>
        <w:top w:val="none" w:sz="0" w:space="0" w:color="auto"/>
        <w:left w:val="none" w:sz="0" w:space="0" w:color="auto"/>
        <w:bottom w:val="none" w:sz="0" w:space="0" w:color="auto"/>
        <w:right w:val="none" w:sz="0" w:space="0" w:color="auto"/>
      </w:divBdr>
      <w:divsChild>
        <w:div w:id="107354005">
          <w:marLeft w:val="0"/>
          <w:marRight w:val="0"/>
          <w:marTop w:val="0"/>
          <w:marBottom w:val="0"/>
          <w:divBdr>
            <w:top w:val="none" w:sz="0" w:space="0" w:color="auto"/>
            <w:left w:val="none" w:sz="0" w:space="0" w:color="auto"/>
            <w:bottom w:val="none" w:sz="0" w:space="0" w:color="auto"/>
            <w:right w:val="none" w:sz="0" w:space="0" w:color="auto"/>
          </w:divBdr>
          <w:divsChild>
            <w:div w:id="988705066">
              <w:marLeft w:val="0"/>
              <w:marRight w:val="0"/>
              <w:marTop w:val="0"/>
              <w:marBottom w:val="0"/>
              <w:divBdr>
                <w:top w:val="none" w:sz="0" w:space="0" w:color="auto"/>
                <w:left w:val="none" w:sz="0" w:space="0" w:color="auto"/>
                <w:bottom w:val="none" w:sz="0" w:space="0" w:color="auto"/>
                <w:right w:val="none" w:sz="0" w:space="0" w:color="auto"/>
              </w:divBdr>
              <w:divsChild>
                <w:div w:id="5277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4302">
      <w:bodyDiv w:val="1"/>
      <w:marLeft w:val="0"/>
      <w:marRight w:val="0"/>
      <w:marTop w:val="0"/>
      <w:marBottom w:val="0"/>
      <w:divBdr>
        <w:top w:val="none" w:sz="0" w:space="0" w:color="auto"/>
        <w:left w:val="none" w:sz="0" w:space="0" w:color="auto"/>
        <w:bottom w:val="none" w:sz="0" w:space="0" w:color="auto"/>
        <w:right w:val="none" w:sz="0" w:space="0" w:color="auto"/>
      </w:divBdr>
      <w:divsChild>
        <w:div w:id="211188410">
          <w:marLeft w:val="0"/>
          <w:marRight w:val="0"/>
          <w:marTop w:val="0"/>
          <w:marBottom w:val="0"/>
          <w:divBdr>
            <w:top w:val="none" w:sz="0" w:space="0" w:color="auto"/>
            <w:left w:val="none" w:sz="0" w:space="0" w:color="auto"/>
            <w:bottom w:val="none" w:sz="0" w:space="0" w:color="auto"/>
            <w:right w:val="none" w:sz="0" w:space="0" w:color="auto"/>
          </w:divBdr>
          <w:divsChild>
            <w:div w:id="8004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1928">
      <w:bodyDiv w:val="1"/>
      <w:marLeft w:val="0"/>
      <w:marRight w:val="0"/>
      <w:marTop w:val="0"/>
      <w:marBottom w:val="0"/>
      <w:divBdr>
        <w:top w:val="none" w:sz="0" w:space="0" w:color="auto"/>
        <w:left w:val="none" w:sz="0" w:space="0" w:color="auto"/>
        <w:bottom w:val="none" w:sz="0" w:space="0" w:color="auto"/>
        <w:right w:val="none" w:sz="0" w:space="0" w:color="auto"/>
      </w:divBdr>
    </w:div>
    <w:div w:id="1656184821">
      <w:bodyDiv w:val="1"/>
      <w:marLeft w:val="0"/>
      <w:marRight w:val="0"/>
      <w:marTop w:val="0"/>
      <w:marBottom w:val="0"/>
      <w:divBdr>
        <w:top w:val="none" w:sz="0" w:space="0" w:color="auto"/>
        <w:left w:val="none" w:sz="0" w:space="0" w:color="auto"/>
        <w:bottom w:val="none" w:sz="0" w:space="0" w:color="auto"/>
        <w:right w:val="none" w:sz="0" w:space="0" w:color="auto"/>
      </w:divBdr>
      <w:divsChild>
        <w:div w:id="1876848877">
          <w:marLeft w:val="0"/>
          <w:marRight w:val="0"/>
          <w:marTop w:val="0"/>
          <w:marBottom w:val="0"/>
          <w:divBdr>
            <w:top w:val="none" w:sz="0" w:space="0" w:color="auto"/>
            <w:left w:val="none" w:sz="0" w:space="0" w:color="auto"/>
            <w:bottom w:val="none" w:sz="0" w:space="0" w:color="auto"/>
            <w:right w:val="none" w:sz="0" w:space="0" w:color="auto"/>
          </w:divBdr>
          <w:divsChild>
            <w:div w:id="89814991">
              <w:marLeft w:val="0"/>
              <w:marRight w:val="0"/>
              <w:marTop w:val="0"/>
              <w:marBottom w:val="0"/>
              <w:divBdr>
                <w:top w:val="none" w:sz="0" w:space="0" w:color="auto"/>
                <w:left w:val="none" w:sz="0" w:space="0" w:color="auto"/>
                <w:bottom w:val="none" w:sz="0" w:space="0" w:color="auto"/>
                <w:right w:val="none" w:sz="0" w:space="0" w:color="auto"/>
              </w:divBdr>
              <w:divsChild>
                <w:div w:id="20004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7397">
      <w:bodyDiv w:val="1"/>
      <w:marLeft w:val="0"/>
      <w:marRight w:val="0"/>
      <w:marTop w:val="0"/>
      <w:marBottom w:val="0"/>
      <w:divBdr>
        <w:top w:val="none" w:sz="0" w:space="0" w:color="auto"/>
        <w:left w:val="none" w:sz="0" w:space="0" w:color="auto"/>
        <w:bottom w:val="none" w:sz="0" w:space="0" w:color="auto"/>
        <w:right w:val="none" w:sz="0" w:space="0" w:color="auto"/>
      </w:divBdr>
    </w:div>
    <w:div w:id="1850177398">
      <w:bodyDiv w:val="1"/>
      <w:marLeft w:val="0"/>
      <w:marRight w:val="0"/>
      <w:marTop w:val="0"/>
      <w:marBottom w:val="0"/>
      <w:divBdr>
        <w:top w:val="none" w:sz="0" w:space="0" w:color="auto"/>
        <w:left w:val="none" w:sz="0" w:space="0" w:color="auto"/>
        <w:bottom w:val="none" w:sz="0" w:space="0" w:color="auto"/>
        <w:right w:val="none" w:sz="0" w:space="0" w:color="auto"/>
      </w:divBdr>
      <w:divsChild>
        <w:div w:id="1361471748">
          <w:marLeft w:val="0"/>
          <w:marRight w:val="0"/>
          <w:marTop w:val="0"/>
          <w:marBottom w:val="0"/>
          <w:divBdr>
            <w:top w:val="none" w:sz="0" w:space="0" w:color="auto"/>
            <w:left w:val="none" w:sz="0" w:space="0" w:color="auto"/>
            <w:bottom w:val="none" w:sz="0" w:space="0" w:color="auto"/>
            <w:right w:val="none" w:sz="0" w:space="0" w:color="auto"/>
          </w:divBdr>
          <w:divsChild>
            <w:div w:id="2086761866">
              <w:marLeft w:val="0"/>
              <w:marRight w:val="0"/>
              <w:marTop w:val="0"/>
              <w:marBottom w:val="0"/>
              <w:divBdr>
                <w:top w:val="none" w:sz="0" w:space="0" w:color="auto"/>
                <w:left w:val="none" w:sz="0" w:space="0" w:color="auto"/>
                <w:bottom w:val="none" w:sz="0" w:space="0" w:color="auto"/>
                <w:right w:val="none" w:sz="0" w:space="0" w:color="auto"/>
              </w:divBdr>
              <w:divsChild>
                <w:div w:id="7178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70056">
      <w:bodyDiv w:val="1"/>
      <w:marLeft w:val="0"/>
      <w:marRight w:val="0"/>
      <w:marTop w:val="0"/>
      <w:marBottom w:val="0"/>
      <w:divBdr>
        <w:top w:val="none" w:sz="0" w:space="0" w:color="auto"/>
        <w:left w:val="none" w:sz="0" w:space="0" w:color="auto"/>
        <w:bottom w:val="none" w:sz="0" w:space="0" w:color="auto"/>
        <w:right w:val="none" w:sz="0" w:space="0" w:color="auto"/>
      </w:divBdr>
      <w:divsChild>
        <w:div w:id="245264752">
          <w:marLeft w:val="0"/>
          <w:marRight w:val="0"/>
          <w:marTop w:val="0"/>
          <w:marBottom w:val="0"/>
          <w:divBdr>
            <w:top w:val="none" w:sz="0" w:space="0" w:color="auto"/>
            <w:left w:val="none" w:sz="0" w:space="0" w:color="auto"/>
            <w:bottom w:val="none" w:sz="0" w:space="0" w:color="auto"/>
            <w:right w:val="none" w:sz="0" w:space="0" w:color="auto"/>
          </w:divBdr>
          <w:divsChild>
            <w:div w:id="12050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7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1437</Words>
  <Characters>8195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RITA ANJOS</cp:lastModifiedBy>
  <cp:revision>4</cp:revision>
  <dcterms:created xsi:type="dcterms:W3CDTF">2025-10-21T22:42:00Z</dcterms:created>
  <dcterms:modified xsi:type="dcterms:W3CDTF">2026-06-09T19:19:00Z</dcterms:modified>
  <cp:category/>
</cp:coreProperties>
</file>