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04725" w14:textId="77777777" w:rsidR="00850A59" w:rsidRPr="00924E45" w:rsidRDefault="00850A59" w:rsidP="00850A59">
      <w:pPr>
        <w:pStyle w:val="BodyText"/>
        <w:spacing w:line="480" w:lineRule="auto"/>
        <w:rPr>
          <w:rFonts w:asciiTheme="majorHAnsi" w:hAnsiTheme="majorHAnsi" w:cstheme="majorHAnsi"/>
          <w:b/>
          <w:bCs/>
        </w:rPr>
      </w:pPr>
      <w:r w:rsidRPr="00924E45">
        <w:rPr>
          <w:rFonts w:asciiTheme="majorHAnsi" w:hAnsiTheme="majorHAnsi" w:cstheme="majorHAnsi"/>
          <w:b/>
          <w:bCs/>
        </w:rPr>
        <w:t>Figure e1: Precision-recall analysis for prediction of easy versus difficult/prolonged weaning</w:t>
      </w:r>
      <w:r w:rsidRPr="00924E45">
        <w:rPr>
          <w:rFonts w:asciiTheme="majorHAnsi" w:hAnsiTheme="majorHAnsi" w:cstheme="majorHAnsi"/>
        </w:rPr>
        <w:t>. Precision-recall curves for all eight machine-learning models in the easy versus difficult/prolonged weaning task. Models are ordered in the legend by average precision (AP), with the highest-performing model listed first. TabICL achieved the highest AP (0.911), followed by TabPFN (0.907), CatBoost (0.898), LightGBM (0.896), XGBoost (0.894), EBM (0.892), neural network/MLP (0.840), and logistic regression (0.820). The dashed horizontal line represents the baseline prevalence of the positive class in the test set.</w:t>
      </w:r>
    </w:p>
    <w:p w14:paraId="7036476E" w14:textId="77777777" w:rsidR="00850A59" w:rsidRPr="00924E45" w:rsidRDefault="00850A59" w:rsidP="00850A59">
      <w:pPr>
        <w:pStyle w:val="BodyText"/>
        <w:spacing w:line="480" w:lineRule="auto"/>
        <w:rPr>
          <w:rFonts w:asciiTheme="majorHAnsi" w:hAnsiTheme="majorHAnsi" w:cstheme="majorHAnsi"/>
          <w:b/>
          <w:bCs/>
        </w:rPr>
      </w:pPr>
    </w:p>
    <w:p w14:paraId="6D5F43DD" w14:textId="77777777" w:rsidR="00850A59" w:rsidRPr="00924E45" w:rsidRDefault="00850A59" w:rsidP="00850A59">
      <w:pPr>
        <w:pStyle w:val="BodyText"/>
        <w:spacing w:line="480" w:lineRule="auto"/>
        <w:rPr>
          <w:rFonts w:asciiTheme="majorHAnsi" w:hAnsiTheme="majorHAnsi" w:cstheme="majorHAnsi"/>
        </w:rPr>
      </w:pPr>
      <w:r w:rsidRPr="00924E45">
        <w:rPr>
          <w:rFonts w:asciiTheme="majorHAnsi" w:hAnsiTheme="majorHAnsi" w:cstheme="majorHAnsi"/>
          <w:b/>
          <w:bCs/>
        </w:rPr>
        <w:t>Figure e2: Precision-recall analysis for prediction of successful first extubation</w:t>
      </w:r>
      <w:r w:rsidRPr="00924E45">
        <w:rPr>
          <w:rFonts w:asciiTheme="majorHAnsi" w:hAnsiTheme="majorHAnsi" w:cstheme="majorHAnsi"/>
        </w:rPr>
        <w:t>. Precision-recall curves for all eight machine-learning models in the successful first extubation prediction task. Models are ordered in the legend by average precision (AP), with the highest-performing model listed first. TabPFN achieved the highest AP (0.922), followed by TabICL (0.919), XGBoost (0.906), CatBoost (0.905), LightGBM (0.900), EBM (0.891), logistic regression (0.864), and neural network/MLP (0.862). The dashed horizontal line represents the baseline prevalence of the positive class in the test set.</w:t>
      </w:r>
    </w:p>
    <w:p w14:paraId="7ABB6DB1" w14:textId="77777777" w:rsidR="00850A59" w:rsidRPr="00924E45" w:rsidRDefault="00850A59" w:rsidP="00850A59">
      <w:pPr>
        <w:pStyle w:val="BodyText"/>
        <w:spacing w:line="480" w:lineRule="auto"/>
        <w:rPr>
          <w:rFonts w:asciiTheme="majorHAnsi" w:hAnsiTheme="majorHAnsi" w:cstheme="majorHAnsi"/>
        </w:rPr>
      </w:pPr>
      <w:r w:rsidRPr="00924E45">
        <w:rPr>
          <w:rFonts w:asciiTheme="majorHAnsi" w:hAnsiTheme="majorHAnsi" w:cstheme="majorHAnsi"/>
          <w:b/>
          <w:bCs/>
          <w:i/>
        </w:rPr>
        <w:t>Figure e3:</w:t>
      </w:r>
      <w:r w:rsidRPr="00924E45">
        <w:rPr>
          <w:rFonts w:asciiTheme="majorHAnsi" w:hAnsiTheme="majorHAnsi" w:cstheme="majorHAnsi"/>
          <w:b/>
          <w:bCs/>
        </w:rPr>
        <w:t xml:space="preserve"> SHAP predictors of </w:t>
      </w:r>
      <w:r w:rsidRPr="00924E45">
        <w:rPr>
          <w:rFonts w:asciiTheme="majorHAnsi" w:hAnsiTheme="majorHAnsi" w:cstheme="majorHAnsi"/>
          <w:b/>
        </w:rPr>
        <w:t xml:space="preserve">successful first extubation attempt. </w:t>
      </w:r>
      <w:r w:rsidRPr="00924E45">
        <w:rPr>
          <w:rFonts w:asciiTheme="majorHAnsi" w:hAnsiTheme="majorHAnsi" w:cstheme="majorHAnsi"/>
        </w:rPr>
        <w:t>SHAP summary (beeswarm) plot for the TabPFN model of successful first extubation vs fail. Each point represents one patient; horizontal position = SHAP value, colour = feature value. Features ordered by mean absolute SHAP value.</w:t>
      </w:r>
    </w:p>
    <w:p w14:paraId="036C1B9C" w14:textId="77777777" w:rsidR="00850A59" w:rsidRPr="00924E45" w:rsidRDefault="00850A59" w:rsidP="00850A59">
      <w:pPr>
        <w:pStyle w:val="BodyText"/>
        <w:spacing w:line="480" w:lineRule="auto"/>
        <w:rPr>
          <w:rFonts w:asciiTheme="majorHAnsi" w:hAnsiTheme="majorHAnsi" w:cstheme="majorHAnsi"/>
          <w:b/>
          <w:bCs/>
        </w:rPr>
      </w:pPr>
    </w:p>
    <w:p w14:paraId="656BF055" w14:textId="77777777" w:rsidR="00850A59" w:rsidRPr="00924E45" w:rsidRDefault="00850A59" w:rsidP="00850A59">
      <w:pPr>
        <w:pStyle w:val="BodyText"/>
        <w:spacing w:line="480" w:lineRule="auto"/>
        <w:rPr>
          <w:rFonts w:asciiTheme="majorHAnsi" w:hAnsiTheme="majorHAnsi" w:cstheme="majorHAnsi"/>
          <w:b/>
          <w:bCs/>
          <w:lang w:val="en-GB"/>
        </w:rPr>
      </w:pPr>
      <w:r w:rsidRPr="00924E45">
        <w:rPr>
          <w:rFonts w:asciiTheme="majorHAnsi" w:hAnsiTheme="majorHAnsi" w:cstheme="majorHAnsi"/>
          <w:b/>
          <w:bCs/>
        </w:rPr>
        <w:t>Figure e4:</w:t>
      </w:r>
      <w:r w:rsidRPr="00924E45">
        <w:rPr>
          <w:rFonts w:asciiTheme="majorHAnsi" w:hAnsiTheme="majorHAnsi" w:cstheme="majorHAnsi"/>
        </w:rPr>
        <w:t xml:space="preserve"> </w:t>
      </w:r>
      <w:r w:rsidRPr="00924E45">
        <w:rPr>
          <w:rFonts w:asciiTheme="majorHAnsi" w:hAnsiTheme="majorHAnsi" w:cstheme="majorHAnsi"/>
          <w:b/>
          <w:bCs/>
          <w:lang w:val="en-GB"/>
        </w:rPr>
        <w:t xml:space="preserve">Single-patient explainability analysis using TabPFN in first extubation. </w:t>
      </w:r>
    </w:p>
    <w:p w14:paraId="78EFE3B6" w14:textId="77777777" w:rsidR="00850A59" w:rsidRPr="00924E45" w:rsidRDefault="00850A59" w:rsidP="00850A59">
      <w:pPr>
        <w:pStyle w:val="BodyText"/>
        <w:spacing w:line="480" w:lineRule="auto"/>
        <w:rPr>
          <w:rFonts w:asciiTheme="majorHAnsi" w:hAnsiTheme="majorHAnsi" w:cstheme="majorHAnsi"/>
        </w:rPr>
      </w:pPr>
      <w:r w:rsidRPr="00924E45">
        <w:rPr>
          <w:rFonts w:asciiTheme="majorHAnsi" w:hAnsiTheme="majorHAnsi" w:cstheme="majorHAnsi"/>
        </w:rPr>
        <w:lastRenderedPageBreak/>
        <w:t xml:space="preserve">Panel A represents a successfully extubated patient, in whom </w:t>
      </w:r>
      <w:r w:rsidRPr="00924E45">
        <w:rPr>
          <w:rFonts w:ascii="Calibri" w:hAnsi="Calibri" w:cs="Calibri"/>
          <w:lang w:val="en"/>
        </w:rPr>
        <w:t xml:space="preserve">admission source and sedation state were the largest positive contributors. </w:t>
      </w:r>
      <w:r w:rsidRPr="00924E45">
        <w:rPr>
          <w:rFonts w:asciiTheme="majorHAnsi" w:hAnsiTheme="majorHAnsi" w:cstheme="majorHAnsi"/>
        </w:rPr>
        <w:t>Panel B represents a failed first extubation patient, in whom day 3 SOFA score was the largest negative predictor. Red bars indicate features that increased the predicted probability of successful first extubation, whereas blue bars indicate features that shifted the prediction toward failed first extubation. Feature labels report the clinical descriptor and observed patient value. The final row summarises the aggregate contribution of all remaining features not individually displayed.</w:t>
      </w:r>
    </w:p>
    <w:p w14:paraId="25FFC078" w14:textId="77777777" w:rsidR="00850A59" w:rsidRPr="00924E45" w:rsidRDefault="00850A59" w:rsidP="00850A59">
      <w:pPr>
        <w:rPr>
          <w:rFonts w:asciiTheme="majorHAnsi" w:hAnsiTheme="majorHAnsi" w:cstheme="majorHAnsi"/>
        </w:rPr>
      </w:pPr>
    </w:p>
    <w:p w14:paraId="5F877F1A" w14:textId="77777777" w:rsidR="00E023F9" w:rsidRDefault="00E023F9"/>
    <w:sectPr w:rsidR="00E023F9" w:rsidSect="00850A59">
      <w:headerReference w:type="default" r:id="rId4"/>
      <w:footerReference w:type="default" r:id="rId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28C0" w14:textId="77777777" w:rsidR="00850A59" w:rsidRDefault="00850A5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E2B2F" w14:textId="77777777" w:rsidR="00850A59" w:rsidRDefault="00850A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A59"/>
    <w:rsid w:val="000C4033"/>
    <w:rsid w:val="001121C1"/>
    <w:rsid w:val="00173ED8"/>
    <w:rsid w:val="002F50B1"/>
    <w:rsid w:val="004B42CB"/>
    <w:rsid w:val="005F2B46"/>
    <w:rsid w:val="006E1731"/>
    <w:rsid w:val="00850A59"/>
    <w:rsid w:val="00866D74"/>
    <w:rsid w:val="00882A73"/>
    <w:rsid w:val="00906905"/>
    <w:rsid w:val="0095305D"/>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E2CF5"/>
  <w15:chartTrackingRefBased/>
  <w15:docId w15:val="{85EAFB2E-B5D7-4A4B-A5A7-79D05697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A59"/>
    <w:pPr>
      <w:spacing w:after="200" w:line="276" w:lineRule="auto"/>
    </w:pPr>
    <w:rPr>
      <w:rFonts w:eastAsiaTheme="minorEastAsia"/>
      <w:kern w:val="0"/>
      <w:lang w:val="en-IE"/>
      <w14:ligatures w14:val="none"/>
    </w:rPr>
  </w:style>
  <w:style w:type="paragraph" w:styleId="Heading1">
    <w:name w:val="heading 1"/>
    <w:basedOn w:val="Normal"/>
    <w:next w:val="Normal"/>
    <w:link w:val="Heading1Char"/>
    <w:uiPriority w:val="9"/>
    <w:qFormat/>
    <w:rsid w:val="00850A5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850A5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850A59"/>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850A59"/>
    <w:pPr>
      <w:keepNext/>
      <w:keepLines/>
      <w:spacing w:before="80" w:after="40" w:line="278" w:lineRule="auto"/>
      <w:outlineLvl w:val="3"/>
    </w:pPr>
    <w:rPr>
      <w:rFonts w:eastAsiaTheme="majorEastAsia"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850A59"/>
    <w:pPr>
      <w:keepNext/>
      <w:keepLines/>
      <w:spacing w:before="80" w:after="40" w:line="278" w:lineRule="auto"/>
      <w:outlineLvl w:val="4"/>
    </w:pPr>
    <w:rPr>
      <w:rFonts w:eastAsiaTheme="majorEastAsia"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850A59"/>
    <w:pPr>
      <w:keepNext/>
      <w:keepLines/>
      <w:spacing w:before="40" w:after="0" w:line="278" w:lineRule="auto"/>
      <w:outlineLvl w:val="5"/>
    </w:pPr>
    <w:rPr>
      <w:rFonts w:eastAsiaTheme="majorEastAsia"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850A59"/>
    <w:pPr>
      <w:keepNext/>
      <w:keepLines/>
      <w:spacing w:before="40" w:after="0" w:line="278" w:lineRule="auto"/>
      <w:outlineLvl w:val="6"/>
    </w:pPr>
    <w:rPr>
      <w:rFonts w:eastAsiaTheme="majorEastAsia"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850A59"/>
    <w:pPr>
      <w:keepNext/>
      <w:keepLines/>
      <w:spacing w:after="0" w:line="278" w:lineRule="auto"/>
      <w:outlineLvl w:val="7"/>
    </w:pPr>
    <w:rPr>
      <w:rFonts w:eastAsiaTheme="majorEastAsia"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850A59"/>
    <w:pPr>
      <w:keepNext/>
      <w:keepLines/>
      <w:spacing w:after="0" w:line="278" w:lineRule="auto"/>
      <w:outlineLvl w:val="8"/>
    </w:pPr>
    <w:rPr>
      <w:rFonts w:eastAsiaTheme="majorEastAsia"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A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A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A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A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A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A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A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A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A59"/>
    <w:rPr>
      <w:rFonts w:eastAsiaTheme="majorEastAsia" w:cstheme="majorBidi"/>
      <w:color w:val="272727" w:themeColor="text1" w:themeTint="D8"/>
    </w:rPr>
  </w:style>
  <w:style w:type="paragraph" w:styleId="Title">
    <w:name w:val="Title"/>
    <w:basedOn w:val="Normal"/>
    <w:next w:val="Normal"/>
    <w:link w:val="TitleChar"/>
    <w:uiPriority w:val="10"/>
    <w:qFormat/>
    <w:rsid w:val="00850A59"/>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850A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A59"/>
    <w:pPr>
      <w:numPr>
        <w:ilvl w:val="1"/>
      </w:numPr>
      <w:spacing w:after="160"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850A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A59"/>
    <w:pPr>
      <w:spacing w:before="160" w:after="160" w:line="278" w:lineRule="auto"/>
      <w:jc w:val="center"/>
    </w:pPr>
    <w:rPr>
      <w:rFonts w:eastAsiaTheme="minorHAns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850A59"/>
    <w:rPr>
      <w:i/>
      <w:iCs/>
      <w:color w:val="404040" w:themeColor="text1" w:themeTint="BF"/>
    </w:rPr>
  </w:style>
  <w:style w:type="paragraph" w:styleId="ListParagraph">
    <w:name w:val="List Paragraph"/>
    <w:basedOn w:val="Normal"/>
    <w:uiPriority w:val="34"/>
    <w:qFormat/>
    <w:rsid w:val="00850A59"/>
    <w:pPr>
      <w:spacing w:after="160" w:line="278" w:lineRule="auto"/>
      <w:ind w:left="720"/>
      <w:contextualSpacing/>
    </w:pPr>
    <w:rPr>
      <w:rFonts w:eastAsiaTheme="minorHAnsi"/>
      <w:kern w:val="2"/>
      <w:lang w:val="en-IN"/>
      <w14:ligatures w14:val="standardContextual"/>
    </w:rPr>
  </w:style>
  <w:style w:type="character" w:styleId="IntenseEmphasis">
    <w:name w:val="Intense Emphasis"/>
    <w:basedOn w:val="DefaultParagraphFont"/>
    <w:uiPriority w:val="21"/>
    <w:qFormat/>
    <w:rsid w:val="00850A59"/>
    <w:rPr>
      <w:i/>
      <w:iCs/>
      <w:color w:val="0F4761" w:themeColor="accent1" w:themeShade="BF"/>
    </w:rPr>
  </w:style>
  <w:style w:type="paragraph" w:styleId="IntenseQuote">
    <w:name w:val="Intense Quote"/>
    <w:basedOn w:val="Normal"/>
    <w:next w:val="Normal"/>
    <w:link w:val="IntenseQuoteChar"/>
    <w:uiPriority w:val="30"/>
    <w:qFormat/>
    <w:rsid w:val="00850A5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850A59"/>
    <w:rPr>
      <w:i/>
      <w:iCs/>
      <w:color w:val="0F4761" w:themeColor="accent1" w:themeShade="BF"/>
    </w:rPr>
  </w:style>
  <w:style w:type="character" w:styleId="IntenseReference">
    <w:name w:val="Intense Reference"/>
    <w:basedOn w:val="DefaultParagraphFont"/>
    <w:uiPriority w:val="32"/>
    <w:qFormat/>
    <w:rsid w:val="00850A59"/>
    <w:rPr>
      <w:b/>
      <w:bCs/>
      <w:smallCaps/>
      <w:color w:val="0F4761" w:themeColor="accent1" w:themeShade="BF"/>
      <w:spacing w:val="5"/>
    </w:rPr>
  </w:style>
  <w:style w:type="paragraph" w:styleId="Header">
    <w:name w:val="header"/>
    <w:basedOn w:val="Normal"/>
    <w:link w:val="HeaderChar"/>
    <w:uiPriority w:val="99"/>
    <w:unhideWhenUsed/>
    <w:rsid w:val="00850A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A59"/>
    <w:rPr>
      <w:rFonts w:eastAsiaTheme="minorEastAsia"/>
      <w:kern w:val="0"/>
      <w:lang w:val="en-IE"/>
      <w14:ligatures w14:val="none"/>
    </w:rPr>
  </w:style>
  <w:style w:type="paragraph" w:styleId="Footer">
    <w:name w:val="footer"/>
    <w:basedOn w:val="Normal"/>
    <w:link w:val="FooterChar"/>
    <w:uiPriority w:val="99"/>
    <w:unhideWhenUsed/>
    <w:rsid w:val="00850A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A59"/>
    <w:rPr>
      <w:rFonts w:eastAsiaTheme="minorEastAsia"/>
      <w:kern w:val="0"/>
      <w:lang w:val="en-IE"/>
      <w14:ligatures w14:val="none"/>
    </w:rPr>
  </w:style>
  <w:style w:type="paragraph" w:styleId="BodyText">
    <w:name w:val="Body Text"/>
    <w:basedOn w:val="Normal"/>
    <w:link w:val="BodyTextChar"/>
    <w:uiPriority w:val="99"/>
    <w:unhideWhenUsed/>
    <w:rsid w:val="00850A59"/>
    <w:pPr>
      <w:spacing w:after="120"/>
    </w:pPr>
  </w:style>
  <w:style w:type="character" w:customStyle="1" w:styleId="BodyTextChar">
    <w:name w:val="Body Text Char"/>
    <w:basedOn w:val="DefaultParagraphFont"/>
    <w:link w:val="BodyText"/>
    <w:uiPriority w:val="99"/>
    <w:rsid w:val="00850A59"/>
    <w:rPr>
      <w:rFonts w:eastAsiaTheme="minorEastAsia"/>
      <w:kern w:val="0"/>
      <w:lang w:val="en-IE"/>
      <w14:ligatures w14:val="none"/>
    </w:rPr>
  </w:style>
  <w:style w:type="character" w:styleId="LineNumber">
    <w:name w:val="line number"/>
    <w:basedOn w:val="DefaultParagraphFont"/>
    <w:uiPriority w:val="99"/>
    <w:semiHidden/>
    <w:unhideWhenUsed/>
    <w:rsid w:val="00850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1898</Characters>
  <Application>Microsoft Office Word</Application>
  <DocSecurity>0</DocSecurity>
  <Lines>15</Lines>
  <Paragraphs>4</Paragraphs>
  <ScaleCrop>false</ScaleCrop>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2026-07-09T08:55:00Z</dcterms:created>
  <dcterms:modified xsi:type="dcterms:W3CDTF">2026-07-09T08:55:00Z</dcterms:modified>
</cp:coreProperties>
</file>