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E6D" w:rsidRPr="005C7D23" w:rsidRDefault="00D94E6D" w:rsidP="00D94E6D">
      <w:pPr>
        <w:pStyle w:val="1"/>
        <w:spacing w:line="480" w:lineRule="auto"/>
        <w:jc w:val="center"/>
        <w:rPr>
          <w:sz w:val="24"/>
          <w:szCs w:val="24"/>
        </w:rPr>
      </w:pPr>
      <w:bookmarkStart w:id="0" w:name="_Hlk214982397"/>
      <w:bookmarkStart w:id="1" w:name="_Hlk198669543"/>
      <w:bookmarkStart w:id="2" w:name="_Hlk216101665"/>
      <w:r w:rsidRPr="00CD2667">
        <w:rPr>
          <w:sz w:val="24"/>
          <w:szCs w:val="24"/>
        </w:rPr>
        <w:t>Machine-Learning-Guided Defect</w:t>
      </w:r>
      <w:r>
        <w:rPr>
          <w:sz w:val="24"/>
          <w:szCs w:val="24"/>
        </w:rPr>
        <w:t>-</w:t>
      </w:r>
      <w:r w:rsidRPr="00CD2667">
        <w:rPr>
          <w:sz w:val="24"/>
          <w:szCs w:val="24"/>
        </w:rPr>
        <w:t>Acid Network Engineering in Zn-Modified Y Zeolites for Selective Fischer</w:t>
      </w:r>
      <w:r>
        <w:rPr>
          <w:sz w:val="24"/>
          <w:szCs w:val="24"/>
        </w:rPr>
        <w:t>-</w:t>
      </w:r>
      <w:proofErr w:type="spellStart"/>
      <w:r w:rsidRPr="00CD2667">
        <w:rPr>
          <w:sz w:val="24"/>
          <w:szCs w:val="24"/>
        </w:rPr>
        <w:t>Tropsch</w:t>
      </w:r>
      <w:proofErr w:type="spellEnd"/>
      <w:r w:rsidRPr="00CD2667">
        <w:rPr>
          <w:sz w:val="24"/>
          <w:szCs w:val="24"/>
        </w:rPr>
        <w:t xml:space="preserve"> Wax Hydrocracking</w:t>
      </w:r>
    </w:p>
    <w:bookmarkEnd w:id="0"/>
    <w:p w:rsidR="00D94E6D" w:rsidRPr="005C7D23" w:rsidRDefault="00D94E6D" w:rsidP="00D94E6D">
      <w:pPr>
        <w:spacing w:after="120" w:line="480" w:lineRule="auto"/>
        <w:jc w:val="center"/>
        <w:rPr>
          <w:rFonts w:ascii="Times New Roman" w:hAnsi="Times New Roman" w:cs="Times New Roman"/>
          <w:sz w:val="24"/>
          <w:szCs w:val="24"/>
        </w:rPr>
      </w:pPr>
      <w:proofErr w:type="spellStart"/>
      <w:r w:rsidRPr="005C7D23">
        <w:rPr>
          <w:rFonts w:ascii="Times New Roman" w:hAnsi="Times New Roman" w:cs="Times New Roman"/>
          <w:sz w:val="24"/>
          <w:szCs w:val="24"/>
        </w:rPr>
        <w:t>Wenbin</w:t>
      </w:r>
      <w:proofErr w:type="spellEnd"/>
      <w:r w:rsidRPr="005C7D23">
        <w:rPr>
          <w:rFonts w:ascii="Times New Roman" w:hAnsi="Times New Roman" w:cs="Times New Roman"/>
          <w:sz w:val="24"/>
          <w:szCs w:val="24"/>
        </w:rPr>
        <w:t xml:space="preserve"> Huang</w:t>
      </w:r>
      <w:r w:rsidRPr="005C7D23">
        <w:rPr>
          <w:rFonts w:ascii="Times New Roman" w:hAnsi="Times New Roman" w:cs="Times New Roman"/>
          <w:sz w:val="24"/>
          <w:szCs w:val="24"/>
          <w:vertAlign w:val="superscript"/>
        </w:rPr>
        <w:t>1</w:t>
      </w:r>
      <w:r w:rsidRPr="005C7D23">
        <w:rPr>
          <w:rFonts w:ascii="Times New Roman" w:hAnsi="Times New Roman" w:cs="Times New Roman"/>
          <w:sz w:val="24"/>
          <w:szCs w:val="24"/>
        </w:rPr>
        <w:t>, Fan Shao</w:t>
      </w:r>
      <w:r w:rsidRPr="005C7D23">
        <w:rPr>
          <w:rFonts w:ascii="Times New Roman" w:hAnsi="Times New Roman" w:cs="Times New Roman"/>
          <w:sz w:val="24"/>
          <w:szCs w:val="24"/>
          <w:vertAlign w:val="superscript"/>
        </w:rPr>
        <w:t>1</w:t>
      </w:r>
      <w:r w:rsidRPr="005C7D23">
        <w:rPr>
          <w:rFonts w:ascii="Times New Roman" w:hAnsi="Times New Roman" w:cs="Times New Roman"/>
          <w:sz w:val="24"/>
          <w:szCs w:val="24"/>
        </w:rPr>
        <w:t xml:space="preserve">, </w:t>
      </w:r>
      <w:proofErr w:type="spellStart"/>
      <w:r w:rsidRPr="005C7D23">
        <w:rPr>
          <w:rFonts w:ascii="Times New Roman" w:hAnsi="Times New Roman" w:cs="Times New Roman"/>
          <w:sz w:val="24"/>
          <w:szCs w:val="24"/>
        </w:rPr>
        <w:t>Fengzhi</w:t>
      </w:r>
      <w:proofErr w:type="spellEnd"/>
      <w:r w:rsidRPr="005C7D23">
        <w:rPr>
          <w:rFonts w:ascii="Times New Roman" w:hAnsi="Times New Roman" w:cs="Times New Roman"/>
          <w:sz w:val="24"/>
          <w:szCs w:val="24"/>
        </w:rPr>
        <w:t xml:space="preserve"> Guo, </w:t>
      </w:r>
      <w:proofErr w:type="spellStart"/>
      <w:r w:rsidRPr="005C7D23">
        <w:rPr>
          <w:rFonts w:ascii="Times New Roman" w:hAnsi="Times New Roman" w:cs="Times New Roman"/>
          <w:sz w:val="24"/>
          <w:szCs w:val="24"/>
        </w:rPr>
        <w:t>Tianyu</w:t>
      </w:r>
      <w:proofErr w:type="spellEnd"/>
      <w:r w:rsidRPr="005C7D23">
        <w:rPr>
          <w:rFonts w:ascii="Times New Roman" w:hAnsi="Times New Roman" w:cs="Times New Roman"/>
          <w:sz w:val="24"/>
          <w:szCs w:val="24"/>
        </w:rPr>
        <w:t xml:space="preserve"> Bai, </w:t>
      </w:r>
      <w:proofErr w:type="spellStart"/>
      <w:r w:rsidRPr="005C7D23">
        <w:rPr>
          <w:rFonts w:ascii="Times New Roman" w:hAnsi="Times New Roman" w:cs="Times New Roman"/>
          <w:sz w:val="24"/>
          <w:szCs w:val="24"/>
        </w:rPr>
        <w:t>Minghui</w:t>
      </w:r>
      <w:proofErr w:type="spellEnd"/>
      <w:r w:rsidRPr="005C7D23">
        <w:rPr>
          <w:rFonts w:ascii="Times New Roman" w:hAnsi="Times New Roman" w:cs="Times New Roman"/>
          <w:sz w:val="24"/>
          <w:szCs w:val="24"/>
        </w:rPr>
        <w:t xml:space="preserve"> Zhang, </w:t>
      </w:r>
      <w:proofErr w:type="spellStart"/>
      <w:r w:rsidRPr="005C7D23">
        <w:rPr>
          <w:rFonts w:ascii="Times New Roman" w:hAnsi="Times New Roman" w:cs="Times New Roman"/>
          <w:sz w:val="24"/>
          <w:szCs w:val="24"/>
        </w:rPr>
        <w:t>Wenbo</w:t>
      </w:r>
      <w:proofErr w:type="spellEnd"/>
      <w:r w:rsidRPr="005C7D23">
        <w:rPr>
          <w:rFonts w:ascii="Times New Roman" w:hAnsi="Times New Roman" w:cs="Times New Roman"/>
          <w:sz w:val="24"/>
          <w:szCs w:val="24"/>
        </w:rPr>
        <w:t xml:space="preserve"> Kang, </w:t>
      </w:r>
      <w:proofErr w:type="spellStart"/>
      <w:r w:rsidRPr="005C7D23">
        <w:rPr>
          <w:rFonts w:ascii="Times New Roman" w:hAnsi="Times New Roman" w:cs="Times New Roman"/>
          <w:sz w:val="24"/>
          <w:szCs w:val="24"/>
        </w:rPr>
        <w:t>Jinxiao</w:t>
      </w:r>
      <w:proofErr w:type="spellEnd"/>
      <w:r w:rsidRPr="005C7D23">
        <w:rPr>
          <w:rFonts w:ascii="Times New Roman" w:hAnsi="Times New Roman" w:cs="Times New Roman"/>
          <w:sz w:val="24"/>
          <w:szCs w:val="24"/>
        </w:rPr>
        <w:t xml:space="preserve"> Sun, Zhen Xu, </w:t>
      </w:r>
      <w:proofErr w:type="spellStart"/>
      <w:r w:rsidRPr="005C7D23">
        <w:rPr>
          <w:rFonts w:ascii="Times New Roman" w:hAnsi="Times New Roman" w:cs="Times New Roman"/>
          <w:sz w:val="24"/>
          <w:szCs w:val="24"/>
        </w:rPr>
        <w:t>Shixuan</w:t>
      </w:r>
      <w:proofErr w:type="spellEnd"/>
      <w:r w:rsidRPr="005C7D23">
        <w:rPr>
          <w:rFonts w:ascii="Times New Roman" w:hAnsi="Times New Roman" w:cs="Times New Roman"/>
          <w:sz w:val="24"/>
          <w:szCs w:val="24"/>
        </w:rPr>
        <w:t xml:space="preserve"> Guo, Han Yang, </w:t>
      </w:r>
      <w:proofErr w:type="spellStart"/>
      <w:r w:rsidRPr="005C7D23">
        <w:rPr>
          <w:rFonts w:ascii="Times New Roman" w:hAnsi="Times New Roman" w:cs="Times New Roman"/>
          <w:sz w:val="24"/>
          <w:szCs w:val="24"/>
        </w:rPr>
        <w:t>Yasong</w:t>
      </w:r>
      <w:proofErr w:type="spellEnd"/>
      <w:r w:rsidRPr="005C7D23">
        <w:rPr>
          <w:rFonts w:ascii="Times New Roman" w:hAnsi="Times New Roman" w:cs="Times New Roman"/>
          <w:sz w:val="24"/>
          <w:szCs w:val="24"/>
        </w:rPr>
        <w:t xml:space="preserve"> Zhou, Lu Gong*, Gang Wang *, </w:t>
      </w:r>
      <w:proofErr w:type="spellStart"/>
      <w:r w:rsidRPr="005C7D23">
        <w:rPr>
          <w:rFonts w:ascii="Times New Roman" w:hAnsi="Times New Roman" w:cs="Times New Roman"/>
          <w:sz w:val="24"/>
          <w:szCs w:val="24"/>
        </w:rPr>
        <w:t>Qiang</w:t>
      </w:r>
      <w:proofErr w:type="spellEnd"/>
      <w:r w:rsidRPr="005C7D23">
        <w:rPr>
          <w:rFonts w:ascii="Times New Roman" w:hAnsi="Times New Roman" w:cs="Times New Roman"/>
          <w:sz w:val="24"/>
          <w:szCs w:val="24"/>
        </w:rPr>
        <w:t xml:space="preserve"> Wei*</w:t>
      </w:r>
    </w:p>
    <w:p w:rsidR="00D94E6D" w:rsidRPr="005C7D23" w:rsidRDefault="00D94E6D" w:rsidP="00D94E6D">
      <w:pPr>
        <w:spacing w:after="120" w:line="480" w:lineRule="auto"/>
        <w:jc w:val="center"/>
        <w:rPr>
          <w:rFonts w:ascii="Times New Roman" w:hAnsi="Times New Roman" w:cs="Times New Roman"/>
          <w:sz w:val="24"/>
          <w:szCs w:val="24"/>
        </w:rPr>
      </w:pPr>
    </w:p>
    <w:p w:rsidR="00D94E6D" w:rsidRPr="005C7D23" w:rsidRDefault="00D94E6D" w:rsidP="00D94E6D">
      <w:pPr>
        <w:spacing w:after="120" w:line="480" w:lineRule="auto"/>
        <w:jc w:val="center"/>
        <w:rPr>
          <w:rFonts w:ascii="Times New Roman" w:hAnsi="Times New Roman" w:cs="Times New Roman"/>
          <w:i/>
          <w:iCs/>
          <w:sz w:val="24"/>
          <w:szCs w:val="24"/>
        </w:rPr>
      </w:pPr>
      <w:r w:rsidRPr="005C7D23">
        <w:rPr>
          <w:rFonts w:ascii="Times New Roman" w:hAnsi="Times New Roman" w:cs="Times New Roman"/>
          <w:i/>
          <w:iCs/>
          <w:sz w:val="24"/>
          <w:szCs w:val="24"/>
        </w:rPr>
        <w:t>State Key Laboratory of Heavy Oil Processing, China University of Petroleum-Beijing, Beijing 102249, China</w:t>
      </w:r>
    </w:p>
    <w:p w:rsidR="00D94E6D" w:rsidRPr="005C7D23" w:rsidRDefault="00D94E6D" w:rsidP="00D94E6D">
      <w:pPr>
        <w:spacing w:after="120" w:line="480" w:lineRule="auto"/>
        <w:jc w:val="center"/>
        <w:rPr>
          <w:rFonts w:ascii="Times New Roman" w:hAnsi="Times New Roman" w:cs="Times New Roman"/>
          <w:i/>
          <w:iCs/>
          <w:sz w:val="24"/>
          <w:szCs w:val="24"/>
        </w:rPr>
      </w:pPr>
    </w:p>
    <w:bookmarkEnd w:id="1"/>
    <w:p w:rsidR="00D94E6D" w:rsidRPr="005C7D23" w:rsidRDefault="00D94E6D" w:rsidP="00D94E6D">
      <w:pPr>
        <w:widowControl/>
        <w:spacing w:line="480" w:lineRule="auto"/>
        <w:jc w:val="center"/>
        <w:rPr>
          <w:rFonts w:ascii="Times New Roman" w:eastAsia="宋体" w:hAnsi="Times New Roman" w:cs="Times New Roman"/>
          <w:i/>
          <w:color w:val="000000" w:themeColor="text1"/>
          <w:kern w:val="0"/>
          <w:sz w:val="24"/>
          <w:szCs w:val="24"/>
        </w:rPr>
      </w:pPr>
      <w:r w:rsidRPr="005C7D23">
        <w:rPr>
          <w:rFonts w:ascii="Times New Roman" w:eastAsia="宋体" w:hAnsi="Times New Roman" w:cs="Times New Roman"/>
          <w:i/>
          <w:color w:val="000000" w:themeColor="text1"/>
          <w:kern w:val="0"/>
          <w:sz w:val="24"/>
          <w:szCs w:val="24"/>
        </w:rPr>
        <w:t xml:space="preserve">*Corresponding authors. Email: </w:t>
      </w:r>
      <w:hyperlink r:id="rId7" w:history="1">
        <w:r w:rsidRPr="005C7D23">
          <w:rPr>
            <w:rStyle w:val="a3"/>
            <w:rFonts w:ascii="Times New Roman" w:eastAsia="宋体" w:hAnsi="Times New Roman" w:cs="Times New Roman"/>
            <w:i/>
            <w:kern w:val="0"/>
            <w:sz w:val="24"/>
            <w:szCs w:val="24"/>
          </w:rPr>
          <w:t>gonglu@cup.edu.cn</w:t>
        </w:r>
      </w:hyperlink>
      <w:r w:rsidRPr="005C7D23">
        <w:rPr>
          <w:rFonts w:ascii="Times New Roman" w:eastAsia="宋体" w:hAnsi="Times New Roman" w:cs="Times New Roman"/>
          <w:i/>
          <w:color w:val="000000" w:themeColor="text1"/>
          <w:kern w:val="0"/>
          <w:sz w:val="24"/>
          <w:szCs w:val="24"/>
        </w:rPr>
        <w:t xml:space="preserve"> (</w:t>
      </w:r>
      <w:r w:rsidRPr="005C7D23">
        <w:rPr>
          <w:rFonts w:ascii="Times New Roman" w:hAnsi="Times New Roman" w:cs="Times New Roman"/>
          <w:i/>
          <w:sz w:val="24"/>
          <w:szCs w:val="24"/>
        </w:rPr>
        <w:t>Lu Gong</w:t>
      </w:r>
      <w:r w:rsidRPr="005C7D23">
        <w:rPr>
          <w:rFonts w:ascii="Times New Roman" w:eastAsia="宋体" w:hAnsi="Times New Roman" w:cs="Times New Roman"/>
          <w:i/>
          <w:color w:val="000000" w:themeColor="text1"/>
          <w:kern w:val="0"/>
          <w:sz w:val="24"/>
          <w:szCs w:val="24"/>
        </w:rPr>
        <w:t>); wbhuang611@163.com (</w:t>
      </w:r>
      <w:proofErr w:type="spellStart"/>
      <w:r w:rsidRPr="005C7D23">
        <w:rPr>
          <w:rFonts w:ascii="Times New Roman" w:hAnsi="Times New Roman" w:cs="Times New Roman"/>
          <w:sz w:val="24"/>
          <w:szCs w:val="24"/>
        </w:rPr>
        <w:t>Wenbin</w:t>
      </w:r>
      <w:proofErr w:type="spellEnd"/>
      <w:r w:rsidRPr="005C7D23">
        <w:rPr>
          <w:rFonts w:ascii="Times New Roman" w:hAnsi="Times New Roman" w:cs="Times New Roman"/>
          <w:sz w:val="24"/>
          <w:szCs w:val="24"/>
        </w:rPr>
        <w:t xml:space="preserve"> Huang</w:t>
      </w:r>
      <w:r w:rsidRPr="005C7D23">
        <w:rPr>
          <w:rFonts w:ascii="Times New Roman" w:eastAsia="宋体" w:hAnsi="Times New Roman" w:cs="Times New Roman"/>
          <w:i/>
          <w:color w:val="000000" w:themeColor="text1"/>
          <w:kern w:val="0"/>
          <w:sz w:val="24"/>
          <w:szCs w:val="24"/>
        </w:rPr>
        <w:t xml:space="preserve">); </w:t>
      </w:r>
      <w:hyperlink r:id="rId8" w:history="1">
        <w:r w:rsidRPr="005C7D23">
          <w:rPr>
            <w:rFonts w:ascii="Times New Roman" w:eastAsia="宋体" w:hAnsi="Times New Roman" w:cs="Times New Roman"/>
            <w:i/>
            <w:color w:val="000000" w:themeColor="text1"/>
            <w:kern w:val="0"/>
            <w:sz w:val="24"/>
            <w:szCs w:val="24"/>
          </w:rPr>
          <w:t>qwei@cup.edu.cn</w:t>
        </w:r>
      </w:hyperlink>
      <w:r w:rsidRPr="005C7D23">
        <w:rPr>
          <w:rFonts w:ascii="Times New Roman" w:hAnsi="Times New Roman" w:cs="Times New Roman"/>
          <w:i/>
          <w:sz w:val="24"/>
          <w:szCs w:val="24"/>
        </w:rPr>
        <w:t xml:space="preserve"> (</w:t>
      </w:r>
      <w:proofErr w:type="spellStart"/>
      <w:r w:rsidRPr="005C7D23">
        <w:rPr>
          <w:rFonts w:ascii="Times New Roman" w:hAnsi="Times New Roman" w:cs="Times New Roman"/>
          <w:i/>
          <w:sz w:val="24"/>
          <w:szCs w:val="24"/>
        </w:rPr>
        <w:t>Qiang</w:t>
      </w:r>
      <w:proofErr w:type="spellEnd"/>
      <w:r w:rsidRPr="005C7D23">
        <w:rPr>
          <w:rFonts w:ascii="Times New Roman" w:hAnsi="Times New Roman" w:cs="Times New Roman"/>
          <w:i/>
          <w:sz w:val="24"/>
          <w:szCs w:val="24"/>
        </w:rPr>
        <w:t xml:space="preserve"> Wei)</w:t>
      </w:r>
    </w:p>
    <w:p w:rsidR="00D94E6D" w:rsidRPr="005C7D23" w:rsidRDefault="00D94E6D" w:rsidP="00D94E6D">
      <w:pPr>
        <w:widowControl/>
        <w:spacing w:line="480" w:lineRule="auto"/>
        <w:jc w:val="center"/>
        <w:rPr>
          <w:rFonts w:ascii="Times New Roman" w:eastAsia="宋体" w:hAnsi="Times New Roman" w:cs="Times New Roman"/>
          <w:i/>
          <w:color w:val="000000" w:themeColor="text1"/>
          <w:kern w:val="0"/>
          <w:sz w:val="24"/>
          <w:szCs w:val="24"/>
        </w:rPr>
      </w:pPr>
    </w:p>
    <w:p w:rsidR="00D94E6D" w:rsidRPr="005C7D23" w:rsidRDefault="00D94E6D" w:rsidP="00D94E6D">
      <w:pPr>
        <w:spacing w:line="480" w:lineRule="auto"/>
        <w:jc w:val="center"/>
        <w:rPr>
          <w:rFonts w:ascii="Times New Roman" w:eastAsia="等线" w:hAnsi="Times New Roman" w:cs="Times New Roman"/>
          <w:i/>
          <w:sz w:val="24"/>
          <w:szCs w:val="21"/>
        </w:rPr>
      </w:pPr>
      <w:r w:rsidRPr="005C7D23">
        <w:rPr>
          <w:rFonts w:ascii="Times New Roman" w:eastAsia="等线" w:hAnsi="Times New Roman" w:cs="Times New Roman"/>
          <w:i/>
          <w:sz w:val="24"/>
          <w:szCs w:val="21"/>
          <w:vertAlign w:val="superscript"/>
        </w:rPr>
        <w:t>1</w:t>
      </w:r>
      <w:r w:rsidRPr="005C7D23">
        <w:rPr>
          <w:rFonts w:ascii="Times New Roman" w:eastAsia="等线" w:hAnsi="Times New Roman" w:cs="Times New Roman"/>
          <w:i/>
          <w:sz w:val="24"/>
          <w:szCs w:val="21"/>
        </w:rPr>
        <w:t>Contributed equally to this work.</w:t>
      </w:r>
    </w:p>
    <w:bookmarkEnd w:id="2"/>
    <w:p w:rsidR="00D94E6D" w:rsidRPr="005C7D23" w:rsidRDefault="00D94E6D" w:rsidP="00D94E6D">
      <w:pPr>
        <w:widowControl/>
        <w:spacing w:line="480" w:lineRule="auto"/>
        <w:jc w:val="center"/>
        <w:rPr>
          <w:rFonts w:ascii="Times New Roman" w:eastAsia="宋体" w:hAnsi="Times New Roman" w:cs="Times New Roman"/>
          <w:color w:val="000000" w:themeColor="text1"/>
          <w:kern w:val="0"/>
          <w:sz w:val="24"/>
          <w:szCs w:val="24"/>
        </w:rPr>
      </w:pPr>
    </w:p>
    <w:p w:rsidR="00344D5C" w:rsidRPr="00B3438C" w:rsidRDefault="00344D5C" w:rsidP="00344D5C">
      <w:pPr>
        <w:rPr>
          <w:rFonts w:ascii="Times New Roman" w:hAnsi="Times New Roman" w:cs="Times New Roman"/>
          <w:sz w:val="32"/>
          <w:szCs w:val="32"/>
        </w:rPr>
      </w:pPr>
      <w:bookmarkStart w:id="3" w:name="_GoBack"/>
      <w:bookmarkEnd w:id="3"/>
      <w:r w:rsidRPr="00B3438C">
        <w:rPr>
          <w:rStyle w:val="a3"/>
          <w:rFonts w:ascii="Times New Roman" w:hAnsi="Times New Roman" w:cs="Times New Roman"/>
          <w:sz w:val="28"/>
          <w:szCs w:val="28"/>
        </w:rPr>
        <w:br w:type="page"/>
      </w:r>
    </w:p>
    <w:p w:rsidR="00344D5C" w:rsidRPr="00B3438C" w:rsidRDefault="00344D5C" w:rsidP="00AC6C28">
      <w:pPr>
        <w:spacing w:line="480" w:lineRule="auto"/>
        <w:rPr>
          <w:rFonts w:ascii="Times New Roman" w:eastAsiaTheme="minorHAnsi" w:hAnsi="Times New Roman" w:cs="Times New Roman"/>
          <w:b/>
          <w:bCs/>
          <w:sz w:val="24"/>
          <w:szCs w:val="24"/>
          <w:lang w:eastAsia="en-US"/>
        </w:rPr>
      </w:pPr>
      <w:r w:rsidRPr="00B3438C">
        <w:rPr>
          <w:rFonts w:ascii="Times New Roman" w:eastAsiaTheme="minorHAnsi" w:hAnsi="Times New Roman" w:cs="Times New Roman"/>
          <w:b/>
          <w:bCs/>
          <w:sz w:val="24"/>
          <w:szCs w:val="24"/>
          <w:lang w:eastAsia="en-US"/>
        </w:rPr>
        <w:lastRenderedPageBreak/>
        <w:t>S1. Experimental Methods</w:t>
      </w:r>
    </w:p>
    <w:p w:rsidR="00334F13" w:rsidRPr="00B3438C" w:rsidRDefault="00CF1CC9" w:rsidP="00334F13">
      <w:pPr>
        <w:spacing w:line="480" w:lineRule="auto"/>
        <w:rPr>
          <w:rFonts w:ascii="Times New Roman" w:eastAsia="宋体" w:hAnsi="Times New Roman" w:cs="Times New Roman"/>
          <w:b/>
          <w:color w:val="FF0000"/>
          <w:kern w:val="0"/>
          <w:sz w:val="24"/>
          <w:szCs w:val="24"/>
        </w:rPr>
      </w:pPr>
      <w:r w:rsidRPr="00B3438C">
        <w:rPr>
          <w:rFonts w:ascii="Times New Roman" w:eastAsia="宋体" w:hAnsi="Times New Roman" w:cs="Times New Roman"/>
          <w:b/>
          <w:color w:val="000000" w:themeColor="text1"/>
          <w:kern w:val="0"/>
          <w:sz w:val="24"/>
          <w:szCs w:val="24"/>
        </w:rPr>
        <w:t>S1</w:t>
      </w:r>
      <w:r w:rsidR="00334F13" w:rsidRPr="00B3438C">
        <w:rPr>
          <w:rFonts w:ascii="Times New Roman" w:eastAsia="宋体" w:hAnsi="Times New Roman" w:cs="Times New Roman"/>
          <w:b/>
          <w:color w:val="000000" w:themeColor="text1"/>
          <w:kern w:val="0"/>
          <w:sz w:val="24"/>
          <w:szCs w:val="24"/>
        </w:rPr>
        <w:t xml:space="preserve">.1. Synthesis of Y zeolite and </w:t>
      </w:r>
      <w:proofErr w:type="spellStart"/>
      <w:r w:rsidR="00334F13" w:rsidRPr="00B3438C">
        <w:rPr>
          <w:rFonts w:ascii="Times New Roman" w:eastAsia="宋体" w:hAnsi="Times New Roman" w:cs="Times New Roman"/>
          <w:b/>
          <w:color w:val="000000" w:themeColor="text1"/>
          <w:kern w:val="0"/>
          <w:sz w:val="24"/>
          <w:szCs w:val="24"/>
        </w:rPr>
        <w:t>xZnY</w:t>
      </w:r>
      <w:proofErr w:type="spellEnd"/>
      <w:r w:rsidR="00334F13" w:rsidRPr="00B3438C">
        <w:rPr>
          <w:rFonts w:ascii="Times New Roman" w:eastAsia="宋体" w:hAnsi="Times New Roman" w:cs="Times New Roman"/>
          <w:b/>
          <w:color w:val="000000" w:themeColor="text1"/>
          <w:kern w:val="0"/>
          <w:sz w:val="24"/>
          <w:szCs w:val="24"/>
        </w:rPr>
        <w:t xml:space="preserve"> zeolites.</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 xml:space="preserve">A seeding gel was prepared by magnetically stirring sodium aluminate (≥99.8%, Aladdin), colloidal silica (≥99%, Aladdin), </w:t>
      </w:r>
      <w:proofErr w:type="spellStart"/>
      <w:r w:rsidRPr="00B3438C">
        <w:rPr>
          <w:rFonts w:ascii="Times New Roman" w:eastAsia="宋体" w:hAnsi="Times New Roman" w:cs="Times New Roman"/>
          <w:kern w:val="0"/>
          <w:sz w:val="24"/>
          <w:szCs w:val="24"/>
        </w:rPr>
        <w:t>polydiallydimethyl</w:t>
      </w:r>
      <w:proofErr w:type="spellEnd"/>
      <w:r w:rsidRPr="00B3438C">
        <w:rPr>
          <w:rFonts w:ascii="Times New Roman" w:eastAsia="宋体" w:hAnsi="Times New Roman" w:cs="Times New Roman"/>
          <w:kern w:val="0"/>
          <w:sz w:val="24"/>
          <w:szCs w:val="24"/>
        </w:rPr>
        <w:t xml:space="preserve"> ammonium chloride (PDDA, 35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in water), NaOH (≥96%, Aladdin), and H₂O for 1 h, followed by aging at 20℃ for 36 h. This seeding gel had a molar composition of 14Na</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 1Al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16SiO</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0.3PDDA: 260H</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 xml:space="preserve">A precursor solution was formulated by mixing sodium silicate (26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SiO</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xml:space="preserve">, 8.2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Na</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 NaOH, and deionized water. After cooling to 5 ℃, the aged seeding gel was introduced under vigorous stirring for 20 min. Sodium aluminate solution was then added dropwise, followed by vigorous stirring for 20 min. Subsequently, aluminum sulfate (</w:t>
      </w:r>
      <w:proofErr w:type="spellStart"/>
      <w:r w:rsidRPr="00B3438C">
        <w:rPr>
          <w:rFonts w:ascii="Times New Roman" w:eastAsia="宋体" w:hAnsi="Times New Roman" w:cs="Times New Roman"/>
          <w:kern w:val="0"/>
          <w:sz w:val="24"/>
          <w:szCs w:val="24"/>
        </w:rPr>
        <w:t>Guangfu</w:t>
      </w:r>
      <w:proofErr w:type="spellEnd"/>
      <w:r w:rsidRPr="00B3438C">
        <w:rPr>
          <w:rFonts w:ascii="Times New Roman" w:eastAsia="宋体" w:hAnsi="Times New Roman" w:cs="Times New Roman"/>
          <w:kern w:val="0"/>
          <w:sz w:val="24"/>
          <w:szCs w:val="24"/>
        </w:rPr>
        <w:t xml:space="preserve"> Tech.) was incorporated and mixed for 2 h, yielding a synthesis gel with molar composition 6Na</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 1Al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12SiO</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300H</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xml:space="preserve">O. Hydrothermal crystallization was conducted in Teflon autoclaves using a stepwise temperature program: 24 h at 30 ℃ (pre-crystallization), 24 h at 60 ℃, and 24 h at 95 ℃. The product was filtered, dried, and calcined at 500 ℃ for 4 h to obtain </w:t>
      </w:r>
      <w:proofErr w:type="spellStart"/>
      <w:r w:rsidRPr="00B3438C">
        <w:rPr>
          <w:rFonts w:ascii="Times New Roman" w:eastAsia="宋体" w:hAnsi="Times New Roman" w:cs="Times New Roman"/>
          <w:kern w:val="0"/>
          <w:sz w:val="24"/>
          <w:szCs w:val="24"/>
        </w:rPr>
        <w:t>NaY</w:t>
      </w:r>
      <w:proofErr w:type="spellEnd"/>
      <w:r w:rsidRPr="00B3438C">
        <w:rPr>
          <w:rFonts w:ascii="Times New Roman" w:eastAsia="宋体" w:hAnsi="Times New Roman" w:cs="Times New Roman"/>
          <w:kern w:val="0"/>
          <w:sz w:val="24"/>
          <w:szCs w:val="24"/>
        </w:rPr>
        <w:t xml:space="preserve"> zeolite. Ion exchange was performed by stirring </w:t>
      </w:r>
      <w:proofErr w:type="spellStart"/>
      <w:r w:rsidRPr="00B3438C">
        <w:rPr>
          <w:rFonts w:ascii="Times New Roman" w:eastAsia="宋体" w:hAnsi="Times New Roman" w:cs="Times New Roman"/>
          <w:kern w:val="0"/>
          <w:sz w:val="24"/>
          <w:szCs w:val="24"/>
        </w:rPr>
        <w:t>NaY</w:t>
      </w:r>
      <w:proofErr w:type="spellEnd"/>
      <w:r w:rsidRPr="00B3438C">
        <w:rPr>
          <w:rFonts w:ascii="Times New Roman" w:eastAsia="宋体" w:hAnsi="Times New Roman" w:cs="Times New Roman"/>
          <w:kern w:val="0"/>
          <w:sz w:val="24"/>
          <w:szCs w:val="24"/>
        </w:rPr>
        <w:t xml:space="preserve"> with 0.5 M (NH</w:t>
      </w:r>
      <w:r w:rsidRPr="00B3438C">
        <w:rPr>
          <w:rFonts w:ascii="Times New Roman" w:eastAsia="宋体" w:hAnsi="Times New Roman" w:cs="Times New Roman"/>
          <w:kern w:val="0"/>
          <w:sz w:val="24"/>
          <w:szCs w:val="24"/>
          <w:vertAlign w:val="subscript"/>
        </w:rPr>
        <w:t>4</w:t>
      </w:r>
      <w:r w:rsidRPr="00B3438C">
        <w:rPr>
          <w:rFonts w:ascii="Times New Roman" w:eastAsia="宋体" w:hAnsi="Times New Roman" w:cs="Times New Roman"/>
          <w:kern w:val="0"/>
          <w:sz w:val="24"/>
          <w:szCs w:val="24"/>
        </w:rPr>
        <w:t>)</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SO</w:t>
      </w:r>
      <w:r w:rsidRPr="00B3438C">
        <w:rPr>
          <w:rFonts w:ascii="Times New Roman" w:eastAsia="宋体" w:hAnsi="Times New Roman" w:cs="Times New Roman"/>
          <w:kern w:val="0"/>
          <w:sz w:val="24"/>
          <w:szCs w:val="24"/>
          <w:vertAlign w:val="subscript"/>
        </w:rPr>
        <w:t>4</w:t>
      </w:r>
      <w:r w:rsidRPr="00B3438C">
        <w:rPr>
          <w:rFonts w:ascii="Times New Roman" w:eastAsia="宋体" w:hAnsi="Times New Roman" w:cs="Times New Roman"/>
          <w:kern w:val="0"/>
          <w:sz w:val="24"/>
          <w:szCs w:val="24"/>
        </w:rPr>
        <w:t xml:space="preserve"> solution (99.5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xml:space="preserve">%, Aladdin) at 60 </w:t>
      </w:r>
      <w:bookmarkStart w:id="4" w:name="_Hlk203416311"/>
      <w:r w:rsidRPr="00B3438C">
        <w:rPr>
          <w:rFonts w:ascii="Times New Roman" w:eastAsia="宋体" w:hAnsi="Times New Roman" w:cs="Times New Roman"/>
          <w:kern w:val="0"/>
          <w:sz w:val="24"/>
          <w:szCs w:val="24"/>
        </w:rPr>
        <w:t>℃</w:t>
      </w:r>
      <w:bookmarkEnd w:id="4"/>
      <w:r w:rsidRPr="00B3438C">
        <w:rPr>
          <w:rFonts w:ascii="Times New Roman" w:eastAsia="宋体" w:hAnsi="Times New Roman" w:cs="Times New Roman"/>
          <w:kern w:val="0"/>
          <w:sz w:val="24"/>
          <w:szCs w:val="24"/>
        </w:rPr>
        <w:t xml:space="preserve"> for 2 h per cycle for three times. The solid was then filtered, washed, dried at 100 ℃, and calcined at 500 ℃ to yield H-form Y zeolite (denoted Y).</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 were synthesized via identical procedures using </w:t>
      </w:r>
      <w:r w:rsidRPr="00B3438C">
        <w:rPr>
          <w:rFonts w:ascii="Times New Roman" w:eastAsia="宋体" w:hAnsi="Times New Roman" w:cs="Times New Roman"/>
          <w:i/>
          <w:kern w:val="0"/>
          <w:sz w:val="24"/>
          <w:szCs w:val="24"/>
        </w:rPr>
        <w:t>in-situ</w:t>
      </w:r>
      <w:r w:rsidRPr="00B3438C">
        <w:rPr>
          <w:rFonts w:ascii="Times New Roman" w:eastAsia="宋体" w:hAnsi="Times New Roman" w:cs="Times New Roman"/>
          <w:kern w:val="0"/>
          <w:sz w:val="24"/>
          <w:szCs w:val="24"/>
        </w:rPr>
        <w:t xml:space="preserve"> hydrothermal crystallization. Modification involved adding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 xml:space="preserve"> (≥99%, Aladdin) to the precursor solution prior to aluminum sulfate addition, where x denotes the </w:t>
      </w:r>
      <w:r w:rsidRPr="00B3438C">
        <w:rPr>
          <w:rFonts w:ascii="Times New Roman" w:eastAsia="宋体" w:hAnsi="Times New Roman" w:cs="Times New Roman"/>
          <w:kern w:val="0"/>
          <w:sz w:val="24"/>
          <w:szCs w:val="24"/>
        </w:rPr>
        <w:lastRenderedPageBreak/>
        <w:t xml:space="preserve">theoretical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molar ratio (x = 0.1, 0.2, 0.3, 0.4). </w:t>
      </w:r>
    </w:p>
    <w:p w:rsidR="00334F13" w:rsidRPr="00B3438C" w:rsidRDefault="00CF1CC9" w:rsidP="00334F13">
      <w:pPr>
        <w:spacing w:line="480" w:lineRule="auto"/>
        <w:rPr>
          <w:rFonts w:ascii="Times New Roman" w:eastAsia="宋体" w:hAnsi="Times New Roman" w:cs="Times New Roman"/>
          <w:b/>
          <w:kern w:val="0"/>
          <w:sz w:val="24"/>
          <w:szCs w:val="24"/>
        </w:rPr>
      </w:pPr>
      <w:r w:rsidRPr="00B3438C">
        <w:rPr>
          <w:rFonts w:ascii="Times New Roman" w:eastAsia="宋体" w:hAnsi="Times New Roman" w:cs="Times New Roman"/>
          <w:b/>
          <w:color w:val="000000" w:themeColor="text1"/>
          <w:kern w:val="0"/>
          <w:sz w:val="24"/>
          <w:szCs w:val="24"/>
        </w:rPr>
        <w:t>S1</w:t>
      </w:r>
      <w:r w:rsidR="00334F13" w:rsidRPr="00B3438C">
        <w:rPr>
          <w:rFonts w:ascii="Times New Roman" w:eastAsia="宋体" w:hAnsi="Times New Roman" w:cs="Times New Roman"/>
          <w:b/>
          <w:color w:val="000000" w:themeColor="text1"/>
          <w:kern w:val="0"/>
          <w:sz w:val="24"/>
          <w:szCs w:val="24"/>
        </w:rPr>
        <w:t xml:space="preserve">.2. </w:t>
      </w:r>
      <w:r w:rsidR="00334F13" w:rsidRPr="00B3438C">
        <w:rPr>
          <w:rFonts w:ascii="Times New Roman" w:eastAsia="宋体" w:hAnsi="Times New Roman" w:cs="Times New Roman"/>
          <w:b/>
          <w:kern w:val="0"/>
          <w:sz w:val="24"/>
          <w:szCs w:val="24"/>
        </w:rPr>
        <w:t>Preparation catalysts.</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 xml:space="preserve">Composite supports were prepared by mechanically blending HY zeolite with amorphous silica-alumina (ASA) at 3:7 weight ratio. The mixture was sieved to 20-40 mesh, followed by impregnation with </w:t>
      </w:r>
      <w:proofErr w:type="gramStart"/>
      <w:r w:rsidRPr="00B3438C">
        <w:rPr>
          <w:rFonts w:ascii="Times New Roman" w:eastAsia="宋体" w:hAnsi="Times New Roman" w:cs="Times New Roman"/>
          <w:kern w:val="0"/>
          <w:sz w:val="24"/>
          <w:szCs w:val="24"/>
        </w:rPr>
        <w:t>Pt(</w:t>
      </w:r>
      <w:proofErr w:type="gramEnd"/>
      <w:r w:rsidRPr="00B3438C">
        <w:rPr>
          <w:rFonts w:ascii="Times New Roman" w:eastAsia="宋体" w:hAnsi="Times New Roman" w:cs="Times New Roman"/>
          <w:kern w:val="0"/>
          <w:sz w:val="24"/>
          <w:szCs w:val="24"/>
        </w:rPr>
        <w:t>NH</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w:t>
      </w:r>
      <w:r w:rsidRPr="00B3438C">
        <w:rPr>
          <w:rFonts w:ascii="Times New Roman" w:eastAsia="宋体" w:hAnsi="Times New Roman" w:cs="Times New Roman"/>
          <w:kern w:val="0"/>
          <w:sz w:val="24"/>
          <w:szCs w:val="24"/>
          <w:vertAlign w:val="subscript"/>
        </w:rPr>
        <w:t>4</w:t>
      </w:r>
      <w:r w:rsidRPr="00B3438C">
        <w:rPr>
          <w:rFonts w:ascii="Times New Roman" w:eastAsia="宋体" w:hAnsi="Times New Roman" w:cs="Times New Roman"/>
          <w:kern w:val="0"/>
          <w:sz w:val="24"/>
          <w:szCs w:val="24"/>
        </w:rPr>
        <w:t>Cl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xml:space="preserve"> solution to achieve 0.3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Pt loading. After drying at room temperature for 24 h, thermal treatment was conducted at 100 ℃ for 12 h. Final calcination was performed in a muffle furnace at 500 ℃ for 4 h with 2 ℃/min ramp rate, yielding Pt/(HY+ASA) and Pt/(</w:t>
      </w:r>
      <w:proofErr w:type="spellStart"/>
      <w:r w:rsidRPr="00B3438C">
        <w:rPr>
          <w:rFonts w:ascii="Times New Roman" w:eastAsia="宋体" w:hAnsi="Times New Roman" w:cs="Times New Roman"/>
          <w:kern w:val="0"/>
          <w:sz w:val="24"/>
          <w:szCs w:val="24"/>
        </w:rPr>
        <w:t>xZnY+ASA</w:t>
      </w:r>
      <w:proofErr w:type="spellEnd"/>
      <w:r w:rsidRPr="00B3438C">
        <w:rPr>
          <w:rFonts w:ascii="Times New Roman" w:eastAsia="宋体" w:hAnsi="Times New Roman" w:cs="Times New Roman"/>
          <w:kern w:val="0"/>
          <w:sz w:val="24"/>
          <w:szCs w:val="24"/>
        </w:rPr>
        <w:t>) catalysts.</w:t>
      </w:r>
    </w:p>
    <w:p w:rsidR="00334F13" w:rsidRPr="00B3438C" w:rsidRDefault="00CF1CC9" w:rsidP="00334F13">
      <w:pPr>
        <w:spacing w:line="480" w:lineRule="auto"/>
        <w:rPr>
          <w:rFonts w:ascii="Times New Roman" w:eastAsia="宋体" w:hAnsi="Times New Roman" w:cs="Times New Roman"/>
          <w:b/>
          <w:color w:val="000000" w:themeColor="text1"/>
          <w:kern w:val="0"/>
          <w:sz w:val="24"/>
          <w:szCs w:val="24"/>
        </w:rPr>
      </w:pPr>
      <w:r w:rsidRPr="00B3438C">
        <w:rPr>
          <w:rFonts w:ascii="Times New Roman" w:eastAsia="宋体" w:hAnsi="Times New Roman" w:cs="Times New Roman"/>
          <w:b/>
          <w:color w:val="000000" w:themeColor="text1"/>
          <w:kern w:val="0"/>
          <w:sz w:val="24"/>
          <w:szCs w:val="24"/>
        </w:rPr>
        <w:t>S1</w:t>
      </w:r>
      <w:r w:rsidR="00334F13" w:rsidRPr="00B3438C">
        <w:rPr>
          <w:rFonts w:ascii="Times New Roman" w:eastAsia="宋体" w:hAnsi="Times New Roman" w:cs="Times New Roman"/>
          <w:b/>
          <w:color w:val="000000" w:themeColor="text1"/>
          <w:kern w:val="0"/>
          <w:sz w:val="24"/>
          <w:szCs w:val="24"/>
        </w:rPr>
        <w:t>.3. Materials characterization.</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X-ray diffraction (XRD) patterns were recorded on a DX-2700BH diffractometer (</w:t>
      </w:r>
      <w:proofErr w:type="spellStart"/>
      <w:r w:rsidRPr="00B3438C">
        <w:rPr>
          <w:rFonts w:ascii="Times New Roman" w:eastAsia="宋体" w:hAnsi="Times New Roman" w:cs="Times New Roman"/>
          <w:kern w:val="0"/>
          <w:sz w:val="24"/>
          <w:szCs w:val="24"/>
        </w:rPr>
        <w:t>HaoYuan</w:t>
      </w:r>
      <w:proofErr w:type="spellEnd"/>
      <w:r w:rsidRPr="00B3438C">
        <w:rPr>
          <w:rFonts w:ascii="Times New Roman" w:eastAsia="宋体" w:hAnsi="Times New Roman" w:cs="Times New Roman"/>
          <w:kern w:val="0"/>
          <w:sz w:val="24"/>
          <w:szCs w:val="24"/>
        </w:rPr>
        <w:t xml:space="preserve"> Instrument, China) using Cu Kα radiation (λ = 1.5406 Å) over a 2θ range of 5-50°, with a step size of 0.05° and a scanning rate of 18°/min. The relative crystallinity (RC) of Zn-modified samples was calculated by taking the parent Y zeolite as a reference (RC = 100%) and comparing the integrated peak intensities within 5-40° 2θ. The Y zeolite possesses a FAU-type framework with a cubic symmetry (space group Fd3m). The lattice parameter (a₀) was calculated based on Bragg’s law using the relation </w:t>
      </w:r>
      <w:r w:rsidRPr="00B3438C">
        <w:rPr>
          <w:rFonts w:ascii="Times New Roman" w:hAnsi="Times New Roman" w:cs="Times New Roman"/>
          <w:position w:val="-12"/>
        </w:rPr>
        <w:object w:dxaOrig="22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75pt;height:22.45pt" o:ole="">
            <v:imagedata r:id="rId9" o:title=""/>
          </v:shape>
          <o:OLEObject Type="Embed" ProgID="Equation.DSMT4" ShapeID="_x0000_i1025" DrawAspect="Content" ObjectID="_1842799652" r:id="rId10"/>
        </w:object>
      </w:r>
      <w:r w:rsidRPr="00B3438C">
        <w:rPr>
          <w:rFonts w:ascii="Times New Roman" w:eastAsia="宋体" w:hAnsi="Times New Roman" w:cs="Times New Roman"/>
          <w:kern w:val="0"/>
          <w:sz w:val="24"/>
          <w:szCs w:val="24"/>
        </w:rPr>
        <w:t xml:space="preserve">, where </w:t>
      </w:r>
      <w:r w:rsidRPr="00B3438C">
        <w:rPr>
          <w:rFonts w:ascii="Times New Roman" w:hAnsi="Times New Roman" w:cs="Times New Roman"/>
          <w:position w:val="-12"/>
        </w:rPr>
        <w:object w:dxaOrig="1719" w:dyaOrig="360">
          <v:shape id="_x0000_i1026" type="#_x0000_t75" style="width:86.1pt;height:18.25pt" o:ole="">
            <v:imagedata r:id="rId11" o:title=""/>
          </v:shape>
          <o:OLEObject Type="Embed" ProgID="Equation.DSMT4" ShapeID="_x0000_i1026" DrawAspect="Content" ObjectID="_1842799653" r:id="rId12"/>
        </w:object>
      </w:r>
      <w:r w:rsidRPr="00B3438C">
        <w:rPr>
          <w:rFonts w:ascii="Times New Roman" w:eastAsia="宋体" w:hAnsi="Times New Roman" w:cs="Times New Roman"/>
          <w:kern w:val="0"/>
          <w:sz w:val="24"/>
          <w:szCs w:val="24"/>
        </w:rPr>
        <w:t xml:space="preserve">. Textural properties, including specific surface area, pore volume, and pore-size distribution, were determined using an </w:t>
      </w:r>
      <w:proofErr w:type="spellStart"/>
      <w:r w:rsidRPr="00B3438C">
        <w:rPr>
          <w:rFonts w:ascii="Times New Roman" w:eastAsia="宋体" w:hAnsi="Times New Roman" w:cs="Times New Roman"/>
          <w:kern w:val="0"/>
          <w:sz w:val="24"/>
          <w:szCs w:val="24"/>
        </w:rPr>
        <w:t>Autosorb-iQ</w:t>
      </w:r>
      <w:proofErr w:type="spellEnd"/>
      <w:r w:rsidRPr="00B3438C">
        <w:rPr>
          <w:rFonts w:ascii="Times New Roman" w:eastAsia="宋体" w:hAnsi="Times New Roman" w:cs="Times New Roman"/>
          <w:kern w:val="0"/>
          <w:sz w:val="24"/>
          <w:szCs w:val="24"/>
        </w:rPr>
        <w:t xml:space="preserve"> physisorption analyzer (</w:t>
      </w:r>
      <w:proofErr w:type="spellStart"/>
      <w:r w:rsidRPr="00B3438C">
        <w:rPr>
          <w:rFonts w:ascii="Times New Roman" w:eastAsia="宋体" w:hAnsi="Times New Roman" w:cs="Times New Roman"/>
          <w:kern w:val="0"/>
          <w:sz w:val="24"/>
          <w:szCs w:val="24"/>
        </w:rPr>
        <w:t>Quantachrome</w:t>
      </w:r>
      <w:proofErr w:type="spellEnd"/>
      <w:r w:rsidRPr="00B3438C">
        <w:rPr>
          <w:rFonts w:ascii="Times New Roman" w:eastAsia="宋体" w:hAnsi="Times New Roman" w:cs="Times New Roman"/>
          <w:kern w:val="0"/>
          <w:sz w:val="24"/>
          <w:szCs w:val="24"/>
        </w:rPr>
        <w:t xml:space="preserve"> Instruments). The specific surface area was calculated using the </w:t>
      </w:r>
      <w:proofErr w:type="spellStart"/>
      <w:r w:rsidRPr="00B3438C">
        <w:rPr>
          <w:rFonts w:ascii="Times New Roman" w:eastAsia="宋体" w:hAnsi="Times New Roman" w:cs="Times New Roman"/>
          <w:kern w:val="0"/>
          <w:sz w:val="24"/>
          <w:szCs w:val="24"/>
        </w:rPr>
        <w:t>Brunauer</w:t>
      </w:r>
      <w:proofErr w:type="spellEnd"/>
      <w:r w:rsidRPr="00B3438C">
        <w:rPr>
          <w:rFonts w:ascii="Times New Roman" w:eastAsia="宋体" w:hAnsi="Times New Roman" w:cs="Times New Roman"/>
          <w:kern w:val="0"/>
          <w:sz w:val="24"/>
          <w:szCs w:val="24"/>
        </w:rPr>
        <w:t>-Emmett-Teller (BET) method, while pore size distribution and pore volume were obtained from Barrett-Joyner-</w:t>
      </w:r>
      <w:proofErr w:type="spellStart"/>
      <w:r w:rsidRPr="00B3438C">
        <w:rPr>
          <w:rFonts w:ascii="Times New Roman" w:eastAsia="宋体" w:hAnsi="Times New Roman" w:cs="Times New Roman"/>
          <w:kern w:val="0"/>
          <w:sz w:val="24"/>
          <w:szCs w:val="24"/>
        </w:rPr>
        <w:t>Halenda</w:t>
      </w:r>
      <w:proofErr w:type="spellEnd"/>
      <w:r w:rsidRPr="00B3438C">
        <w:rPr>
          <w:rFonts w:ascii="Times New Roman" w:eastAsia="宋体" w:hAnsi="Times New Roman" w:cs="Times New Roman"/>
          <w:kern w:val="0"/>
          <w:sz w:val="24"/>
          <w:szCs w:val="24"/>
        </w:rPr>
        <w:t xml:space="preserve"> (BJH) analysis. The morphology and particle size of zeolite samples </w:t>
      </w:r>
      <w:r w:rsidRPr="00B3438C">
        <w:rPr>
          <w:rFonts w:ascii="Times New Roman" w:eastAsia="宋体" w:hAnsi="Times New Roman" w:cs="Times New Roman"/>
          <w:kern w:val="0"/>
          <w:sz w:val="24"/>
          <w:szCs w:val="24"/>
        </w:rPr>
        <w:lastRenderedPageBreak/>
        <w:t xml:space="preserve">were characterized by scanning electron microscopy (SEM, ZEISS), and the average particle size was obtained from statistical analysis of over 500 crystallites. </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 xml:space="preserve">Zn coordination states were analyzed by UV-vis diffuse reflectance spectroscopy (UV-vis DRS) using a Shimadzu UV-2600i spectrophotometer equipped with an integrating sphere. Surface chemical composition and electronic states were investigated by X-ray photoelectron spectroscopy (XPS) on a VG </w:t>
      </w:r>
      <w:proofErr w:type="spellStart"/>
      <w:r w:rsidRPr="00B3438C">
        <w:rPr>
          <w:rFonts w:ascii="Times New Roman" w:eastAsia="宋体" w:hAnsi="Times New Roman" w:cs="Times New Roman"/>
          <w:kern w:val="0"/>
          <w:sz w:val="24"/>
          <w:szCs w:val="24"/>
        </w:rPr>
        <w:t>ESCALab</w:t>
      </w:r>
      <w:proofErr w:type="spellEnd"/>
      <w:r w:rsidRPr="00B3438C">
        <w:rPr>
          <w:rFonts w:ascii="Times New Roman" w:eastAsia="宋体" w:hAnsi="Times New Roman" w:cs="Times New Roman"/>
          <w:kern w:val="0"/>
          <w:sz w:val="24"/>
          <w:szCs w:val="24"/>
        </w:rPr>
        <w:t xml:space="preserve"> 250 spectrometer. </w:t>
      </w:r>
      <w:r w:rsidRPr="00B3438C">
        <w:rPr>
          <w:rFonts w:ascii="Times New Roman" w:eastAsia="等线" w:hAnsi="Times New Roman" w:cs="Times New Roman"/>
          <w:color w:val="000000" w:themeColor="text1"/>
          <w:sz w:val="24"/>
          <w:szCs w:val="24"/>
        </w:rPr>
        <w:t xml:space="preserve">The X-ray radiation source was Al Kα (1486.6 eV), and the binding energies were calibrated against the C 1s peak at 284.60 eV. </w:t>
      </w:r>
      <w:r w:rsidRPr="00B3438C">
        <w:rPr>
          <w:rFonts w:ascii="Times New Roman" w:eastAsia="宋体" w:hAnsi="Times New Roman" w:cs="Times New Roman"/>
          <w:kern w:val="0"/>
          <w:sz w:val="24"/>
          <w:szCs w:val="24"/>
        </w:rPr>
        <w:t>Framework structures were examined by Fourier-transform infrared spectroscopy (FT-IR) using a Thermo Scientific Nicolet iS5 spectrometer</w:t>
      </w:r>
      <w:r w:rsidRPr="00B3438C">
        <w:rPr>
          <w:rFonts w:ascii="Times New Roman" w:eastAsia="等线" w:hAnsi="Times New Roman" w:cs="Times New Roman"/>
          <w:color w:val="000000" w:themeColor="text1"/>
          <w:sz w:val="24"/>
          <w:szCs w:val="24"/>
        </w:rPr>
        <w:t xml:space="preserve"> in the wavenumber of 4000-400 cm</w:t>
      </w:r>
      <w:r w:rsidRPr="00B3438C">
        <w:rPr>
          <w:rFonts w:ascii="Times New Roman" w:eastAsia="等线" w:hAnsi="Times New Roman" w:cs="Times New Roman"/>
          <w:color w:val="000000" w:themeColor="text1"/>
          <w:sz w:val="24"/>
          <w:szCs w:val="24"/>
          <w:vertAlign w:val="superscript"/>
        </w:rPr>
        <w:t>-1</w:t>
      </w:r>
      <w:r w:rsidRPr="00B3438C">
        <w:rPr>
          <w:rFonts w:ascii="Times New Roman" w:eastAsia="等线" w:hAnsi="Times New Roman" w:cs="Times New Roman"/>
          <w:color w:val="000000" w:themeColor="text1"/>
          <w:sz w:val="24"/>
          <w:szCs w:val="24"/>
        </w:rPr>
        <w:t>.</w:t>
      </w:r>
      <w:r w:rsidRPr="00B3438C">
        <w:rPr>
          <w:rFonts w:ascii="Times New Roman" w:eastAsia="宋体" w:hAnsi="Times New Roman" w:cs="Times New Roman"/>
          <w:kern w:val="0"/>
          <w:sz w:val="24"/>
          <w:szCs w:val="24"/>
        </w:rPr>
        <w:t xml:space="preserve"> Solid-state MAS NMR spectra were recorded on a Bruker Avance-600 spectrometer at 14.1 T with a 4 mm double-resonance probe.</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 xml:space="preserve">The </w:t>
      </w:r>
      <w:r w:rsidRPr="00B3438C">
        <w:rPr>
          <w:rFonts w:ascii="Times New Roman" w:eastAsia="宋体" w:hAnsi="Times New Roman" w:cs="Times New Roman"/>
          <w:kern w:val="0"/>
          <w:sz w:val="24"/>
          <w:szCs w:val="24"/>
          <w:vertAlign w:val="superscript"/>
        </w:rPr>
        <w:t>29</w:t>
      </w:r>
      <w:r w:rsidRPr="00B3438C">
        <w:rPr>
          <w:rFonts w:ascii="Times New Roman" w:eastAsia="宋体" w:hAnsi="Times New Roman" w:cs="Times New Roman"/>
          <w:kern w:val="0"/>
          <w:sz w:val="24"/>
          <w:szCs w:val="24"/>
        </w:rPr>
        <w:t xml:space="preserve">Si, </w:t>
      </w:r>
      <w:r w:rsidRPr="00B3438C">
        <w:rPr>
          <w:rFonts w:ascii="Times New Roman" w:eastAsia="宋体" w:hAnsi="Times New Roman" w:cs="Times New Roman"/>
          <w:kern w:val="0"/>
          <w:sz w:val="24"/>
          <w:szCs w:val="24"/>
          <w:vertAlign w:val="superscript"/>
        </w:rPr>
        <w:t>27</w:t>
      </w:r>
      <w:r w:rsidRPr="00B3438C">
        <w:rPr>
          <w:rFonts w:ascii="Times New Roman" w:eastAsia="宋体" w:hAnsi="Times New Roman" w:cs="Times New Roman"/>
          <w:kern w:val="0"/>
          <w:sz w:val="24"/>
          <w:szCs w:val="24"/>
        </w:rPr>
        <w:t xml:space="preserve">Al, and </w:t>
      </w:r>
      <w:r w:rsidRPr="00B3438C">
        <w:rPr>
          <w:rFonts w:ascii="Times New Roman" w:eastAsia="宋体" w:hAnsi="Times New Roman" w:cs="Times New Roman"/>
          <w:kern w:val="0"/>
          <w:sz w:val="24"/>
          <w:szCs w:val="24"/>
          <w:vertAlign w:val="superscript"/>
        </w:rPr>
        <w:t>1</w:t>
      </w:r>
      <w:r w:rsidRPr="00B3438C">
        <w:rPr>
          <w:rFonts w:ascii="Times New Roman" w:eastAsia="宋体" w:hAnsi="Times New Roman" w:cs="Times New Roman"/>
          <w:kern w:val="0"/>
          <w:sz w:val="24"/>
          <w:szCs w:val="24"/>
        </w:rPr>
        <w:t>H MAS NMR spectra were obtained on a Bruker 400 MHz WB Solid-State NMR spectrometer at a resonance frequency of 59.584, 78.1, and 299.8 MHz, respectively. Prior to analysis, all samples were dehydrated in N</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xml:space="preserve"> at 623 K for 12 h. Hydroxyl infrared spectroscopy (OH-FTIR) was conducted using a Bruker INVENIO-S infrared spectrometer equipped with an MCT detector. Spectra were collected in the range of 400-4000 cm</w:t>
      </w:r>
      <w:r w:rsidRPr="00B3438C">
        <w:rPr>
          <w:rFonts w:ascii="Times New Roman" w:eastAsia="宋体" w:hAnsi="Times New Roman" w:cs="Times New Roman"/>
          <w:kern w:val="0"/>
          <w:sz w:val="24"/>
          <w:szCs w:val="24"/>
          <w:vertAlign w:val="superscript"/>
        </w:rPr>
        <w:t>-1</w:t>
      </w:r>
      <w:r w:rsidRPr="00B3438C">
        <w:rPr>
          <w:rFonts w:ascii="Times New Roman" w:eastAsia="宋体" w:hAnsi="Times New Roman" w:cs="Times New Roman"/>
          <w:kern w:val="0"/>
          <w:sz w:val="24"/>
          <w:szCs w:val="24"/>
        </w:rPr>
        <w:t xml:space="preserve"> with a resolution of 4 cm</w:t>
      </w:r>
      <w:r w:rsidRPr="00B3438C">
        <w:rPr>
          <w:rFonts w:ascii="Times New Roman" w:eastAsia="宋体" w:hAnsi="Times New Roman" w:cs="Times New Roman"/>
          <w:kern w:val="0"/>
          <w:sz w:val="24"/>
          <w:szCs w:val="24"/>
          <w:vertAlign w:val="superscript"/>
        </w:rPr>
        <w:t>-1</w:t>
      </w:r>
      <w:r w:rsidRPr="00B3438C">
        <w:rPr>
          <w:rFonts w:ascii="Times New Roman" w:eastAsia="宋体" w:hAnsi="Times New Roman" w:cs="Times New Roman"/>
          <w:kern w:val="0"/>
          <w:sz w:val="24"/>
          <w:szCs w:val="24"/>
        </w:rPr>
        <w:t>, averaging 64 scans.</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After cooling to room temperature, spectra were recorded in transmission mode. The final spectra were obtained after background subtraction (empty cell) and normalized with respect to sample weight. After cooling to room temperature, spectra were recorded in transmission mode.</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 xml:space="preserve">These spectroscopic techniques collectively provide insights into Zn coordination evolution, framework </w:t>
      </w:r>
      <w:r w:rsidRPr="00B3438C">
        <w:rPr>
          <w:rFonts w:ascii="Times New Roman" w:eastAsia="宋体" w:hAnsi="Times New Roman" w:cs="Times New Roman"/>
          <w:kern w:val="0"/>
          <w:sz w:val="24"/>
          <w:szCs w:val="24"/>
        </w:rPr>
        <w:lastRenderedPageBreak/>
        <w:t>reconstruction, and hydroxyl-related acid site distribution.</w:t>
      </w:r>
    </w:p>
    <w:p w:rsidR="00334F13" w:rsidRPr="00B3438C" w:rsidRDefault="00334F13" w:rsidP="00334F13">
      <w:pPr>
        <w:spacing w:line="480" w:lineRule="auto"/>
        <w:ind w:firstLineChars="200" w:firstLine="480"/>
        <w:rPr>
          <w:rFonts w:ascii="Times New Roman" w:eastAsia="宋体" w:hAnsi="Times New Roman" w:cs="Times New Roman"/>
          <w:color w:val="000000" w:themeColor="text1"/>
          <w:sz w:val="24"/>
          <w:szCs w:val="24"/>
        </w:rPr>
      </w:pPr>
      <w:r w:rsidRPr="00B3438C">
        <w:rPr>
          <w:rFonts w:ascii="Times New Roman" w:eastAsia="宋体" w:hAnsi="Times New Roman" w:cs="Times New Roman"/>
          <w:kern w:val="0"/>
          <w:sz w:val="24"/>
          <w:szCs w:val="24"/>
        </w:rPr>
        <w:t xml:space="preserve">Elemental distribution and nanoscale composition were analyzed by high-angle annular dark-field scanning transmission electron microscopy (HAADF-STEM) on a FEI </w:t>
      </w:r>
      <w:proofErr w:type="spellStart"/>
      <w:r w:rsidRPr="00B3438C">
        <w:rPr>
          <w:rFonts w:ascii="Times New Roman" w:eastAsia="宋体" w:hAnsi="Times New Roman" w:cs="Times New Roman"/>
          <w:kern w:val="0"/>
          <w:sz w:val="24"/>
          <w:szCs w:val="24"/>
        </w:rPr>
        <w:t>Tecnai</w:t>
      </w:r>
      <w:proofErr w:type="spellEnd"/>
      <w:r w:rsidRPr="00B3438C">
        <w:rPr>
          <w:rFonts w:ascii="Times New Roman" w:eastAsia="宋体" w:hAnsi="Times New Roman" w:cs="Times New Roman"/>
          <w:kern w:val="0"/>
          <w:sz w:val="24"/>
          <w:szCs w:val="24"/>
        </w:rPr>
        <w:t xml:space="preserve"> G2 F20 microscope equipped with an energy-dispersive X-ray spectrometer (EDS). The bulk SiO</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mole ratios, and the </w:t>
      </w:r>
      <w:proofErr w:type="spellStart"/>
      <w:r w:rsidRPr="00B3438C">
        <w:rPr>
          <w:rFonts w:ascii="Times New Roman" w:eastAsia="宋体" w:hAnsi="Times New Roman" w:cs="Times New Roman"/>
          <w:kern w:val="0"/>
          <w:sz w:val="24"/>
          <w:szCs w:val="24"/>
        </w:rPr>
        <w:t>wt</w:t>
      </w:r>
      <w:proofErr w:type="spellEnd"/>
      <w:r w:rsidRPr="00B3438C">
        <w:rPr>
          <w:rFonts w:ascii="Times New Roman" w:eastAsia="宋体" w:hAnsi="Times New Roman" w:cs="Times New Roman"/>
          <w:kern w:val="0"/>
          <w:sz w:val="24"/>
          <w:szCs w:val="24"/>
        </w:rPr>
        <w:t>% contents of sodium oxide (Na</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 and zinc oxide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 were determined by X-ray fluorescence (XRF).</w:t>
      </w:r>
      <w:r w:rsidRPr="00B3438C">
        <w:rPr>
          <w:rFonts w:ascii="Times New Roman" w:eastAsia="宋体" w:hAnsi="Times New Roman" w:cs="Times New Roman"/>
          <w:color w:val="000000" w:themeColor="text1"/>
          <w:sz w:val="24"/>
          <w:szCs w:val="24"/>
        </w:rPr>
        <w:t xml:space="preserve"> The X-ray emission source was a Rh tube operated at a tube voltage of 30 kV, and a dual detector was employed.</w:t>
      </w:r>
    </w:p>
    <w:p w:rsidR="00334F13" w:rsidRPr="00B3438C" w:rsidRDefault="00334F13" w:rsidP="00334F13">
      <w:pPr>
        <w:spacing w:line="480" w:lineRule="auto"/>
        <w:ind w:firstLineChars="200" w:firstLine="480"/>
        <w:rPr>
          <w:rFonts w:ascii="Times New Roman" w:eastAsia="宋体" w:hAnsi="Times New Roman" w:cs="Times New Roman"/>
          <w:color w:val="000000" w:themeColor="text1"/>
          <w:sz w:val="24"/>
          <w:szCs w:val="24"/>
        </w:rPr>
      </w:pPr>
      <w:r w:rsidRPr="00B3438C">
        <w:rPr>
          <w:rFonts w:ascii="Times New Roman" w:eastAsia="宋体" w:hAnsi="Times New Roman" w:cs="Times New Roman"/>
          <w:kern w:val="0"/>
          <w:sz w:val="24"/>
          <w:szCs w:val="24"/>
        </w:rPr>
        <w:t>Acid properties were characterized by ammonia temperature-programmed desorption (NH</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-TPD) using a DAS-7000 adsorption analyzer. The adsorbed NH</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was desorbed in the temperature range of 323-873 K at a rate of 5 K/s in He flow (25 mL/min). </w:t>
      </w:r>
      <w:proofErr w:type="spellStart"/>
      <w:r w:rsidRPr="00B3438C">
        <w:rPr>
          <w:rFonts w:ascii="Times New Roman" w:eastAsia="宋体" w:hAnsi="Times New Roman" w:cs="Times New Roman"/>
          <w:kern w:val="0"/>
          <w:sz w:val="24"/>
          <w:szCs w:val="24"/>
        </w:rPr>
        <w:t>Brønsted</w:t>
      </w:r>
      <w:proofErr w:type="spellEnd"/>
      <w:r w:rsidRPr="00B3438C">
        <w:rPr>
          <w:rFonts w:ascii="Times New Roman" w:eastAsia="宋体" w:hAnsi="Times New Roman" w:cs="Times New Roman"/>
          <w:kern w:val="0"/>
          <w:sz w:val="24"/>
          <w:szCs w:val="24"/>
        </w:rPr>
        <w:t xml:space="preserve"> and Lewis acid sites were quantified by pyridine adsorption Fourier-transform infrared spectroscopy (</w:t>
      </w:r>
      <w:proofErr w:type="spellStart"/>
      <w:r w:rsidRPr="00B3438C">
        <w:rPr>
          <w:rFonts w:ascii="Times New Roman" w:eastAsia="宋体" w:hAnsi="Times New Roman" w:cs="Times New Roman"/>
          <w:kern w:val="0"/>
          <w:sz w:val="24"/>
          <w:szCs w:val="24"/>
        </w:rPr>
        <w:t>Py</w:t>
      </w:r>
      <w:proofErr w:type="spellEnd"/>
      <w:r w:rsidRPr="00B3438C">
        <w:rPr>
          <w:rFonts w:ascii="Times New Roman" w:eastAsia="宋体" w:hAnsi="Times New Roman" w:cs="Times New Roman"/>
          <w:kern w:val="0"/>
          <w:sz w:val="24"/>
          <w:szCs w:val="24"/>
        </w:rPr>
        <w:t xml:space="preserve">-FTIR) using a Bruker Tensor 27 spectrometer. Samples were pretreated under vacuum at 350 ℃ for 4 h prior to pyridine adsorption at room temperature for 30 min. Subsequently, stepwise evacuation at 200 and 350 ℃ for 1 h was performed to differentiate weakly and strongly bound pyridine species. The integrated band intensities were used to quantify </w:t>
      </w:r>
      <w:proofErr w:type="spellStart"/>
      <w:r w:rsidRPr="00B3438C">
        <w:rPr>
          <w:rFonts w:ascii="Times New Roman" w:eastAsia="宋体" w:hAnsi="Times New Roman" w:cs="Times New Roman"/>
          <w:kern w:val="0"/>
          <w:sz w:val="24"/>
          <w:szCs w:val="24"/>
        </w:rPr>
        <w:t>Brønsted</w:t>
      </w:r>
      <w:proofErr w:type="spellEnd"/>
      <w:r w:rsidRPr="00B3438C">
        <w:rPr>
          <w:rFonts w:ascii="Times New Roman" w:eastAsia="宋体" w:hAnsi="Times New Roman" w:cs="Times New Roman"/>
          <w:kern w:val="0"/>
          <w:sz w:val="24"/>
          <w:szCs w:val="24"/>
        </w:rPr>
        <w:t xml:space="preserve"> and Lewis acid site densities.</w:t>
      </w:r>
      <w:r w:rsidRPr="00B3438C">
        <w:rPr>
          <w:rFonts w:ascii="Times New Roman" w:hAnsi="Times New Roman" w:cs="Times New Roman"/>
          <w:color w:val="000000" w:themeColor="text1"/>
        </w:rPr>
        <w:t xml:space="preserve"> </w:t>
      </w:r>
      <w:bookmarkStart w:id="5" w:name="_Hlk219827816"/>
      <w:r w:rsidRPr="00B3438C">
        <w:rPr>
          <w:rFonts w:ascii="Times New Roman" w:eastAsia="宋体" w:hAnsi="Times New Roman" w:cs="Times New Roman"/>
          <w:color w:val="000000" w:themeColor="text1"/>
          <w:sz w:val="24"/>
          <w:szCs w:val="24"/>
        </w:rPr>
        <w:t xml:space="preserve">The </w:t>
      </w:r>
      <w:proofErr w:type="spellStart"/>
      <w:r w:rsidRPr="00B3438C">
        <w:rPr>
          <w:rFonts w:ascii="Times New Roman" w:eastAsia="宋体" w:hAnsi="Times New Roman" w:cs="Times New Roman"/>
          <w:color w:val="000000" w:themeColor="text1"/>
          <w:sz w:val="24"/>
          <w:szCs w:val="24"/>
        </w:rPr>
        <w:t>Brønsted</w:t>
      </w:r>
      <w:proofErr w:type="spellEnd"/>
      <w:r w:rsidRPr="00B3438C">
        <w:rPr>
          <w:rFonts w:ascii="Times New Roman" w:eastAsia="宋体" w:hAnsi="Times New Roman" w:cs="Times New Roman"/>
          <w:color w:val="000000" w:themeColor="text1"/>
          <w:sz w:val="24"/>
          <w:szCs w:val="24"/>
        </w:rPr>
        <w:t xml:space="preserve"> acid site density (C</w:t>
      </w:r>
      <w:r w:rsidRPr="00B3438C">
        <w:rPr>
          <w:rFonts w:ascii="Times New Roman" w:eastAsia="宋体" w:hAnsi="Times New Roman" w:cs="Times New Roman"/>
          <w:color w:val="000000" w:themeColor="text1"/>
          <w:sz w:val="24"/>
          <w:szCs w:val="24"/>
          <w:vertAlign w:val="subscript"/>
        </w:rPr>
        <w:t>B</w:t>
      </w:r>
      <w:r w:rsidRPr="00B3438C">
        <w:rPr>
          <w:rFonts w:ascii="Times New Roman" w:eastAsia="宋体" w:hAnsi="Times New Roman" w:cs="Times New Roman"/>
          <w:color w:val="000000" w:themeColor="text1"/>
          <w:sz w:val="24"/>
          <w:szCs w:val="24"/>
        </w:rPr>
        <w:t xml:space="preserve">, </w:t>
      </w:r>
      <w:r w:rsidRPr="00B3438C">
        <w:rPr>
          <w:rFonts w:ascii="Times New Roman" w:hAnsi="Times New Roman" w:cs="Times New Roman"/>
          <w:color w:val="000000" w:themeColor="text1"/>
          <w:sz w:val="24"/>
          <w:szCs w:val="24"/>
        </w:rPr>
        <w:t>mmol/g</w:t>
      </w:r>
      <w:r w:rsidRPr="00B3438C">
        <w:rPr>
          <w:rFonts w:ascii="Times New Roman" w:eastAsia="宋体" w:hAnsi="Times New Roman" w:cs="Times New Roman"/>
          <w:color w:val="000000" w:themeColor="text1"/>
          <w:sz w:val="24"/>
          <w:szCs w:val="24"/>
        </w:rPr>
        <w:t>) was calculated from the integrated peak area IA(B) of the pyridinium-ion band (assigned to BAS), according to:</w:t>
      </w:r>
    </w:p>
    <w:p w:rsidR="00334F13" w:rsidRPr="00B3438C" w:rsidRDefault="00334F13" w:rsidP="00334F13">
      <w:pPr>
        <w:widowControl/>
        <w:wordWrap w:val="0"/>
        <w:spacing w:after="160" w:line="360" w:lineRule="auto"/>
        <w:jc w:val="right"/>
        <w:rPr>
          <w:rFonts w:ascii="Times New Roman" w:hAnsi="Times New Roman" w:cs="Times New Roman"/>
          <w:color w:val="000000" w:themeColor="text1"/>
          <w:sz w:val="24"/>
          <w:szCs w:val="24"/>
        </w:rPr>
      </w:pPr>
      <w:r w:rsidRPr="00B3438C">
        <w:rPr>
          <w:rFonts w:ascii="Times New Roman" w:hAnsi="Times New Roman" w:cs="Times New Roman"/>
          <w:position w:val="-24"/>
        </w:rPr>
        <w:object w:dxaOrig="1880" w:dyaOrig="660">
          <v:shape id="_x0000_i1027" type="#_x0000_t75" style="width:94.45pt;height:32.35pt" o:ole="">
            <v:imagedata r:id="rId13" o:title=""/>
          </v:shape>
          <o:OLEObject Type="Embed" ProgID="Equation.DSMT4" ShapeID="_x0000_i1027" DrawAspect="Content" ObjectID="_1842799654" r:id="rId14"/>
        </w:object>
      </w:r>
      <w:r w:rsidRPr="00B3438C">
        <w:rPr>
          <w:rFonts w:ascii="Times New Roman" w:eastAsia="宋体" w:hAnsi="Times New Roman" w:cs="Times New Roman"/>
          <w:color w:val="000000" w:themeColor="text1"/>
          <w:kern w:val="0"/>
          <w:sz w:val="24"/>
          <w:szCs w:val="24"/>
          <w:lang w:eastAsia="en-US"/>
          <w14:ligatures w14:val="standardContextual"/>
        </w:rPr>
        <w:t xml:space="preserve">   </w:t>
      </w:r>
      <w:r w:rsidRPr="00B3438C">
        <w:rPr>
          <w:rFonts w:ascii="Times New Roman" w:eastAsia="宋体" w:hAnsi="Times New Roman" w:cs="Times New Roman"/>
          <w:color w:val="000000" w:themeColor="text1"/>
          <w:kern w:val="0"/>
          <w:sz w:val="24"/>
          <w:szCs w:val="24"/>
          <w14:ligatures w14:val="standardContextual"/>
        </w:rPr>
        <w:t xml:space="preserve">                </w:t>
      </w:r>
      <w:r w:rsidRPr="00B3438C">
        <w:rPr>
          <w:rFonts w:ascii="Times New Roman" w:eastAsia="宋体" w:hAnsi="Times New Roman" w:cs="Times New Roman"/>
          <w:color w:val="000000" w:themeColor="text1"/>
          <w:kern w:val="0"/>
          <w:sz w:val="24"/>
          <w:szCs w:val="24"/>
          <w:lang w:eastAsia="en-US"/>
          <w14:ligatures w14:val="standardContextual"/>
        </w:rPr>
        <w:t xml:space="preserve">      </w:t>
      </w:r>
      <w:r w:rsidRPr="00B3438C">
        <w:rPr>
          <w:rFonts w:ascii="Times New Roman" w:eastAsia="宋体" w:hAnsi="Times New Roman" w:cs="Times New Roman"/>
          <w:color w:val="000000" w:themeColor="text1"/>
          <w:kern w:val="0"/>
          <w:sz w:val="24"/>
          <w:szCs w:val="24"/>
          <w:lang w:eastAsia="en-US"/>
        </w:rPr>
        <w:t xml:space="preserve"> (</w:t>
      </w:r>
      <w:r w:rsidRPr="00B3438C">
        <w:rPr>
          <w:rFonts w:ascii="Times New Roman" w:eastAsia="宋体" w:hAnsi="Times New Roman" w:cs="Times New Roman"/>
          <w:color w:val="000000" w:themeColor="text1"/>
          <w:kern w:val="0"/>
          <w:sz w:val="24"/>
          <w:szCs w:val="24"/>
        </w:rPr>
        <w:t>1</w:t>
      </w:r>
      <w:r w:rsidRPr="00B3438C">
        <w:rPr>
          <w:rFonts w:ascii="Times New Roman" w:eastAsia="宋体" w:hAnsi="Times New Roman" w:cs="Times New Roman"/>
          <w:color w:val="000000" w:themeColor="text1"/>
          <w:kern w:val="0"/>
          <w:sz w:val="24"/>
          <w:szCs w:val="24"/>
          <w:lang w:eastAsia="en-US"/>
        </w:rPr>
        <w:t>)</w:t>
      </w:r>
    </w:p>
    <w:p w:rsidR="00334F13" w:rsidRPr="00B3438C" w:rsidRDefault="00334F13" w:rsidP="00334F13">
      <w:pPr>
        <w:spacing w:line="480" w:lineRule="auto"/>
        <w:ind w:firstLineChars="200" w:firstLine="480"/>
        <w:rPr>
          <w:rFonts w:ascii="Times New Roman" w:eastAsia="宋体" w:hAnsi="Times New Roman" w:cs="Times New Roman"/>
          <w:color w:val="000000" w:themeColor="text1"/>
          <w:sz w:val="24"/>
          <w:szCs w:val="24"/>
        </w:rPr>
      </w:pPr>
      <w:r w:rsidRPr="00B3438C">
        <w:rPr>
          <w:rFonts w:ascii="Times New Roman" w:eastAsia="宋体" w:hAnsi="Times New Roman" w:cs="Times New Roman"/>
          <w:color w:val="000000" w:themeColor="text1"/>
          <w:sz w:val="24"/>
          <w:szCs w:val="24"/>
        </w:rPr>
        <w:t>The Lewis acid site density (C</w:t>
      </w:r>
      <w:r w:rsidRPr="00B3438C">
        <w:rPr>
          <w:rFonts w:ascii="Times New Roman" w:eastAsia="宋体" w:hAnsi="Times New Roman" w:cs="Times New Roman"/>
          <w:color w:val="000000" w:themeColor="text1"/>
          <w:sz w:val="24"/>
          <w:szCs w:val="24"/>
          <w:vertAlign w:val="subscript"/>
        </w:rPr>
        <w:t>L</w:t>
      </w:r>
      <w:r w:rsidRPr="00B3438C">
        <w:rPr>
          <w:rFonts w:ascii="Times New Roman" w:eastAsia="宋体" w:hAnsi="Times New Roman" w:cs="Times New Roman"/>
          <w:color w:val="000000" w:themeColor="text1"/>
          <w:sz w:val="24"/>
          <w:szCs w:val="24"/>
        </w:rPr>
        <w:t xml:space="preserve">, </w:t>
      </w:r>
      <w:r w:rsidRPr="00B3438C">
        <w:rPr>
          <w:rFonts w:ascii="Times New Roman" w:hAnsi="Times New Roman" w:cs="Times New Roman"/>
          <w:color w:val="000000" w:themeColor="text1"/>
          <w:sz w:val="24"/>
          <w:szCs w:val="24"/>
        </w:rPr>
        <w:t>mmol/g</w:t>
      </w:r>
      <w:r w:rsidRPr="00B3438C">
        <w:rPr>
          <w:rFonts w:ascii="Times New Roman" w:eastAsia="宋体" w:hAnsi="Times New Roman" w:cs="Times New Roman"/>
          <w:color w:val="000000" w:themeColor="text1"/>
          <w:sz w:val="24"/>
          <w:szCs w:val="24"/>
        </w:rPr>
        <w:t xml:space="preserve">) was calculated from the integrated peak </w:t>
      </w:r>
      <w:r w:rsidRPr="00B3438C">
        <w:rPr>
          <w:rFonts w:ascii="Times New Roman" w:eastAsia="宋体" w:hAnsi="Times New Roman" w:cs="Times New Roman"/>
          <w:color w:val="000000" w:themeColor="text1"/>
          <w:sz w:val="24"/>
          <w:szCs w:val="24"/>
        </w:rPr>
        <w:lastRenderedPageBreak/>
        <w:t>area IA(L) of the coordinated pyridine band (assigned to LAS), according to:</w:t>
      </w:r>
    </w:p>
    <w:p w:rsidR="00334F13" w:rsidRPr="00B3438C" w:rsidRDefault="00334F13" w:rsidP="00334F13">
      <w:pPr>
        <w:widowControl/>
        <w:spacing w:after="160" w:line="360" w:lineRule="auto"/>
        <w:jc w:val="right"/>
        <w:rPr>
          <w:rFonts w:ascii="Times New Roman" w:hAnsi="Times New Roman" w:cs="Times New Roman"/>
          <w:color w:val="000000" w:themeColor="text1"/>
          <w:sz w:val="24"/>
          <w:szCs w:val="24"/>
        </w:rPr>
      </w:pPr>
      <w:r w:rsidRPr="00B3438C">
        <w:rPr>
          <w:rFonts w:ascii="Times New Roman" w:hAnsi="Times New Roman" w:cs="Times New Roman"/>
          <w:position w:val="-24"/>
        </w:rPr>
        <w:object w:dxaOrig="1860" w:dyaOrig="660">
          <v:shape id="_x0000_i1028" type="#_x0000_t75" style="width:92.35pt;height:32.35pt" o:ole="">
            <v:imagedata r:id="rId15" o:title=""/>
          </v:shape>
          <o:OLEObject Type="Embed" ProgID="Equation.DSMT4" ShapeID="_x0000_i1028" DrawAspect="Content" ObjectID="_1842799655" r:id="rId16"/>
        </w:object>
      </w:r>
      <w:r w:rsidRPr="00B3438C">
        <w:rPr>
          <w:rFonts w:ascii="Times New Roman" w:eastAsia="宋体" w:hAnsi="Times New Roman" w:cs="Times New Roman"/>
          <w:color w:val="000000" w:themeColor="text1"/>
          <w:kern w:val="0"/>
          <w:sz w:val="24"/>
          <w:szCs w:val="24"/>
          <w14:ligatures w14:val="standardContextual"/>
        </w:rPr>
        <w:t xml:space="preserve">                   </w:t>
      </w:r>
      <w:r w:rsidRPr="00B3438C">
        <w:rPr>
          <w:rFonts w:ascii="Times New Roman" w:eastAsia="宋体" w:hAnsi="Times New Roman" w:cs="Times New Roman"/>
          <w:color w:val="000000" w:themeColor="text1"/>
          <w:kern w:val="0"/>
          <w:sz w:val="24"/>
          <w:szCs w:val="24"/>
          <w:lang w:eastAsia="en-US"/>
          <w14:ligatures w14:val="standardContextual"/>
        </w:rPr>
        <w:t xml:space="preserve">      </w:t>
      </w:r>
      <w:r w:rsidRPr="00B3438C">
        <w:rPr>
          <w:rFonts w:ascii="Times New Roman" w:eastAsia="宋体" w:hAnsi="Times New Roman" w:cs="Times New Roman"/>
          <w:color w:val="000000" w:themeColor="text1"/>
          <w:kern w:val="0"/>
          <w:sz w:val="24"/>
          <w:szCs w:val="24"/>
          <w:lang w:eastAsia="en-US"/>
        </w:rPr>
        <w:t xml:space="preserve"> (</w:t>
      </w:r>
      <w:r w:rsidRPr="00B3438C">
        <w:rPr>
          <w:rFonts w:ascii="Times New Roman" w:eastAsia="宋体" w:hAnsi="Times New Roman" w:cs="Times New Roman"/>
          <w:color w:val="000000" w:themeColor="text1"/>
          <w:kern w:val="0"/>
          <w:sz w:val="24"/>
          <w:szCs w:val="24"/>
        </w:rPr>
        <w:t>2</w:t>
      </w:r>
      <w:r w:rsidRPr="00B3438C">
        <w:rPr>
          <w:rFonts w:ascii="Times New Roman" w:eastAsia="宋体" w:hAnsi="Times New Roman" w:cs="Times New Roman"/>
          <w:color w:val="000000" w:themeColor="text1"/>
          <w:kern w:val="0"/>
          <w:sz w:val="24"/>
          <w:szCs w:val="24"/>
          <w:lang w:eastAsia="en-US"/>
        </w:rPr>
        <w:t>)</w:t>
      </w:r>
    </w:p>
    <w:p w:rsidR="00334F13" w:rsidRPr="00B3438C" w:rsidRDefault="00334F13" w:rsidP="00334F13">
      <w:pPr>
        <w:spacing w:line="480" w:lineRule="auto"/>
        <w:rPr>
          <w:rFonts w:ascii="Times New Roman" w:eastAsia="宋体" w:hAnsi="Times New Roman" w:cs="Times New Roman"/>
          <w:color w:val="000000" w:themeColor="text1"/>
          <w:sz w:val="24"/>
          <w:szCs w:val="24"/>
        </w:rPr>
      </w:pPr>
      <w:r w:rsidRPr="00B3438C">
        <w:rPr>
          <w:rFonts w:ascii="Times New Roman" w:eastAsia="宋体" w:hAnsi="Times New Roman" w:cs="Times New Roman"/>
          <w:color w:val="000000" w:themeColor="text1"/>
          <w:sz w:val="24"/>
          <w:szCs w:val="24"/>
        </w:rPr>
        <w:t xml:space="preserve">IA(B) and IA(L) correspond to the integrated absorbance of pyridine coordinated to </w:t>
      </w:r>
      <w:proofErr w:type="spellStart"/>
      <w:r w:rsidRPr="00B3438C">
        <w:rPr>
          <w:rFonts w:ascii="Times New Roman" w:eastAsia="宋体" w:hAnsi="Times New Roman" w:cs="Times New Roman"/>
          <w:color w:val="000000" w:themeColor="text1"/>
          <w:sz w:val="24"/>
          <w:szCs w:val="24"/>
        </w:rPr>
        <w:t>Brønsted</w:t>
      </w:r>
      <w:proofErr w:type="spellEnd"/>
      <w:r w:rsidRPr="00B3438C">
        <w:rPr>
          <w:rFonts w:ascii="Times New Roman" w:eastAsia="宋体" w:hAnsi="Times New Roman" w:cs="Times New Roman"/>
          <w:color w:val="000000" w:themeColor="text1"/>
          <w:sz w:val="24"/>
          <w:szCs w:val="24"/>
        </w:rPr>
        <w:t xml:space="preserve"> and Lewis acid sites, respectively. R is the radius of the self-supported wafer (cm), and M denotes the sample mass (mg). A pellet diameter of 13 mm (R = 0.65 cm) was used in this work. Acid site densities were determined using molar extinction coefficients of 1.88 for </w:t>
      </w:r>
      <w:proofErr w:type="spellStart"/>
      <w:r w:rsidRPr="00B3438C">
        <w:rPr>
          <w:rFonts w:ascii="Times New Roman" w:eastAsia="宋体" w:hAnsi="Times New Roman" w:cs="Times New Roman"/>
          <w:color w:val="000000" w:themeColor="text1"/>
          <w:sz w:val="24"/>
          <w:szCs w:val="24"/>
        </w:rPr>
        <w:t>Brønsted</w:t>
      </w:r>
      <w:proofErr w:type="spellEnd"/>
      <w:r w:rsidRPr="00B3438C">
        <w:rPr>
          <w:rFonts w:ascii="Times New Roman" w:eastAsia="宋体" w:hAnsi="Times New Roman" w:cs="Times New Roman"/>
          <w:color w:val="000000" w:themeColor="text1"/>
          <w:sz w:val="24"/>
          <w:szCs w:val="24"/>
        </w:rPr>
        <w:t xml:space="preserve"> sites and 1.42 for Lewis sites.</w:t>
      </w:r>
    </w:p>
    <w:bookmarkEnd w:id="5"/>
    <w:p w:rsidR="00334F13" w:rsidRPr="00B3438C" w:rsidRDefault="00334F13" w:rsidP="00334F13">
      <w:pPr>
        <w:pStyle w:val="TAMainText"/>
        <w:adjustRightInd w:val="0"/>
        <w:snapToGrid w:val="0"/>
        <w:spacing w:beforeLines="50" w:before="156" w:afterLines="50" w:after="156"/>
        <w:ind w:firstLineChars="200" w:firstLine="480"/>
        <w:rPr>
          <w:rFonts w:ascii="Times New Roman" w:eastAsia="宋体" w:hAnsi="Times New Roman"/>
          <w:sz w:val="24"/>
          <w:szCs w:val="24"/>
        </w:rPr>
      </w:pPr>
      <w:r w:rsidRPr="00B3438C">
        <w:rPr>
          <w:rFonts w:ascii="Times New Roman" w:eastAsia="宋体" w:hAnsi="Times New Roman"/>
          <w:sz w:val="24"/>
          <w:szCs w:val="24"/>
        </w:rPr>
        <w:t>The metal-support interaction (MSI) of Pt/</w:t>
      </w:r>
      <w:proofErr w:type="spellStart"/>
      <w:r w:rsidRPr="00B3438C">
        <w:rPr>
          <w:rFonts w:ascii="Times New Roman" w:eastAsia="宋体" w:hAnsi="Times New Roman"/>
          <w:sz w:val="24"/>
          <w:szCs w:val="24"/>
        </w:rPr>
        <w:t>xZnY</w:t>
      </w:r>
      <w:proofErr w:type="spellEnd"/>
      <w:r w:rsidRPr="00B3438C">
        <w:rPr>
          <w:rFonts w:ascii="Times New Roman" w:eastAsia="宋体" w:hAnsi="Times New Roman"/>
          <w:sz w:val="24"/>
          <w:szCs w:val="24"/>
        </w:rPr>
        <w:t xml:space="preserve"> catalysts was evaluated by H</w:t>
      </w:r>
      <w:r w:rsidRPr="00B3438C">
        <w:rPr>
          <w:rFonts w:ascii="Times New Roman" w:eastAsia="宋体" w:hAnsi="Times New Roman"/>
          <w:sz w:val="24"/>
          <w:szCs w:val="24"/>
          <w:vertAlign w:val="subscript"/>
        </w:rPr>
        <w:t>2</w:t>
      </w:r>
      <w:r w:rsidRPr="00B3438C">
        <w:rPr>
          <w:rFonts w:ascii="Times New Roman" w:eastAsia="宋体" w:hAnsi="Times New Roman"/>
          <w:sz w:val="24"/>
          <w:szCs w:val="24"/>
        </w:rPr>
        <w:t xml:space="preserve"> temperature-programmed reduction (H</w:t>
      </w:r>
      <w:r w:rsidRPr="00B3438C">
        <w:rPr>
          <w:rFonts w:ascii="Times New Roman" w:eastAsia="宋体" w:hAnsi="Times New Roman"/>
          <w:sz w:val="24"/>
          <w:szCs w:val="24"/>
          <w:vertAlign w:val="subscript"/>
        </w:rPr>
        <w:t>2</w:t>
      </w:r>
      <w:r w:rsidRPr="00B3438C">
        <w:rPr>
          <w:rFonts w:ascii="Times New Roman" w:eastAsia="宋体" w:hAnsi="Times New Roman"/>
          <w:sz w:val="24"/>
          <w:szCs w:val="24"/>
        </w:rPr>
        <w:t xml:space="preserve">-TPR) using a Micromeritics </w:t>
      </w:r>
      <w:proofErr w:type="spellStart"/>
      <w:r w:rsidRPr="00B3438C">
        <w:rPr>
          <w:rFonts w:ascii="Times New Roman" w:eastAsia="宋体" w:hAnsi="Times New Roman"/>
          <w:sz w:val="24"/>
          <w:szCs w:val="24"/>
        </w:rPr>
        <w:t>AutoChem</w:t>
      </w:r>
      <w:proofErr w:type="spellEnd"/>
      <w:r w:rsidRPr="00B3438C">
        <w:rPr>
          <w:rFonts w:ascii="Times New Roman" w:eastAsia="宋体" w:hAnsi="Times New Roman"/>
          <w:sz w:val="24"/>
          <w:szCs w:val="24"/>
        </w:rPr>
        <w:t xml:space="preserve"> II 2920 analyzer. </w:t>
      </w:r>
      <w:r w:rsidRPr="00B3438C">
        <w:rPr>
          <w:rFonts w:ascii="Times New Roman" w:eastAsia="宋体" w:hAnsi="Times New Roman"/>
          <w:color w:val="000000" w:themeColor="text1"/>
          <w:sz w:val="24"/>
          <w:lang w:eastAsia="zh-CN"/>
        </w:rPr>
        <w:t xml:space="preserve">Samples were pretreated at 500 ℃ for 1 h </w:t>
      </w:r>
      <w:r w:rsidRPr="00B3438C">
        <w:rPr>
          <w:rFonts w:ascii="Times New Roman" w:eastAsia="宋体" w:hAnsi="Times New Roman"/>
          <w:sz w:val="24"/>
          <w:szCs w:val="24"/>
        </w:rPr>
        <w:t xml:space="preserve">under </w:t>
      </w:r>
      <w:proofErr w:type="spellStart"/>
      <w:r w:rsidRPr="00B3438C">
        <w:rPr>
          <w:rFonts w:ascii="Times New Roman" w:eastAsia="宋体" w:hAnsi="Times New Roman"/>
          <w:sz w:val="24"/>
          <w:szCs w:val="24"/>
        </w:rPr>
        <w:t>Ar</w:t>
      </w:r>
      <w:proofErr w:type="spellEnd"/>
      <w:r w:rsidRPr="00B3438C">
        <w:rPr>
          <w:rFonts w:ascii="Times New Roman" w:eastAsia="宋体" w:hAnsi="Times New Roman"/>
          <w:sz w:val="24"/>
          <w:szCs w:val="24"/>
        </w:rPr>
        <w:t xml:space="preserve"> at 500 °C for 1 h, cooled to 50 </w:t>
      </w:r>
      <w:r w:rsidRPr="00B3438C">
        <w:rPr>
          <w:rFonts w:ascii="Times New Roman" w:eastAsia="宋体" w:hAnsi="Times New Roman"/>
          <w:color w:val="000000" w:themeColor="text1"/>
          <w:sz w:val="24"/>
          <w:lang w:eastAsia="zh-CN"/>
        </w:rPr>
        <w:t>℃</w:t>
      </w:r>
      <w:r w:rsidRPr="00B3438C">
        <w:rPr>
          <w:rFonts w:ascii="Times New Roman" w:eastAsia="宋体" w:hAnsi="Times New Roman"/>
          <w:sz w:val="24"/>
          <w:szCs w:val="24"/>
        </w:rPr>
        <w:t>,</w:t>
      </w:r>
      <w:r w:rsidRPr="00B3438C">
        <w:rPr>
          <w:rFonts w:ascii="Times New Roman" w:eastAsia="宋体" w:hAnsi="Times New Roman"/>
          <w:color w:val="000000" w:themeColor="text1"/>
          <w:sz w:val="24"/>
          <w:lang w:eastAsia="zh-CN"/>
        </w:rPr>
        <w:t xml:space="preserve"> and then exposed to a H</w:t>
      </w:r>
      <w:r w:rsidRPr="00B3438C">
        <w:rPr>
          <w:rFonts w:ascii="Times New Roman" w:eastAsia="宋体" w:hAnsi="Times New Roman"/>
          <w:color w:val="000000" w:themeColor="text1"/>
          <w:sz w:val="24"/>
          <w:vertAlign w:val="subscript"/>
          <w:lang w:eastAsia="zh-CN"/>
        </w:rPr>
        <w:t>2</w:t>
      </w:r>
      <w:r w:rsidRPr="00B3438C">
        <w:rPr>
          <w:rFonts w:ascii="Times New Roman" w:eastAsia="宋体" w:hAnsi="Times New Roman"/>
          <w:color w:val="000000" w:themeColor="text1"/>
          <w:sz w:val="24"/>
          <w:lang w:eastAsia="zh-CN"/>
        </w:rPr>
        <w:t>-Ar mixture (5% H</w:t>
      </w:r>
      <w:r w:rsidRPr="00B3438C">
        <w:rPr>
          <w:rFonts w:ascii="Times New Roman" w:eastAsia="宋体" w:hAnsi="Times New Roman"/>
          <w:color w:val="000000" w:themeColor="text1"/>
          <w:sz w:val="24"/>
          <w:vertAlign w:val="subscript"/>
          <w:lang w:eastAsia="zh-CN"/>
        </w:rPr>
        <w:t>2</w:t>
      </w:r>
      <w:r w:rsidRPr="00B3438C">
        <w:rPr>
          <w:rFonts w:ascii="Times New Roman" w:eastAsia="宋体" w:hAnsi="Times New Roman"/>
          <w:color w:val="000000" w:themeColor="text1"/>
          <w:sz w:val="24"/>
          <w:lang w:eastAsia="zh-CN"/>
        </w:rPr>
        <w:t>, 30 mL/min). Temperature was increased to 800 ℃ at 10 ℃ /min, with H</w:t>
      </w:r>
      <w:r w:rsidRPr="00B3438C">
        <w:rPr>
          <w:rFonts w:ascii="Times New Roman" w:eastAsia="宋体" w:hAnsi="Times New Roman"/>
          <w:color w:val="000000" w:themeColor="text1"/>
          <w:sz w:val="24"/>
          <w:vertAlign w:val="subscript"/>
          <w:lang w:eastAsia="zh-CN"/>
        </w:rPr>
        <w:t>2</w:t>
      </w:r>
      <w:r w:rsidRPr="00B3438C">
        <w:rPr>
          <w:rFonts w:ascii="Times New Roman" w:eastAsia="宋体" w:hAnsi="Times New Roman"/>
          <w:color w:val="000000" w:themeColor="text1"/>
          <w:sz w:val="24"/>
          <w:lang w:eastAsia="zh-CN"/>
        </w:rPr>
        <w:t xml:space="preserve"> consumption monitored by a thermal conductivity detector (TCD).</w:t>
      </w:r>
      <w:r w:rsidRPr="00B3438C">
        <w:rPr>
          <w:rFonts w:ascii="Times New Roman" w:eastAsia="宋体" w:hAnsi="Times New Roman"/>
          <w:sz w:val="24"/>
          <w:szCs w:val="24"/>
          <w:lang w:eastAsia="zh-CN"/>
        </w:rPr>
        <w:t xml:space="preserve"> </w:t>
      </w:r>
      <w:r w:rsidRPr="00B3438C">
        <w:rPr>
          <w:rFonts w:ascii="Times New Roman" w:eastAsia="宋体" w:hAnsi="Times New Roman"/>
          <w:sz w:val="24"/>
          <w:szCs w:val="24"/>
        </w:rPr>
        <w:t>Pt dispersion was determined by CO pulse chemisorption using a custom-built system equipped with a GC-9790 gas chromatograph (</w:t>
      </w:r>
      <w:proofErr w:type="spellStart"/>
      <w:r w:rsidRPr="00B3438C">
        <w:rPr>
          <w:rFonts w:ascii="Times New Roman" w:eastAsia="宋体" w:hAnsi="Times New Roman"/>
          <w:sz w:val="24"/>
          <w:szCs w:val="24"/>
        </w:rPr>
        <w:t>Fuli</w:t>
      </w:r>
      <w:proofErr w:type="spellEnd"/>
      <w:r w:rsidRPr="00B3438C">
        <w:rPr>
          <w:rFonts w:ascii="Times New Roman" w:eastAsia="宋体" w:hAnsi="Times New Roman"/>
          <w:sz w:val="24"/>
          <w:szCs w:val="24"/>
        </w:rPr>
        <w:t xml:space="preserve"> Co., China). The dispersion was calculated assuming a stoichiometric adsorption ratio of H/Pt = 1, corresponding to one adsorbed hydrogen atom per surface Pt atom.</w:t>
      </w:r>
      <w:r w:rsidRPr="00B3438C">
        <w:rPr>
          <w:rFonts w:ascii="Times New Roman" w:eastAsia="宋体" w:hAnsi="Times New Roman"/>
          <w:sz w:val="24"/>
          <w:szCs w:val="24"/>
          <w:lang w:eastAsia="zh-CN"/>
        </w:rPr>
        <w:t xml:space="preserve"> </w:t>
      </w:r>
      <w:r w:rsidRPr="00B3438C">
        <w:rPr>
          <w:rFonts w:ascii="Times New Roman" w:eastAsia="宋体" w:hAnsi="Times New Roman"/>
          <w:sz w:val="24"/>
          <w:szCs w:val="24"/>
        </w:rPr>
        <w:t xml:space="preserve">The morphology of the reduced catalysts was examined by high-resolution transmission electron microscopy (HRTEM) on a FEI </w:t>
      </w:r>
      <w:proofErr w:type="spellStart"/>
      <w:r w:rsidRPr="00B3438C">
        <w:rPr>
          <w:rFonts w:ascii="Times New Roman" w:eastAsia="宋体" w:hAnsi="Times New Roman"/>
          <w:sz w:val="24"/>
          <w:szCs w:val="24"/>
        </w:rPr>
        <w:t>Tecnai</w:t>
      </w:r>
      <w:proofErr w:type="spellEnd"/>
      <w:r w:rsidRPr="00B3438C">
        <w:rPr>
          <w:rFonts w:ascii="Times New Roman" w:eastAsia="宋体" w:hAnsi="Times New Roman"/>
          <w:sz w:val="24"/>
          <w:szCs w:val="24"/>
        </w:rPr>
        <w:t xml:space="preserve"> G2 F20 microscope. Samples were ultrasonically dispersed in ethanol and deposited onto carbon-coated copper grids. Pt particle size distributions were obtained by statistical analysis of 200-300 particles from multiple regions of each sample. </w:t>
      </w:r>
      <w:r w:rsidRPr="00B3438C">
        <w:rPr>
          <w:rFonts w:ascii="Times New Roman" w:eastAsia="宋体" w:hAnsi="Times New Roman"/>
          <w:color w:val="000000" w:themeColor="text1"/>
          <w:sz w:val="24"/>
          <w:lang w:eastAsia="zh-CN"/>
        </w:rPr>
        <w:t>Average Pt particle sizes (</w:t>
      </w:r>
      <w:proofErr w:type="spellStart"/>
      <w:r w:rsidRPr="00B3438C">
        <w:rPr>
          <w:rFonts w:ascii="Times New Roman" w:eastAsia="宋体" w:hAnsi="Times New Roman"/>
          <w:color w:val="000000" w:themeColor="text1"/>
          <w:sz w:val="24"/>
          <w:lang w:eastAsia="zh-CN"/>
        </w:rPr>
        <w:t>D</w:t>
      </w:r>
      <w:r w:rsidRPr="00B3438C">
        <w:rPr>
          <w:rFonts w:ascii="Times New Roman" w:eastAsia="宋体" w:hAnsi="Times New Roman"/>
          <w:color w:val="000000" w:themeColor="text1"/>
          <w:sz w:val="24"/>
          <w:vertAlign w:val="subscript"/>
          <w:lang w:eastAsia="zh-CN"/>
        </w:rPr>
        <w:t>pt</w:t>
      </w:r>
      <w:proofErr w:type="spellEnd"/>
      <w:r w:rsidRPr="00B3438C">
        <w:rPr>
          <w:rFonts w:ascii="Times New Roman" w:eastAsia="宋体" w:hAnsi="Times New Roman"/>
          <w:color w:val="000000" w:themeColor="text1"/>
          <w:sz w:val="24"/>
          <w:lang w:eastAsia="zh-CN"/>
        </w:rPr>
        <w:t>) were calculated using Equation (3):</w:t>
      </w:r>
    </w:p>
    <w:p w:rsidR="00334F13" w:rsidRPr="00B3438C" w:rsidRDefault="00334F13" w:rsidP="00334F13">
      <w:pPr>
        <w:pStyle w:val="MTDisplayEquation"/>
        <w:spacing w:after="326"/>
        <w:jc w:val="right"/>
        <w:rPr>
          <w:rFonts w:cs="Times New Roman"/>
        </w:rPr>
      </w:pPr>
      <w:r w:rsidRPr="00B3438C">
        <w:rPr>
          <w:rFonts w:cs="Times New Roman"/>
          <w:position w:val="-30"/>
        </w:rPr>
        <w:object w:dxaOrig="1340" w:dyaOrig="800">
          <v:shape id="_x0000_i1029" type="#_x0000_t75" style="width:66.8pt;height:40.7pt" o:ole="">
            <v:imagedata r:id="rId17" o:title=""/>
          </v:shape>
          <o:OLEObject Type="Embed" ProgID="Equation.DSMT4" ShapeID="_x0000_i1029" DrawAspect="Content" ObjectID="_1842799656" r:id="rId18"/>
        </w:object>
      </w:r>
      <w:r w:rsidRPr="00B3438C">
        <w:rPr>
          <w:rFonts w:cs="Times New Roman"/>
        </w:rPr>
        <w:t xml:space="preserve">                         </w:t>
      </w:r>
      <w:r w:rsidRPr="00B3438C">
        <w:rPr>
          <w:rFonts w:cs="Times New Roman"/>
          <w:kern w:val="0"/>
        </w:rPr>
        <w:t xml:space="preserve"> (3)</w:t>
      </w:r>
    </w:p>
    <w:p w:rsidR="00334F13" w:rsidRPr="00B3438C" w:rsidRDefault="00334F13" w:rsidP="00334F13">
      <w:pPr>
        <w:spacing w:after="240" w:line="480" w:lineRule="auto"/>
        <w:rPr>
          <w:rFonts w:ascii="Times New Roman" w:eastAsia="宋体" w:hAnsi="Times New Roman" w:cs="Times New Roman"/>
          <w:color w:val="000000" w:themeColor="text1"/>
          <w:kern w:val="0"/>
          <w:sz w:val="24"/>
          <w:szCs w:val="20"/>
        </w:rPr>
      </w:pPr>
      <w:r w:rsidRPr="00B3438C">
        <w:rPr>
          <w:rFonts w:ascii="Times New Roman" w:eastAsia="宋体" w:hAnsi="Times New Roman" w:cs="Times New Roman"/>
          <w:color w:val="000000" w:themeColor="text1"/>
          <w:kern w:val="0"/>
          <w:sz w:val="24"/>
          <w:szCs w:val="20"/>
        </w:rPr>
        <w:t>where</w:t>
      </w:r>
      <m:oMath>
        <m:r>
          <m:rPr>
            <m:sty m:val="p"/>
          </m:rPr>
          <w:rPr>
            <w:rFonts w:ascii="Cambria Math" w:eastAsia="宋体" w:hAnsi="Cambria Math" w:cs="Times New Roman"/>
            <w:color w:val="000000" w:themeColor="text1"/>
            <w:kern w:val="0"/>
            <w:sz w:val="24"/>
            <w:szCs w:val="20"/>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w:r w:rsidRPr="00B3438C">
        <w:rPr>
          <w:rFonts w:ascii="Times New Roman" w:eastAsia="宋体" w:hAnsi="Times New Roman" w:cs="Times New Roman"/>
          <w:color w:val="000000" w:themeColor="text1"/>
          <w:kern w:val="0"/>
          <w:sz w:val="24"/>
          <w:szCs w:val="20"/>
        </w:rPr>
        <w:t xml:space="preserve"> was the size of each Pt particle and the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sidRPr="00B3438C">
        <w:rPr>
          <w:rFonts w:ascii="Times New Roman" w:eastAsia="宋体" w:hAnsi="Times New Roman" w:cs="Times New Roman"/>
          <w:color w:val="000000" w:themeColor="text1"/>
          <w:kern w:val="0"/>
          <w:sz w:val="24"/>
          <w:szCs w:val="20"/>
        </w:rPr>
        <w:t xml:space="preserve"> was the total number of Pt </w:t>
      </w:r>
      <w:proofErr w:type="gramStart"/>
      <w:r w:rsidRPr="00B3438C">
        <w:rPr>
          <w:rFonts w:ascii="Times New Roman" w:eastAsia="宋体" w:hAnsi="Times New Roman" w:cs="Times New Roman"/>
          <w:color w:val="000000" w:themeColor="text1"/>
          <w:kern w:val="0"/>
          <w:sz w:val="24"/>
          <w:szCs w:val="20"/>
        </w:rPr>
        <w:t>particles.</w:t>
      </w:r>
      <w:proofErr w:type="gramEnd"/>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i/>
          <w:kern w:val="0"/>
          <w:sz w:val="24"/>
          <w:szCs w:val="24"/>
        </w:rPr>
        <w:t>In situ</w:t>
      </w:r>
      <w:r w:rsidRPr="00B3438C">
        <w:rPr>
          <w:rFonts w:ascii="Times New Roman" w:eastAsia="宋体" w:hAnsi="Times New Roman" w:cs="Times New Roman"/>
          <w:kern w:val="0"/>
          <w:sz w:val="24"/>
          <w:szCs w:val="24"/>
        </w:rPr>
        <w:t xml:space="preserve"> FT-IR were carried out using </w:t>
      </w:r>
      <w:proofErr w:type="gramStart"/>
      <w:r w:rsidRPr="00B3438C">
        <w:rPr>
          <w:rFonts w:ascii="Times New Roman" w:eastAsia="宋体" w:hAnsi="Times New Roman" w:cs="Times New Roman"/>
          <w:kern w:val="0"/>
          <w:sz w:val="24"/>
          <w:szCs w:val="24"/>
        </w:rPr>
        <w:t>an</w:t>
      </w:r>
      <w:proofErr w:type="gramEnd"/>
      <w:r w:rsidRPr="00B3438C">
        <w:rPr>
          <w:rFonts w:ascii="Times New Roman" w:eastAsia="宋体" w:hAnsi="Times New Roman" w:cs="Times New Roman"/>
          <w:kern w:val="0"/>
          <w:sz w:val="24"/>
          <w:szCs w:val="24"/>
        </w:rPr>
        <w:t xml:space="preserve"> </w:t>
      </w:r>
      <w:proofErr w:type="spellStart"/>
      <w:r w:rsidRPr="00B3438C">
        <w:rPr>
          <w:rFonts w:ascii="Times New Roman" w:eastAsia="宋体" w:hAnsi="Times New Roman" w:cs="Times New Roman"/>
          <w:kern w:val="0"/>
          <w:sz w:val="24"/>
          <w:szCs w:val="24"/>
        </w:rPr>
        <w:t>Digilab</w:t>
      </w:r>
      <w:proofErr w:type="spellEnd"/>
      <w:r w:rsidRPr="00B3438C">
        <w:rPr>
          <w:rFonts w:ascii="Times New Roman" w:eastAsia="宋体" w:hAnsi="Times New Roman" w:cs="Times New Roman"/>
          <w:kern w:val="0"/>
          <w:sz w:val="24"/>
          <w:szCs w:val="24"/>
        </w:rPr>
        <w:t xml:space="preserve"> FTIR spectrometer. </w:t>
      </w:r>
      <w:r w:rsidRPr="00B3438C">
        <w:rPr>
          <w:rFonts w:ascii="Times New Roman" w:eastAsia="宋体" w:hAnsi="Times New Roman" w:cs="Times New Roman"/>
          <w:i/>
          <w:kern w:val="0"/>
          <w:sz w:val="24"/>
          <w:szCs w:val="24"/>
        </w:rPr>
        <w:t>In situ</w:t>
      </w:r>
      <w:r w:rsidRPr="00B3438C">
        <w:rPr>
          <w:rFonts w:ascii="Times New Roman" w:eastAsia="宋体" w:hAnsi="Times New Roman" w:cs="Times New Roman"/>
          <w:kern w:val="0"/>
          <w:sz w:val="24"/>
          <w:szCs w:val="24"/>
        </w:rPr>
        <w:t xml:space="preserve"> FT-IR was employed to investigate the adsorption and activation behavior of linear alkanes over zeolites and catalysts under </w:t>
      </w:r>
      <w:proofErr w:type="spellStart"/>
      <w:r w:rsidRPr="00B3438C">
        <w:rPr>
          <w:rFonts w:ascii="Times New Roman" w:eastAsia="宋体" w:hAnsi="Times New Roman" w:cs="Times New Roman"/>
          <w:kern w:val="0"/>
          <w:sz w:val="24"/>
          <w:szCs w:val="24"/>
        </w:rPr>
        <w:t>Ar</w:t>
      </w:r>
      <w:proofErr w:type="spellEnd"/>
      <w:r w:rsidRPr="00B3438C">
        <w:rPr>
          <w:rFonts w:ascii="Times New Roman" w:eastAsia="宋体" w:hAnsi="Times New Roman" w:cs="Times New Roman"/>
          <w:kern w:val="0"/>
          <w:sz w:val="24"/>
          <w:szCs w:val="24"/>
        </w:rPr>
        <w:t xml:space="preserve"> atmosphere. Considering the limited volatility of long-chain n-</w:t>
      </w:r>
      <w:proofErr w:type="spellStart"/>
      <w:r w:rsidRPr="00B3438C">
        <w:rPr>
          <w:rFonts w:ascii="Times New Roman" w:eastAsia="宋体" w:hAnsi="Times New Roman" w:cs="Times New Roman"/>
          <w:kern w:val="0"/>
          <w:sz w:val="24"/>
          <w:szCs w:val="24"/>
        </w:rPr>
        <w:t>docosane</w:t>
      </w:r>
      <w:proofErr w:type="spellEnd"/>
      <w:r w:rsidRPr="00B3438C">
        <w:rPr>
          <w:rFonts w:ascii="Times New Roman" w:eastAsia="宋体" w:hAnsi="Times New Roman" w:cs="Times New Roman"/>
          <w:kern w:val="0"/>
          <w:sz w:val="24"/>
          <w:szCs w:val="24"/>
        </w:rPr>
        <w:t xml:space="preserve"> under the </w:t>
      </w:r>
      <w:proofErr w:type="gramStart"/>
      <w:r w:rsidRPr="00B3438C">
        <w:rPr>
          <w:rFonts w:ascii="Times New Roman" w:eastAsia="宋体" w:hAnsi="Times New Roman" w:cs="Times New Roman"/>
          <w:i/>
          <w:kern w:val="0"/>
          <w:sz w:val="24"/>
          <w:szCs w:val="24"/>
        </w:rPr>
        <w:t>in situ</w:t>
      </w:r>
      <w:proofErr w:type="gramEnd"/>
      <w:r w:rsidRPr="00B3438C">
        <w:rPr>
          <w:rFonts w:ascii="Times New Roman" w:eastAsia="宋体" w:hAnsi="Times New Roman" w:cs="Times New Roman"/>
          <w:i/>
          <w:kern w:val="0"/>
          <w:sz w:val="24"/>
          <w:szCs w:val="24"/>
        </w:rPr>
        <w:t xml:space="preserve"> </w:t>
      </w:r>
      <w:r w:rsidRPr="00B3438C">
        <w:rPr>
          <w:rFonts w:ascii="Times New Roman" w:eastAsia="宋体" w:hAnsi="Times New Roman" w:cs="Times New Roman"/>
          <w:kern w:val="0"/>
          <w:sz w:val="24"/>
          <w:szCs w:val="24"/>
        </w:rPr>
        <w:t xml:space="preserve">DRIFTS experimental conditions, n-dodecane was selected as a representative probe molecule to evaluate the initial alkane adsorption and activation behavior. Prior to each measurement, the catalyst sample was pressed into thin wafer (~ 20 mg) and placed in the </w:t>
      </w:r>
      <w:proofErr w:type="gramStart"/>
      <w:r w:rsidRPr="00B3438C">
        <w:rPr>
          <w:rFonts w:ascii="Times New Roman" w:eastAsia="宋体" w:hAnsi="Times New Roman" w:cs="Times New Roman"/>
          <w:i/>
          <w:kern w:val="0"/>
          <w:sz w:val="24"/>
          <w:szCs w:val="24"/>
        </w:rPr>
        <w:t>in situ</w:t>
      </w:r>
      <w:proofErr w:type="gramEnd"/>
      <w:r w:rsidRPr="00B3438C">
        <w:rPr>
          <w:rFonts w:ascii="Times New Roman" w:eastAsia="宋体" w:hAnsi="Times New Roman" w:cs="Times New Roman"/>
          <w:kern w:val="0"/>
          <w:sz w:val="24"/>
          <w:szCs w:val="24"/>
        </w:rPr>
        <w:t xml:space="preserve"> IR cell. The sample was first reduced under flowing H</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 xml:space="preserve"> at 550 ℃ for 4 h to ensure complete activation of the metallic Pt species, followed by purging with </w:t>
      </w:r>
      <w:proofErr w:type="spellStart"/>
      <w:r w:rsidRPr="00B3438C">
        <w:rPr>
          <w:rFonts w:ascii="Times New Roman" w:eastAsia="宋体" w:hAnsi="Times New Roman" w:cs="Times New Roman"/>
          <w:kern w:val="0"/>
          <w:sz w:val="24"/>
          <w:szCs w:val="24"/>
        </w:rPr>
        <w:t>Ar</w:t>
      </w:r>
      <w:proofErr w:type="spellEnd"/>
      <w:r w:rsidRPr="00B3438C">
        <w:rPr>
          <w:rFonts w:ascii="Times New Roman" w:eastAsia="宋体" w:hAnsi="Times New Roman" w:cs="Times New Roman"/>
          <w:kern w:val="0"/>
          <w:sz w:val="24"/>
          <w:szCs w:val="24"/>
        </w:rPr>
        <w:t xml:space="preserve"> to remove residual hydrogen. After cooling to 30 ℃, n-dodecane vapor carried by </w:t>
      </w:r>
      <w:proofErr w:type="spellStart"/>
      <w:r w:rsidRPr="00B3438C">
        <w:rPr>
          <w:rFonts w:ascii="Times New Roman" w:eastAsia="宋体" w:hAnsi="Times New Roman" w:cs="Times New Roman"/>
          <w:kern w:val="0"/>
          <w:sz w:val="24"/>
          <w:szCs w:val="24"/>
        </w:rPr>
        <w:t>Ar</w:t>
      </w:r>
      <w:proofErr w:type="spellEnd"/>
      <w:r w:rsidRPr="00B3438C">
        <w:rPr>
          <w:rFonts w:ascii="Times New Roman" w:eastAsia="宋体" w:hAnsi="Times New Roman" w:cs="Times New Roman"/>
          <w:kern w:val="0"/>
          <w:sz w:val="24"/>
          <w:szCs w:val="24"/>
        </w:rPr>
        <w:t xml:space="preserve"> was introduced into the reaction chamber and allowed to adsorb on the catalyst surface for 30 min to establish adsorption equilibrium. Subsequently, the temperature was increased to 260 ℃ under continuous </w:t>
      </w:r>
      <w:proofErr w:type="spellStart"/>
      <w:r w:rsidRPr="00B3438C">
        <w:rPr>
          <w:rFonts w:ascii="Times New Roman" w:eastAsia="宋体" w:hAnsi="Times New Roman" w:cs="Times New Roman"/>
          <w:kern w:val="0"/>
          <w:sz w:val="24"/>
          <w:szCs w:val="24"/>
        </w:rPr>
        <w:t>Ar</w:t>
      </w:r>
      <w:proofErr w:type="spellEnd"/>
      <w:r w:rsidRPr="00B3438C">
        <w:rPr>
          <w:rFonts w:ascii="Times New Roman" w:eastAsia="宋体" w:hAnsi="Times New Roman" w:cs="Times New Roman"/>
          <w:kern w:val="0"/>
          <w:sz w:val="24"/>
          <w:szCs w:val="24"/>
        </w:rPr>
        <w:t xml:space="preserve"> flow to initiate alkane activation and surface transformation. Time-resolved spectra were continuously collected at 15 s intervals throughout the reaction period for 30 min to monitor the evolution of adsorbed hydrocarbon species and unsaturated intermediates.</w:t>
      </w:r>
    </w:p>
    <w:p w:rsidR="00334F13" w:rsidRPr="00B3438C" w:rsidRDefault="00334F13" w:rsidP="00334F13">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Spent catalysts were analyzed by thermogravimetric analysis (TGA) on a TG 209 F1 instrument under an air flow of 20 mL/min from room temperature to 800 ℃ at a heating rate of 10 ℃/min.</w:t>
      </w:r>
    </w:p>
    <w:p w:rsidR="00AC0028" w:rsidRPr="00B3438C" w:rsidRDefault="00AC0028" w:rsidP="00AC6C28">
      <w:pPr>
        <w:spacing w:line="480" w:lineRule="auto"/>
        <w:rPr>
          <w:rFonts w:ascii="Times New Roman" w:eastAsia="宋体" w:hAnsi="Times New Roman" w:cs="Times New Roman"/>
          <w:color w:val="000000" w:themeColor="text1"/>
          <w:kern w:val="0"/>
          <w:sz w:val="24"/>
          <w:szCs w:val="24"/>
        </w:rPr>
      </w:pPr>
      <w:r w:rsidRPr="00B3438C">
        <w:rPr>
          <w:rFonts w:ascii="Times New Roman" w:eastAsiaTheme="minorHAnsi" w:hAnsi="Times New Roman" w:cs="Times New Roman"/>
          <w:b/>
          <w:bCs/>
          <w:sz w:val="24"/>
          <w:szCs w:val="24"/>
          <w:lang w:eastAsia="en-US"/>
        </w:rPr>
        <w:t>S1.</w:t>
      </w:r>
      <w:r w:rsidR="00CF1CC9" w:rsidRPr="00B3438C">
        <w:rPr>
          <w:rFonts w:ascii="Times New Roman" w:eastAsiaTheme="minorHAnsi" w:hAnsi="Times New Roman" w:cs="Times New Roman"/>
          <w:b/>
          <w:bCs/>
          <w:sz w:val="24"/>
          <w:szCs w:val="24"/>
          <w:lang w:eastAsia="en-US"/>
        </w:rPr>
        <w:t>4</w:t>
      </w:r>
      <w:r w:rsidRPr="00B3438C">
        <w:rPr>
          <w:rFonts w:ascii="Times New Roman" w:eastAsiaTheme="minorHAnsi" w:hAnsi="Times New Roman" w:cs="Times New Roman"/>
          <w:b/>
          <w:bCs/>
          <w:sz w:val="24"/>
          <w:szCs w:val="24"/>
          <w:lang w:eastAsia="en-US"/>
        </w:rPr>
        <w:t>. Catalytic performance test.</w:t>
      </w:r>
    </w:p>
    <w:p w:rsidR="00533046" w:rsidRPr="00B3438C" w:rsidRDefault="00533046" w:rsidP="00AC6C28">
      <w:pPr>
        <w:spacing w:line="480" w:lineRule="auto"/>
        <w:ind w:firstLineChars="200" w:firstLine="480"/>
        <w:rPr>
          <w:rFonts w:ascii="Times New Roman" w:hAnsi="Times New Roman" w:cs="Times New Roman"/>
          <w:sz w:val="24"/>
        </w:rPr>
      </w:pPr>
      <w:r w:rsidRPr="00B3438C">
        <w:rPr>
          <w:rFonts w:ascii="Times New Roman" w:hAnsi="Times New Roman" w:cs="Times New Roman"/>
          <w:sz w:val="24"/>
        </w:rPr>
        <w:lastRenderedPageBreak/>
        <w:t>Hydrocracking performance was evaluated using n-</w:t>
      </w:r>
      <w:proofErr w:type="spellStart"/>
      <w:r w:rsidRPr="00B3438C">
        <w:rPr>
          <w:rFonts w:ascii="Times New Roman" w:hAnsi="Times New Roman" w:cs="Times New Roman"/>
          <w:sz w:val="24"/>
        </w:rPr>
        <w:t>docosane</w:t>
      </w:r>
      <w:proofErr w:type="spellEnd"/>
      <w:r w:rsidRPr="00B3438C">
        <w:rPr>
          <w:rFonts w:ascii="Times New Roman" w:hAnsi="Times New Roman" w:cs="Times New Roman"/>
          <w:sz w:val="24"/>
        </w:rPr>
        <w:t xml:space="preserve"> (n-C</w:t>
      </w:r>
      <w:r w:rsidRPr="00B3438C">
        <w:rPr>
          <w:rFonts w:ascii="Times New Roman" w:hAnsi="Times New Roman" w:cs="Times New Roman"/>
          <w:sz w:val="24"/>
          <w:vertAlign w:val="subscript"/>
        </w:rPr>
        <w:t>22</w:t>
      </w:r>
      <w:r w:rsidRPr="00B3438C">
        <w:rPr>
          <w:rFonts w:ascii="Times New Roman" w:hAnsi="Times New Roman" w:cs="Times New Roman"/>
          <w:sz w:val="24"/>
        </w:rPr>
        <w:t xml:space="preserve">, 96 </w:t>
      </w:r>
      <w:proofErr w:type="spellStart"/>
      <w:r w:rsidRPr="00B3438C">
        <w:rPr>
          <w:rFonts w:ascii="Times New Roman" w:hAnsi="Times New Roman" w:cs="Times New Roman"/>
          <w:sz w:val="24"/>
        </w:rPr>
        <w:t>wt</w:t>
      </w:r>
      <w:proofErr w:type="spellEnd"/>
      <w:r w:rsidRPr="00B3438C">
        <w:rPr>
          <w:rFonts w:ascii="Times New Roman" w:hAnsi="Times New Roman" w:cs="Times New Roman"/>
          <w:sz w:val="24"/>
        </w:rPr>
        <w:t>%, Macklin) as model compound and Fischer-</w:t>
      </w:r>
      <w:proofErr w:type="spellStart"/>
      <w:r w:rsidRPr="00B3438C">
        <w:rPr>
          <w:rFonts w:ascii="Times New Roman" w:hAnsi="Times New Roman" w:cs="Times New Roman"/>
          <w:sz w:val="24"/>
        </w:rPr>
        <w:t>Tropsch</w:t>
      </w:r>
      <w:proofErr w:type="spellEnd"/>
      <w:r w:rsidRPr="00B3438C">
        <w:rPr>
          <w:rFonts w:ascii="Times New Roman" w:hAnsi="Times New Roman" w:cs="Times New Roman"/>
          <w:sz w:val="24"/>
        </w:rPr>
        <w:t xml:space="preserve"> wax as real feedstock in a fixed-bed reactor (FD-2000). </w:t>
      </w:r>
      <w:r w:rsidR="0009261C">
        <w:rPr>
          <w:rFonts w:ascii="Times New Roman" w:hAnsi="Times New Roman" w:cs="Times New Roman" w:hint="eastAsia"/>
          <w:sz w:val="24"/>
        </w:rPr>
        <w:t>n</w:t>
      </w:r>
      <w:r w:rsidR="00CF1CC9" w:rsidRPr="00B3438C">
        <w:rPr>
          <w:rFonts w:ascii="Times New Roman" w:hAnsi="Times New Roman" w:cs="Times New Roman"/>
          <w:sz w:val="24"/>
        </w:rPr>
        <w:t>-C</w:t>
      </w:r>
      <w:r w:rsidR="00CF1CC9" w:rsidRPr="00B3438C">
        <w:rPr>
          <w:rFonts w:ascii="Times New Roman" w:hAnsi="Times New Roman" w:cs="Times New Roman"/>
          <w:sz w:val="24"/>
          <w:vertAlign w:val="subscript"/>
        </w:rPr>
        <w:t>22</w:t>
      </w:r>
      <w:r w:rsidR="00CF1CC9" w:rsidRPr="00B3438C">
        <w:rPr>
          <w:rFonts w:ascii="Times New Roman" w:hAnsi="Times New Roman" w:cs="Times New Roman"/>
          <w:sz w:val="24"/>
        </w:rPr>
        <w:t xml:space="preserve"> hydrocracking was conducted under: 340-420 </w:t>
      </w:r>
      <w:r w:rsidR="00CF1CC9" w:rsidRPr="00B3438C">
        <w:rPr>
          <w:rFonts w:ascii="Times New Roman" w:eastAsia="宋体" w:hAnsi="Times New Roman" w:cs="Times New Roman"/>
          <w:kern w:val="0"/>
          <w:sz w:val="24"/>
          <w:szCs w:val="24"/>
        </w:rPr>
        <w:t>℃</w:t>
      </w:r>
      <w:r w:rsidR="00CF1CC9" w:rsidRPr="00B3438C">
        <w:rPr>
          <w:rFonts w:ascii="Times New Roman" w:hAnsi="Times New Roman" w:cs="Times New Roman"/>
          <w:sz w:val="24"/>
        </w:rPr>
        <w:t>, 4.0 MPa H</w:t>
      </w:r>
      <w:r w:rsidR="00CF1CC9" w:rsidRPr="00B3438C">
        <w:rPr>
          <w:rFonts w:ascii="Times New Roman" w:hAnsi="Times New Roman" w:cs="Times New Roman"/>
          <w:sz w:val="24"/>
          <w:vertAlign w:val="subscript"/>
        </w:rPr>
        <w:t>2</w:t>
      </w:r>
      <w:r w:rsidR="00CF1CC9" w:rsidRPr="00B3438C">
        <w:rPr>
          <w:rFonts w:ascii="Times New Roman" w:hAnsi="Times New Roman" w:cs="Times New Roman"/>
          <w:sz w:val="24"/>
        </w:rPr>
        <w:t xml:space="preserve"> pressure, 10 h</w:t>
      </w:r>
      <w:r w:rsidR="00CF1CC9" w:rsidRPr="00B3438C">
        <w:rPr>
          <w:rFonts w:ascii="Times New Roman" w:hAnsi="Times New Roman" w:cs="Times New Roman"/>
          <w:sz w:val="24"/>
          <w:vertAlign w:val="superscript"/>
        </w:rPr>
        <w:t>-1</w:t>
      </w:r>
      <w:r w:rsidR="00CF1CC9" w:rsidRPr="00B3438C">
        <w:rPr>
          <w:rFonts w:ascii="Times New Roman" w:hAnsi="Times New Roman" w:cs="Times New Roman"/>
          <w:sz w:val="24"/>
        </w:rPr>
        <w:t xml:space="preserve"> LHSV, and H</w:t>
      </w:r>
      <w:r w:rsidR="00CF1CC9" w:rsidRPr="00B3438C">
        <w:rPr>
          <w:rFonts w:ascii="Times New Roman" w:hAnsi="Times New Roman" w:cs="Times New Roman"/>
          <w:sz w:val="24"/>
          <w:vertAlign w:val="subscript"/>
        </w:rPr>
        <w:t>2</w:t>
      </w:r>
      <w:r w:rsidR="00CF1CC9" w:rsidRPr="00B3438C">
        <w:rPr>
          <w:rFonts w:ascii="Times New Roman" w:hAnsi="Times New Roman" w:cs="Times New Roman"/>
          <w:sz w:val="24"/>
        </w:rPr>
        <w:t>/feed volume ratio of 400. FT-wax fraction (300-480℃ distillation range</w:t>
      </w:r>
      <w:r w:rsidR="0009261C">
        <w:rPr>
          <w:rFonts w:ascii="Times New Roman" w:hAnsi="Times New Roman" w:cs="Times New Roman"/>
          <w:sz w:val="24"/>
        </w:rPr>
        <w:t>, C</w:t>
      </w:r>
      <w:r w:rsidR="0009261C" w:rsidRPr="0009261C">
        <w:rPr>
          <w:rFonts w:ascii="Times New Roman" w:hAnsi="Times New Roman" w:cs="Times New Roman"/>
          <w:sz w:val="24"/>
          <w:vertAlign w:val="subscript"/>
        </w:rPr>
        <w:t>18</w:t>
      </w:r>
      <w:r w:rsidR="0009261C">
        <w:rPr>
          <w:rFonts w:ascii="Times New Roman" w:hAnsi="Times New Roman" w:cs="Times New Roman"/>
          <w:sz w:val="24"/>
        </w:rPr>
        <w:t>-C</w:t>
      </w:r>
      <w:r w:rsidR="0009261C" w:rsidRPr="0009261C">
        <w:rPr>
          <w:rFonts w:ascii="Times New Roman" w:hAnsi="Times New Roman" w:cs="Times New Roman"/>
          <w:sz w:val="24"/>
          <w:vertAlign w:val="subscript"/>
        </w:rPr>
        <w:t>34</w:t>
      </w:r>
      <w:r w:rsidR="00CF1CC9" w:rsidRPr="00B3438C">
        <w:rPr>
          <w:rFonts w:ascii="Times New Roman" w:hAnsi="Times New Roman" w:cs="Times New Roman"/>
          <w:sz w:val="24"/>
        </w:rPr>
        <w:t xml:space="preserve">) was processed under: 360 </w:t>
      </w:r>
      <w:r w:rsidR="00CF1CC9" w:rsidRPr="00B3438C">
        <w:rPr>
          <w:rFonts w:ascii="Times New Roman" w:eastAsia="宋体" w:hAnsi="Times New Roman" w:cs="Times New Roman"/>
          <w:kern w:val="0"/>
          <w:sz w:val="24"/>
          <w:szCs w:val="24"/>
        </w:rPr>
        <w:t>℃</w:t>
      </w:r>
      <w:r w:rsidR="00CF1CC9" w:rsidRPr="00B3438C">
        <w:rPr>
          <w:rFonts w:ascii="Times New Roman" w:hAnsi="Times New Roman" w:cs="Times New Roman"/>
          <w:sz w:val="24"/>
        </w:rPr>
        <w:t>, 4.0 MPa H</w:t>
      </w:r>
      <w:r w:rsidR="00CF1CC9" w:rsidRPr="00B3438C">
        <w:rPr>
          <w:rFonts w:ascii="Times New Roman" w:hAnsi="Times New Roman" w:cs="Times New Roman"/>
          <w:sz w:val="24"/>
          <w:vertAlign w:val="subscript"/>
        </w:rPr>
        <w:t>2</w:t>
      </w:r>
      <w:r w:rsidR="00CF1CC9" w:rsidRPr="00B3438C">
        <w:rPr>
          <w:rFonts w:ascii="Times New Roman" w:hAnsi="Times New Roman" w:cs="Times New Roman"/>
          <w:sz w:val="24"/>
        </w:rPr>
        <w:t>, 10 h</w:t>
      </w:r>
      <w:r w:rsidR="00CF1CC9" w:rsidRPr="00B3438C">
        <w:rPr>
          <w:rFonts w:ascii="Times New Roman" w:eastAsia="MS Gothic" w:hAnsi="Times New Roman" w:cs="Times New Roman"/>
          <w:sz w:val="24"/>
          <w:vertAlign w:val="superscript"/>
        </w:rPr>
        <w:t>-1</w:t>
      </w:r>
      <w:r w:rsidR="00CF1CC9" w:rsidRPr="00B3438C">
        <w:rPr>
          <w:rFonts w:ascii="Times New Roman" w:hAnsi="Times New Roman" w:cs="Times New Roman"/>
          <w:sz w:val="24"/>
        </w:rPr>
        <w:t xml:space="preserve"> LHSV, and H</w:t>
      </w:r>
      <w:r w:rsidR="00CF1CC9" w:rsidRPr="00B3438C">
        <w:rPr>
          <w:rFonts w:ascii="Times New Roman" w:hAnsi="Times New Roman" w:cs="Times New Roman"/>
          <w:sz w:val="24"/>
          <w:vertAlign w:val="subscript"/>
        </w:rPr>
        <w:t>2</w:t>
      </w:r>
      <w:r w:rsidR="00CF1CC9" w:rsidRPr="00B3438C">
        <w:rPr>
          <w:rFonts w:ascii="Times New Roman" w:hAnsi="Times New Roman" w:cs="Times New Roman"/>
          <w:sz w:val="24"/>
        </w:rPr>
        <w:t>/feed volume ratio of 400.</w:t>
      </w:r>
      <w:r w:rsidRPr="00B3438C">
        <w:rPr>
          <w:rFonts w:ascii="Times New Roman" w:hAnsi="Times New Roman" w:cs="Times New Roman"/>
          <w:sz w:val="24"/>
        </w:rPr>
        <w:t>Catalyst loading was 2 mL with particle size 20-40 mesh. Catalysts were reduced in a tubular furnace at 550</w:t>
      </w:r>
      <w:r w:rsidR="00C55539" w:rsidRPr="00B3438C">
        <w:rPr>
          <w:rFonts w:ascii="Times New Roman" w:hAnsi="Times New Roman" w:cs="Times New Roman"/>
          <w:sz w:val="24"/>
        </w:rPr>
        <w:t xml:space="preserve"> </w:t>
      </w:r>
      <w:r w:rsidR="00C55539" w:rsidRPr="00B3438C">
        <w:rPr>
          <w:rFonts w:ascii="Times New Roman" w:eastAsia="宋体" w:hAnsi="Times New Roman" w:cs="Times New Roman"/>
          <w:kern w:val="0"/>
          <w:sz w:val="24"/>
          <w:szCs w:val="24"/>
        </w:rPr>
        <w:t>℃</w:t>
      </w:r>
      <w:r w:rsidRPr="00B3438C">
        <w:rPr>
          <w:rFonts w:ascii="Times New Roman" w:hAnsi="Times New Roman" w:cs="Times New Roman"/>
          <w:sz w:val="24"/>
        </w:rPr>
        <w:t xml:space="preserve"> for 4 h with 2</w:t>
      </w:r>
      <w:r w:rsidR="00C55539" w:rsidRPr="00B3438C">
        <w:rPr>
          <w:rFonts w:ascii="Times New Roman" w:hAnsi="Times New Roman" w:cs="Times New Roman"/>
          <w:sz w:val="24"/>
        </w:rPr>
        <w:t xml:space="preserve"> </w:t>
      </w:r>
      <w:r w:rsidR="00C55539" w:rsidRPr="00B3438C">
        <w:rPr>
          <w:rFonts w:ascii="Times New Roman" w:eastAsia="宋体" w:hAnsi="Times New Roman" w:cs="Times New Roman"/>
          <w:kern w:val="0"/>
          <w:sz w:val="24"/>
          <w:szCs w:val="24"/>
        </w:rPr>
        <w:t>℃</w:t>
      </w:r>
      <w:r w:rsidRPr="00B3438C">
        <w:rPr>
          <w:rFonts w:ascii="Times New Roman" w:hAnsi="Times New Roman" w:cs="Times New Roman"/>
          <w:sz w:val="24"/>
        </w:rPr>
        <w:t xml:space="preserve">/min heating rate. </w:t>
      </w:r>
    </w:p>
    <w:p w:rsidR="00ED596C" w:rsidRPr="00B3438C" w:rsidRDefault="00C55539" w:rsidP="00CF1CC9">
      <w:pPr>
        <w:spacing w:line="480" w:lineRule="auto"/>
        <w:ind w:firstLineChars="200" w:firstLine="480"/>
        <w:rPr>
          <w:rFonts w:ascii="Times New Roman" w:hAnsi="Times New Roman" w:cs="Times New Roman"/>
          <w:sz w:val="24"/>
        </w:rPr>
      </w:pPr>
      <w:r w:rsidRPr="00B3438C">
        <w:rPr>
          <w:rFonts w:ascii="Times New Roman" w:hAnsi="Times New Roman" w:cs="Times New Roman"/>
          <w:sz w:val="24"/>
        </w:rPr>
        <w:t xml:space="preserve">Liquid products were quantified by gas chromatography (GC) equipped with a 50 m × 0.25 mm × 0.1 </w:t>
      </w:r>
      <w:proofErr w:type="spellStart"/>
      <w:r w:rsidRPr="00B3438C">
        <w:rPr>
          <w:rFonts w:ascii="Times New Roman" w:hAnsi="Times New Roman" w:cs="Times New Roman"/>
          <w:sz w:val="24"/>
        </w:rPr>
        <w:t>μm</w:t>
      </w:r>
      <w:proofErr w:type="spellEnd"/>
      <w:r w:rsidRPr="00B3438C">
        <w:rPr>
          <w:rFonts w:ascii="Times New Roman" w:hAnsi="Times New Roman" w:cs="Times New Roman"/>
          <w:sz w:val="24"/>
        </w:rPr>
        <w:t xml:space="preserve"> PONA capillary column and flame ionization detector (FID). The oven temperature program was set from 50 </w:t>
      </w:r>
      <w:r w:rsidRPr="00B3438C">
        <w:rPr>
          <w:rFonts w:ascii="Times New Roman" w:eastAsia="宋体" w:hAnsi="Times New Roman" w:cs="Times New Roman"/>
          <w:kern w:val="0"/>
          <w:sz w:val="24"/>
          <w:szCs w:val="24"/>
        </w:rPr>
        <w:t>℃</w:t>
      </w:r>
      <w:r w:rsidRPr="00B3438C">
        <w:rPr>
          <w:rFonts w:ascii="Times New Roman" w:hAnsi="Times New Roman" w:cs="Times New Roman"/>
          <w:sz w:val="24"/>
        </w:rPr>
        <w:t xml:space="preserve"> to 280 </w:t>
      </w:r>
      <w:r w:rsidRPr="00B3438C">
        <w:rPr>
          <w:rFonts w:ascii="Times New Roman" w:eastAsia="宋体" w:hAnsi="Times New Roman" w:cs="Times New Roman"/>
          <w:kern w:val="0"/>
          <w:sz w:val="24"/>
          <w:szCs w:val="24"/>
        </w:rPr>
        <w:t>℃</w:t>
      </w:r>
      <w:r w:rsidRPr="00B3438C">
        <w:rPr>
          <w:rFonts w:ascii="Times New Roman" w:hAnsi="Times New Roman" w:cs="Times New Roman"/>
          <w:sz w:val="24"/>
        </w:rPr>
        <w:t xml:space="preserve"> at 2 </w:t>
      </w:r>
      <w:r w:rsidRPr="00B3438C">
        <w:rPr>
          <w:rFonts w:ascii="Times New Roman" w:eastAsia="宋体" w:hAnsi="Times New Roman" w:cs="Times New Roman"/>
          <w:kern w:val="0"/>
          <w:sz w:val="24"/>
          <w:szCs w:val="24"/>
        </w:rPr>
        <w:t>℃</w:t>
      </w:r>
      <w:r w:rsidRPr="00B3438C">
        <w:rPr>
          <w:rFonts w:ascii="Times New Roman" w:hAnsi="Times New Roman" w:cs="Times New Roman"/>
          <w:sz w:val="24"/>
        </w:rPr>
        <w:t>/min ramp rate. Gas flow rates were measured using calibrated flow meters. n-C</w:t>
      </w:r>
      <w:r w:rsidRPr="00B3438C">
        <w:rPr>
          <w:rFonts w:ascii="Times New Roman" w:hAnsi="Times New Roman" w:cs="Times New Roman"/>
          <w:sz w:val="24"/>
          <w:vertAlign w:val="subscript"/>
        </w:rPr>
        <w:t>22</w:t>
      </w:r>
      <w:r w:rsidRPr="00B3438C">
        <w:rPr>
          <w:rFonts w:ascii="Times New Roman" w:hAnsi="Times New Roman" w:cs="Times New Roman"/>
          <w:sz w:val="24"/>
        </w:rPr>
        <w:t xml:space="preserve"> conversion (</w:t>
      </w:r>
      <w:r w:rsidR="00CF1CC9" w:rsidRPr="00B3438C">
        <w:rPr>
          <w:rFonts w:ascii="Times New Roman" w:hAnsi="Times New Roman" w:cs="Times New Roman"/>
          <w:sz w:val="24"/>
        </w:rPr>
        <w:t>4</w:t>
      </w:r>
      <w:r w:rsidRPr="00B3438C">
        <w:rPr>
          <w:rFonts w:ascii="Times New Roman" w:hAnsi="Times New Roman" w:cs="Times New Roman"/>
          <w:sz w:val="24"/>
        </w:rPr>
        <w:t>), C</w:t>
      </w:r>
      <w:r w:rsidRPr="00B3438C">
        <w:rPr>
          <w:rFonts w:ascii="Times New Roman" w:hAnsi="Times New Roman" w:cs="Times New Roman"/>
          <w:sz w:val="24"/>
          <w:vertAlign w:val="subscript"/>
        </w:rPr>
        <w:t>9</w:t>
      </w:r>
      <w:r w:rsidRPr="00B3438C">
        <w:rPr>
          <w:rFonts w:ascii="Times New Roman" w:hAnsi="Times New Roman" w:cs="Times New Roman"/>
          <w:sz w:val="24"/>
        </w:rPr>
        <w:t>-C</w:t>
      </w:r>
      <w:r w:rsidRPr="00B3438C">
        <w:rPr>
          <w:rFonts w:ascii="Times New Roman" w:hAnsi="Times New Roman" w:cs="Times New Roman"/>
          <w:sz w:val="24"/>
          <w:vertAlign w:val="subscript"/>
        </w:rPr>
        <w:t>17</w:t>
      </w:r>
      <w:r w:rsidRPr="00B3438C">
        <w:rPr>
          <w:rFonts w:ascii="Times New Roman" w:hAnsi="Times New Roman" w:cs="Times New Roman"/>
          <w:sz w:val="24"/>
        </w:rPr>
        <w:t xml:space="preserve"> yield (</w:t>
      </w:r>
      <w:r w:rsidR="00CF1CC9" w:rsidRPr="00B3438C">
        <w:rPr>
          <w:rFonts w:ascii="Times New Roman" w:hAnsi="Times New Roman" w:cs="Times New Roman"/>
          <w:sz w:val="24"/>
        </w:rPr>
        <w:t>5</w:t>
      </w:r>
      <w:r w:rsidRPr="00B3438C">
        <w:rPr>
          <w:rFonts w:ascii="Times New Roman" w:hAnsi="Times New Roman" w:cs="Times New Roman"/>
          <w:sz w:val="24"/>
        </w:rPr>
        <w:t>), and C</w:t>
      </w:r>
      <w:r w:rsidRPr="00B3438C">
        <w:rPr>
          <w:rFonts w:ascii="Times New Roman" w:hAnsi="Times New Roman" w:cs="Times New Roman"/>
          <w:sz w:val="24"/>
          <w:vertAlign w:val="subscript"/>
        </w:rPr>
        <w:t>9</w:t>
      </w:r>
      <w:r w:rsidRPr="00B3438C">
        <w:rPr>
          <w:rFonts w:ascii="Times New Roman" w:hAnsi="Times New Roman" w:cs="Times New Roman"/>
          <w:sz w:val="24"/>
        </w:rPr>
        <w:t>-C</w:t>
      </w:r>
      <w:r w:rsidRPr="00B3438C">
        <w:rPr>
          <w:rFonts w:ascii="Times New Roman" w:hAnsi="Times New Roman" w:cs="Times New Roman"/>
          <w:sz w:val="24"/>
          <w:vertAlign w:val="subscript"/>
        </w:rPr>
        <w:t>17</w:t>
      </w:r>
      <w:r w:rsidRPr="00B3438C">
        <w:rPr>
          <w:rFonts w:ascii="Times New Roman" w:hAnsi="Times New Roman" w:cs="Times New Roman"/>
          <w:sz w:val="24"/>
        </w:rPr>
        <w:t xml:space="preserve"> selectivity (</w:t>
      </w:r>
      <w:r w:rsidR="00CF1CC9" w:rsidRPr="00B3438C">
        <w:rPr>
          <w:rFonts w:ascii="Times New Roman" w:hAnsi="Times New Roman" w:cs="Times New Roman"/>
          <w:sz w:val="24"/>
        </w:rPr>
        <w:t>6</w:t>
      </w:r>
      <w:r w:rsidRPr="00B3438C">
        <w:rPr>
          <w:rFonts w:ascii="Times New Roman" w:hAnsi="Times New Roman" w:cs="Times New Roman"/>
          <w:sz w:val="24"/>
        </w:rPr>
        <w:t>) were calculated based on mass balance using the following equations:</w:t>
      </w:r>
    </w:p>
    <w:p w:rsidR="00ED596C" w:rsidRPr="00B3438C" w:rsidRDefault="00ED596C" w:rsidP="00CF1CC9">
      <w:pPr>
        <w:pStyle w:val="TAMainText"/>
        <w:spacing w:beforeLines="50" w:before="156" w:afterLines="50" w:after="156"/>
        <w:ind w:firstLineChars="100" w:firstLine="240"/>
        <w:jc w:val="right"/>
        <w:rPr>
          <w:rFonts w:ascii="Times New Roman" w:eastAsia="宋体" w:hAnsi="Times New Roman"/>
          <w:color w:val="000000" w:themeColor="text1"/>
          <w:sz w:val="24"/>
          <w:szCs w:val="24"/>
        </w:rPr>
      </w:pPr>
      <m:oMath>
        <m:r>
          <m:rPr>
            <m:nor/>
          </m:rPr>
          <w:rPr>
            <w:rFonts w:ascii="Times New Roman" w:eastAsia="微软雅黑" w:hAnsi="Times New Roman"/>
            <w:sz w:val="24"/>
            <w:szCs w:val="24"/>
            <w14:ligatures w14:val="standardContextual"/>
          </w:rPr>
          <m:t>n-</m:t>
        </m:r>
        <m:sSub>
          <m:sSubPr>
            <m:ctrlPr>
              <w:rPr>
                <w:rFonts w:ascii="Cambria Math" w:eastAsia="微软雅黑" w:hAnsi="Cambria Math"/>
                <w:sz w:val="24"/>
                <w:szCs w:val="24"/>
                <w14:ligatures w14:val="standardContextual"/>
              </w:rPr>
            </m:ctrlPr>
          </m:sSubPr>
          <m:e>
            <m:r>
              <m:rPr>
                <m:nor/>
              </m:rPr>
              <w:rPr>
                <w:rFonts w:ascii="Times New Roman" w:eastAsia="微软雅黑" w:hAnsi="Times New Roman"/>
                <w:sz w:val="24"/>
                <w:szCs w:val="24"/>
                <w14:ligatures w14:val="standardContextual"/>
              </w:rPr>
              <m:t>C</m:t>
            </m:r>
          </m:e>
          <m:sub>
            <m:r>
              <m:rPr>
                <m:nor/>
              </m:rPr>
              <w:rPr>
                <w:rFonts w:ascii="Times New Roman" w:eastAsia="微软雅黑" w:hAnsi="Times New Roman"/>
                <w:sz w:val="24"/>
                <w:szCs w:val="24"/>
                <w14:ligatures w14:val="standardContextual"/>
              </w:rPr>
              <m:t>22</m:t>
            </m:r>
          </m:sub>
        </m:sSub>
        <m:r>
          <m:rPr>
            <m:nor/>
          </m:rPr>
          <w:rPr>
            <w:rFonts w:ascii="Times New Roman" w:eastAsia="微软雅黑" w:hAnsi="Times New Roman"/>
            <w:sz w:val="24"/>
            <w:szCs w:val="24"/>
            <w14:ligatures w14:val="standardContextual"/>
          </w:rPr>
          <m:t xml:space="preserve"> conversion=</m:t>
        </m:r>
        <m:f>
          <m:fPr>
            <m:ctrlPr>
              <w:rPr>
                <w:rFonts w:ascii="Cambria Math" w:eastAsia="微软雅黑" w:hAnsi="Cambria Math"/>
                <w:sz w:val="24"/>
                <w:szCs w:val="24"/>
                <w14:ligatures w14:val="standardContextual"/>
              </w:rPr>
            </m:ctrlPr>
          </m:fPr>
          <m:num>
            <m:sSub>
              <m:sSubPr>
                <m:ctrlPr>
                  <w:rPr>
                    <w:rFonts w:ascii="Cambria Math" w:eastAsia="微软雅黑" w:hAnsi="Cambria Math"/>
                    <w:kern w:val="2"/>
                    <w:sz w:val="24"/>
                    <w:szCs w:val="24"/>
                    <w:lang w:eastAsia="zh-CN"/>
                    <w14:ligatures w14:val="standardContextual"/>
                  </w:rPr>
                </m:ctrlPr>
              </m:sSubPr>
              <m:e>
                <m:r>
                  <m:rPr>
                    <m:nor/>
                  </m:rPr>
                  <w:rPr>
                    <w:rFonts w:ascii="Times New Roman" w:eastAsia="微软雅黑" w:hAnsi="Times New Roman"/>
                    <w:sz w:val="24"/>
                    <w:szCs w:val="24"/>
                    <w14:ligatures w14:val="standardContextual"/>
                  </w:rPr>
                  <m:t>N</m:t>
                </m:r>
              </m:e>
              <m:sub>
                <m:r>
                  <m:rPr>
                    <m:nor/>
                  </m:rPr>
                  <w:rPr>
                    <w:rFonts w:ascii="Times New Roman" w:eastAsia="微软雅黑" w:hAnsi="Times New Roman"/>
                    <w:sz w:val="24"/>
                    <w:szCs w:val="24"/>
                    <w14:ligatures w14:val="standardContextual"/>
                  </w:rPr>
                  <m:t>0</m:t>
                </m:r>
              </m:sub>
            </m:sSub>
            <m:r>
              <m:rPr>
                <m:nor/>
              </m:rPr>
              <w:rPr>
                <w:rFonts w:ascii="Times New Roman" w:eastAsia="微软雅黑" w:hAnsi="Times New Roman"/>
                <w:sz w:val="24"/>
                <w:szCs w:val="24"/>
                <w14:ligatures w14:val="standardContextual"/>
              </w:rPr>
              <m:t>-N</m:t>
            </m:r>
          </m:num>
          <m:den>
            <m:sSub>
              <m:sSubPr>
                <m:ctrlPr>
                  <w:rPr>
                    <w:rFonts w:ascii="Cambria Math" w:eastAsia="微软雅黑" w:hAnsi="Cambria Math"/>
                    <w:kern w:val="2"/>
                    <w:sz w:val="24"/>
                    <w:szCs w:val="24"/>
                    <w:lang w:eastAsia="zh-CN"/>
                    <w14:ligatures w14:val="standardContextual"/>
                  </w:rPr>
                </m:ctrlPr>
              </m:sSubPr>
              <m:e>
                <m:r>
                  <m:rPr>
                    <m:nor/>
                  </m:rPr>
                  <w:rPr>
                    <w:rFonts w:ascii="Times New Roman" w:eastAsia="微软雅黑" w:hAnsi="Times New Roman"/>
                    <w:sz w:val="24"/>
                    <w:szCs w:val="24"/>
                    <w14:ligatures w14:val="standardContextual"/>
                  </w:rPr>
                  <m:t>N</m:t>
                </m:r>
              </m:e>
              <m:sub>
                <m:r>
                  <m:rPr>
                    <m:nor/>
                  </m:rPr>
                  <w:rPr>
                    <w:rFonts w:ascii="Times New Roman" w:eastAsia="微软雅黑" w:hAnsi="Times New Roman"/>
                    <w:sz w:val="24"/>
                    <w:szCs w:val="24"/>
                    <w14:ligatures w14:val="standardContextual"/>
                  </w:rPr>
                  <m:t>0</m:t>
                </m:r>
              </m:sub>
            </m:sSub>
          </m:den>
        </m:f>
      </m:oMath>
      <w:r w:rsidRPr="00B3438C">
        <w:rPr>
          <w:rFonts w:ascii="Times New Roman" w:eastAsia="宋体" w:hAnsi="Times New Roman"/>
          <w:sz w:val="24"/>
          <w:szCs w:val="24"/>
          <w14:ligatures w14:val="standardContextual"/>
        </w:rPr>
        <w:t xml:space="preserve">                       </w:t>
      </w:r>
      <w:r w:rsidRPr="00B3438C">
        <w:rPr>
          <w:rFonts w:ascii="Times New Roman" w:eastAsia="宋体" w:hAnsi="Times New Roman"/>
          <w:color w:val="000000" w:themeColor="text1"/>
          <w:sz w:val="24"/>
          <w:szCs w:val="24"/>
        </w:rPr>
        <w:t xml:space="preserve"> </w:t>
      </w:r>
      <w:r w:rsidR="00CF1CC9" w:rsidRPr="00B3438C">
        <w:rPr>
          <w:rFonts w:ascii="Times New Roman" w:eastAsia="宋体" w:hAnsi="Times New Roman"/>
          <w:color w:val="000000" w:themeColor="text1"/>
          <w:sz w:val="24"/>
          <w:szCs w:val="24"/>
        </w:rPr>
        <w:t>(4)</w:t>
      </w:r>
    </w:p>
    <w:p w:rsidR="00ED596C" w:rsidRPr="00B3438C" w:rsidRDefault="001D5F80" w:rsidP="00CF1CC9">
      <w:pPr>
        <w:tabs>
          <w:tab w:val="center" w:pos="4160"/>
          <w:tab w:val="right" w:pos="8300"/>
        </w:tabs>
        <w:spacing w:after="160" w:line="480" w:lineRule="auto"/>
        <w:ind w:firstLineChars="200" w:firstLine="480"/>
        <w:jc w:val="right"/>
        <w:rPr>
          <w:rFonts w:ascii="Times New Roman" w:eastAsia="宋体" w:hAnsi="Times New Roman" w:cs="Times New Roman"/>
          <w:sz w:val="24"/>
          <w:szCs w:val="24"/>
          <w14:ligatures w14:val="standardContextual"/>
        </w:rPr>
      </w:pPr>
      <m:oMath>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9</m:t>
            </m:r>
          </m:sub>
        </m:sSub>
        <m:r>
          <m:rPr>
            <m:nor/>
          </m:rPr>
          <w:rPr>
            <w:rFonts w:ascii="Times New Roman" w:eastAsia="宋体" w:hAnsi="Times New Roman" w:cs="Times New Roman"/>
            <w:sz w:val="24"/>
            <w:szCs w:val="24"/>
            <w14:ligatures w14:val="standardContextual"/>
          </w:rPr>
          <m:t>-</m:t>
        </m:r>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17</m:t>
            </m:r>
          </m:sub>
        </m:sSub>
        <m:r>
          <m:rPr>
            <m:nor/>
          </m:rPr>
          <w:rPr>
            <w:rFonts w:ascii="Times New Roman" w:eastAsia="宋体" w:hAnsi="Times New Roman" w:cs="Times New Roman"/>
            <w:sz w:val="24"/>
            <w:szCs w:val="24"/>
            <w14:ligatures w14:val="standardContextual"/>
          </w:rPr>
          <m:t xml:space="preserve"> selectivity=</m:t>
        </m:r>
        <m:f>
          <m:fPr>
            <m:ctrlPr>
              <w:rPr>
                <w:rFonts w:ascii="Cambria Math" w:eastAsia="宋体" w:hAnsi="Cambria Math" w:cs="Times New Roman"/>
                <w:sz w:val="24"/>
                <w:szCs w:val="24"/>
                <w14:ligatures w14:val="standardContextual"/>
              </w:rPr>
            </m:ctrlPr>
          </m:fPr>
          <m:num>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N</m:t>
                </m:r>
              </m:e>
              <m:sub>
                <m:r>
                  <m:rPr>
                    <m:nor/>
                  </m:rPr>
                  <w:rPr>
                    <w:rFonts w:ascii="Times New Roman" w:eastAsia="宋体" w:hAnsi="Times New Roman" w:cs="Times New Roman"/>
                    <w:sz w:val="24"/>
                    <w:szCs w:val="24"/>
                    <w14:ligatures w14:val="standardContextual"/>
                  </w:rPr>
                  <m:t>i</m:t>
                </m:r>
              </m:sub>
            </m:sSub>
          </m:num>
          <m:den>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N</m:t>
                </m:r>
              </m:e>
              <m:sub>
                <m:r>
                  <m:rPr>
                    <m:nor/>
                  </m:rPr>
                  <w:rPr>
                    <w:rFonts w:ascii="Times New Roman" w:eastAsia="宋体" w:hAnsi="Times New Roman" w:cs="Times New Roman"/>
                    <w:sz w:val="24"/>
                    <w:szCs w:val="24"/>
                    <w14:ligatures w14:val="standardContextual"/>
                  </w:rPr>
                  <m:t>0</m:t>
                </m:r>
              </m:sub>
            </m:sSub>
            <m:r>
              <m:rPr>
                <m:nor/>
              </m:rPr>
              <w:rPr>
                <w:rFonts w:ascii="Times New Roman" w:eastAsia="宋体" w:hAnsi="Times New Roman" w:cs="Times New Roman"/>
                <w:sz w:val="24"/>
                <w:szCs w:val="24"/>
                <w14:ligatures w14:val="standardContextual"/>
              </w:rPr>
              <m:t>-N</m:t>
            </m:r>
          </m:den>
        </m:f>
      </m:oMath>
      <w:r w:rsidR="00ED596C" w:rsidRPr="00B3438C">
        <w:rPr>
          <w:rFonts w:ascii="Times New Roman" w:eastAsia="宋体" w:hAnsi="Times New Roman" w:cs="Times New Roman"/>
          <w:sz w:val="24"/>
          <w:szCs w:val="24"/>
          <w14:ligatures w14:val="standardContextual"/>
        </w:rPr>
        <w:t xml:space="preserve">                       </w:t>
      </w:r>
      <w:r w:rsidR="00CF1CC9" w:rsidRPr="00B3438C">
        <w:rPr>
          <w:rFonts w:ascii="Times New Roman" w:eastAsia="宋体" w:hAnsi="Times New Roman" w:cs="Times New Roman"/>
          <w:color w:val="000000" w:themeColor="text1"/>
          <w:sz w:val="24"/>
          <w:szCs w:val="24"/>
        </w:rPr>
        <w:t>(5)</w:t>
      </w:r>
    </w:p>
    <w:p w:rsidR="00ED596C" w:rsidRPr="00B3438C" w:rsidRDefault="001D5F80" w:rsidP="00CF1CC9">
      <w:pPr>
        <w:spacing w:after="160" w:line="480" w:lineRule="auto"/>
        <w:ind w:firstLineChars="200" w:firstLine="480"/>
        <w:jc w:val="right"/>
        <w:rPr>
          <w:rFonts w:ascii="Times New Roman" w:eastAsia="宋体" w:hAnsi="Times New Roman" w:cs="Times New Roman"/>
          <w:sz w:val="24"/>
          <w:szCs w:val="24"/>
          <w14:ligatures w14:val="standardContextual"/>
        </w:rPr>
      </w:pPr>
      <m:oMath>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9</m:t>
            </m:r>
          </m:sub>
        </m:sSub>
        <m:r>
          <m:rPr>
            <m:nor/>
          </m:rPr>
          <w:rPr>
            <w:rFonts w:ascii="Times New Roman" w:eastAsia="宋体" w:hAnsi="Times New Roman" w:cs="Times New Roman"/>
            <w:sz w:val="24"/>
            <w:szCs w:val="24"/>
            <w14:ligatures w14:val="standardContextual"/>
          </w:rPr>
          <m:t>-</m:t>
        </m:r>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17</m:t>
            </m:r>
          </m:sub>
        </m:sSub>
        <m:r>
          <m:rPr>
            <m:nor/>
          </m:rPr>
          <w:rPr>
            <w:rFonts w:ascii="Times New Roman" w:eastAsia="宋体" w:hAnsi="Times New Roman" w:cs="Times New Roman"/>
            <w:sz w:val="24"/>
            <w:szCs w:val="24"/>
            <w14:ligatures w14:val="standardContextual"/>
          </w:rPr>
          <m:t xml:space="preserve"> yield=n-</m:t>
        </m:r>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22</m:t>
            </m:r>
          </m:sub>
        </m:sSub>
        <m:r>
          <m:rPr>
            <m:sty m:val="p"/>
          </m:rPr>
          <w:rPr>
            <w:rFonts w:ascii="Cambria Math" w:eastAsia="宋体" w:hAnsi="Cambria Math" w:cs="Times New Roman"/>
            <w:sz w:val="24"/>
            <w:szCs w:val="24"/>
            <w14:ligatures w14:val="standardContextual"/>
          </w:rPr>
          <m:t xml:space="preserve"> conversion</m:t>
        </m:r>
        <m:r>
          <m:rPr>
            <m:nor/>
          </m:rPr>
          <w:rPr>
            <w:rFonts w:ascii="Times New Roman" w:eastAsia="宋体" w:hAnsi="Times New Roman" w:cs="Times New Roman"/>
            <w:sz w:val="24"/>
            <w:szCs w:val="24"/>
            <w14:ligatures w14:val="standardContextual"/>
          </w:rPr>
          <m:t>×</m:t>
        </m:r>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9</m:t>
            </m:r>
          </m:sub>
        </m:sSub>
        <m:r>
          <m:rPr>
            <m:nor/>
          </m:rPr>
          <w:rPr>
            <w:rFonts w:ascii="Times New Roman" w:eastAsia="宋体" w:hAnsi="Times New Roman" w:cs="Times New Roman"/>
            <w:sz w:val="24"/>
            <w:szCs w:val="24"/>
            <w14:ligatures w14:val="standardContextual"/>
          </w:rPr>
          <m:t>-</m:t>
        </m:r>
        <m:sSub>
          <m:sSubPr>
            <m:ctrlPr>
              <w:rPr>
                <w:rFonts w:ascii="Cambria Math" w:eastAsia="宋体" w:hAnsi="Cambria Math" w:cs="Times New Roman"/>
                <w:sz w:val="24"/>
                <w:szCs w:val="24"/>
                <w14:ligatures w14:val="standardContextual"/>
              </w:rPr>
            </m:ctrlPr>
          </m:sSubPr>
          <m:e>
            <m:r>
              <m:rPr>
                <m:nor/>
              </m:rPr>
              <w:rPr>
                <w:rFonts w:ascii="Times New Roman" w:eastAsia="宋体" w:hAnsi="Times New Roman" w:cs="Times New Roman"/>
                <w:sz w:val="24"/>
                <w:szCs w:val="24"/>
                <w14:ligatures w14:val="standardContextual"/>
              </w:rPr>
              <m:t>C</m:t>
            </m:r>
          </m:e>
          <m:sub>
            <m:r>
              <m:rPr>
                <m:nor/>
              </m:rPr>
              <w:rPr>
                <w:rFonts w:ascii="Times New Roman" w:eastAsia="宋体" w:hAnsi="Times New Roman" w:cs="Times New Roman"/>
                <w:sz w:val="24"/>
                <w:szCs w:val="24"/>
                <w14:ligatures w14:val="standardContextual"/>
              </w:rPr>
              <m:t>17</m:t>
            </m:r>
          </m:sub>
        </m:sSub>
        <m:r>
          <m:rPr>
            <m:nor/>
          </m:rPr>
          <w:rPr>
            <w:rFonts w:ascii="Times New Roman" w:eastAsia="宋体" w:hAnsi="Times New Roman" w:cs="Times New Roman"/>
            <w:sz w:val="24"/>
            <w:szCs w:val="24"/>
            <w14:ligatures w14:val="standardContextual"/>
          </w:rPr>
          <m:t xml:space="preserve"> selectivity</m:t>
        </m:r>
      </m:oMath>
      <w:r w:rsidR="00ED596C" w:rsidRPr="00B3438C">
        <w:rPr>
          <w:rFonts w:ascii="Times New Roman" w:eastAsia="宋体" w:hAnsi="Times New Roman" w:cs="Times New Roman"/>
          <w:sz w:val="24"/>
          <w:szCs w:val="24"/>
          <w14:ligatures w14:val="standardContextual"/>
        </w:rPr>
        <w:t xml:space="preserve">          </w:t>
      </w:r>
      <w:r w:rsidR="00CF1CC9" w:rsidRPr="00B3438C">
        <w:rPr>
          <w:rFonts w:ascii="Times New Roman" w:eastAsia="宋体" w:hAnsi="Times New Roman" w:cs="Times New Roman"/>
          <w:color w:val="000000" w:themeColor="text1"/>
          <w:sz w:val="24"/>
          <w:szCs w:val="24"/>
        </w:rPr>
        <w:t>(6)</w:t>
      </w:r>
    </w:p>
    <w:p w:rsidR="00E9346E" w:rsidRPr="00B3438C" w:rsidRDefault="00ED596C" w:rsidP="00CF1CC9">
      <w:pPr>
        <w:pStyle w:val="TAMainText"/>
        <w:spacing w:beforeLines="50" w:before="156" w:afterLines="50" w:after="156"/>
        <w:ind w:firstLineChars="100" w:firstLine="240"/>
        <w:rPr>
          <w:rFonts w:ascii="Times New Roman" w:eastAsia="宋体" w:hAnsi="Times New Roman"/>
          <w:color w:val="000000" w:themeColor="text1"/>
          <w:sz w:val="24"/>
          <w:lang w:eastAsia="zh-CN"/>
        </w:rPr>
      </w:pPr>
      <w:r w:rsidRPr="00B3438C">
        <w:rPr>
          <w:rFonts w:ascii="Times New Roman" w:eastAsia="宋体" w:hAnsi="Times New Roman"/>
          <w:color w:val="000000" w:themeColor="text1"/>
          <w:sz w:val="24"/>
          <w:lang w:eastAsia="zh-CN"/>
        </w:rPr>
        <w:t>where N</w:t>
      </w:r>
      <w:r w:rsidRPr="00B3438C">
        <w:rPr>
          <w:rFonts w:ascii="Times New Roman" w:eastAsia="宋体" w:hAnsi="Times New Roman"/>
          <w:color w:val="000000" w:themeColor="text1"/>
          <w:sz w:val="24"/>
          <w:vertAlign w:val="subscript"/>
          <w:lang w:eastAsia="zh-CN"/>
        </w:rPr>
        <w:t>0</w:t>
      </w:r>
      <w:r w:rsidRPr="00B3438C">
        <w:rPr>
          <w:rFonts w:ascii="Times New Roman" w:eastAsia="宋体" w:hAnsi="Times New Roman"/>
          <w:color w:val="000000" w:themeColor="text1"/>
          <w:sz w:val="24"/>
          <w:lang w:eastAsia="zh-CN"/>
        </w:rPr>
        <w:t xml:space="preserve"> represents the initial the mass fraction of </w:t>
      </w:r>
      <w:r w:rsidRPr="00B3438C">
        <w:rPr>
          <w:rFonts w:ascii="Times New Roman" w:eastAsia="宋体" w:hAnsi="Times New Roman"/>
          <w:color w:val="000000" w:themeColor="text1"/>
          <w:sz w:val="24"/>
        </w:rPr>
        <w:t>n-C</w:t>
      </w:r>
      <w:r w:rsidRPr="00B3438C">
        <w:rPr>
          <w:rFonts w:ascii="Times New Roman" w:eastAsia="宋体" w:hAnsi="Times New Roman"/>
          <w:color w:val="000000" w:themeColor="text1"/>
          <w:sz w:val="24"/>
          <w:vertAlign w:val="subscript"/>
        </w:rPr>
        <w:t>22</w:t>
      </w:r>
      <w:r w:rsidRPr="00B3438C">
        <w:rPr>
          <w:rFonts w:ascii="Times New Roman" w:eastAsia="宋体" w:hAnsi="Times New Roman"/>
          <w:color w:val="000000" w:themeColor="text1"/>
          <w:sz w:val="24"/>
          <w:lang w:eastAsia="zh-CN"/>
        </w:rPr>
        <w:t xml:space="preserve">, N is the mass fraction of </w:t>
      </w:r>
      <w:r w:rsidRPr="00B3438C">
        <w:rPr>
          <w:rFonts w:ascii="Times New Roman" w:eastAsia="宋体" w:hAnsi="Times New Roman"/>
          <w:color w:val="000000" w:themeColor="text1"/>
          <w:sz w:val="24"/>
        </w:rPr>
        <w:t>n-C</w:t>
      </w:r>
      <w:r w:rsidRPr="00B3438C">
        <w:rPr>
          <w:rFonts w:ascii="Times New Roman" w:eastAsia="宋体" w:hAnsi="Times New Roman"/>
          <w:color w:val="000000" w:themeColor="text1"/>
          <w:sz w:val="24"/>
          <w:vertAlign w:val="subscript"/>
        </w:rPr>
        <w:t>22</w:t>
      </w:r>
      <w:r w:rsidRPr="00B3438C">
        <w:rPr>
          <w:rFonts w:ascii="Times New Roman" w:eastAsia="宋体" w:hAnsi="Times New Roman"/>
          <w:color w:val="000000" w:themeColor="text1"/>
          <w:sz w:val="24"/>
          <w:lang w:eastAsia="zh-CN"/>
        </w:rPr>
        <w:t xml:space="preserve"> in products, and N</w:t>
      </w:r>
      <w:r w:rsidRPr="00B3438C">
        <w:rPr>
          <w:rFonts w:ascii="Times New Roman" w:eastAsia="宋体" w:hAnsi="Times New Roman"/>
          <w:color w:val="000000" w:themeColor="text1"/>
          <w:sz w:val="24"/>
          <w:vertAlign w:val="subscript"/>
          <w:lang w:eastAsia="zh-CN"/>
        </w:rPr>
        <w:t>i</w:t>
      </w:r>
      <w:r w:rsidRPr="00B3438C">
        <w:rPr>
          <w:rFonts w:ascii="Times New Roman" w:eastAsia="宋体" w:hAnsi="Times New Roman"/>
          <w:color w:val="000000" w:themeColor="text1"/>
          <w:sz w:val="24"/>
          <w:lang w:eastAsia="zh-CN"/>
        </w:rPr>
        <w:t xml:space="preserve"> is the</w:t>
      </w:r>
      <w:r w:rsidRPr="00B3438C">
        <w:rPr>
          <w:rFonts w:ascii="Times New Roman" w:hAnsi="Times New Roman"/>
        </w:rPr>
        <w:t xml:space="preserve"> </w:t>
      </w:r>
      <w:r w:rsidRPr="00B3438C">
        <w:rPr>
          <w:rFonts w:ascii="Times New Roman" w:eastAsia="宋体" w:hAnsi="Times New Roman"/>
          <w:color w:val="000000" w:themeColor="text1"/>
          <w:sz w:val="24"/>
          <w:lang w:eastAsia="zh-CN"/>
        </w:rPr>
        <w:t xml:space="preserve">mass fraction of </w:t>
      </w:r>
      <w:r w:rsidR="00C55539" w:rsidRPr="00B3438C">
        <w:rPr>
          <w:rFonts w:ascii="Times New Roman" w:hAnsi="Times New Roman"/>
          <w:kern w:val="2"/>
          <w:sz w:val="24"/>
          <w:szCs w:val="22"/>
          <w:lang w:eastAsia="zh-CN"/>
        </w:rPr>
        <w:t>C</w:t>
      </w:r>
      <w:r w:rsidR="00C55539" w:rsidRPr="00B3438C">
        <w:rPr>
          <w:rFonts w:ascii="Times New Roman" w:hAnsi="Times New Roman"/>
          <w:sz w:val="24"/>
          <w:vertAlign w:val="subscript"/>
        </w:rPr>
        <w:t>9</w:t>
      </w:r>
      <w:r w:rsidR="00C55539" w:rsidRPr="00B3438C">
        <w:rPr>
          <w:rFonts w:ascii="Times New Roman" w:hAnsi="Times New Roman"/>
          <w:kern w:val="2"/>
          <w:sz w:val="24"/>
          <w:szCs w:val="22"/>
          <w:lang w:eastAsia="zh-CN"/>
        </w:rPr>
        <w:t>-C</w:t>
      </w:r>
      <w:r w:rsidR="00C55539" w:rsidRPr="00B3438C">
        <w:rPr>
          <w:rFonts w:ascii="Times New Roman" w:hAnsi="Times New Roman"/>
          <w:sz w:val="24"/>
          <w:vertAlign w:val="subscript"/>
        </w:rPr>
        <w:t>17</w:t>
      </w:r>
      <w:r w:rsidRPr="00B3438C">
        <w:rPr>
          <w:rFonts w:ascii="Times New Roman" w:eastAsia="宋体" w:hAnsi="Times New Roman"/>
          <w:color w:val="000000" w:themeColor="text1"/>
          <w:sz w:val="24"/>
          <w:lang w:eastAsia="zh-CN"/>
        </w:rPr>
        <w:t xml:space="preserve"> products in all products.</w:t>
      </w:r>
    </w:p>
    <w:p w:rsidR="00CF1CC9" w:rsidRPr="00B3438C" w:rsidRDefault="00CF1CC9" w:rsidP="00CF1CC9">
      <w:pPr>
        <w:spacing w:line="480" w:lineRule="auto"/>
        <w:rPr>
          <w:rFonts w:ascii="Times New Roman" w:eastAsia="宋体" w:hAnsi="Times New Roman" w:cs="Times New Roman"/>
          <w:color w:val="000000" w:themeColor="text1"/>
          <w:kern w:val="0"/>
          <w:sz w:val="24"/>
          <w:szCs w:val="24"/>
        </w:rPr>
      </w:pPr>
      <w:r w:rsidRPr="00B3438C">
        <w:rPr>
          <w:rFonts w:ascii="Times New Roman" w:eastAsiaTheme="minorHAnsi" w:hAnsi="Times New Roman" w:cs="Times New Roman"/>
          <w:b/>
          <w:bCs/>
          <w:sz w:val="24"/>
          <w:szCs w:val="24"/>
          <w:lang w:eastAsia="en-US"/>
        </w:rPr>
        <w:t xml:space="preserve">S1.5 </w:t>
      </w:r>
      <w:r w:rsidRPr="00B3438C">
        <w:rPr>
          <w:rFonts w:ascii="Times New Roman" w:eastAsia="等线" w:hAnsi="Times New Roman" w:cs="Times New Roman"/>
          <w:b/>
          <w:sz w:val="24"/>
          <w:szCs w:val="24"/>
        </w:rPr>
        <w:t>DFT Calculation</w:t>
      </w:r>
      <w:r w:rsidRPr="00B3438C">
        <w:rPr>
          <w:rFonts w:ascii="Times New Roman" w:eastAsiaTheme="minorHAnsi" w:hAnsi="Times New Roman" w:cs="Times New Roman"/>
          <w:b/>
          <w:bCs/>
          <w:sz w:val="24"/>
          <w:szCs w:val="24"/>
          <w:lang w:eastAsia="en-US"/>
        </w:rPr>
        <w:t>.</w:t>
      </w:r>
    </w:p>
    <w:p w:rsidR="00CF1CC9" w:rsidRPr="00B3438C" w:rsidRDefault="00CF1CC9" w:rsidP="00CF1CC9">
      <w:pPr>
        <w:spacing w:line="480" w:lineRule="auto"/>
        <w:ind w:firstLineChars="200" w:firstLine="480"/>
        <w:rPr>
          <w:rFonts w:ascii="Times New Roman" w:hAnsi="Times New Roman" w:cs="Times New Roman"/>
          <w:sz w:val="24"/>
          <w:szCs w:val="24"/>
        </w:rPr>
      </w:pPr>
      <w:r w:rsidRPr="00B3438C">
        <w:rPr>
          <w:rFonts w:ascii="Times New Roman" w:eastAsia="宋体" w:hAnsi="Times New Roman" w:cs="Times New Roman"/>
          <w:kern w:val="0"/>
          <w:sz w:val="24"/>
          <w:szCs w:val="24"/>
        </w:rPr>
        <w:t xml:space="preserve">The surface charge distribution and metal-support interaction strength of Y zeolite before and after Zn incorporation were investigated using spin-polarized density </w:t>
      </w:r>
      <w:r w:rsidRPr="00B3438C">
        <w:rPr>
          <w:rFonts w:ascii="Times New Roman" w:eastAsia="宋体" w:hAnsi="Times New Roman" w:cs="Times New Roman"/>
          <w:kern w:val="0"/>
          <w:sz w:val="24"/>
          <w:szCs w:val="24"/>
        </w:rPr>
        <w:lastRenderedPageBreak/>
        <w:t>functional theory (DFT) calculations performed with the VASP package.</w:t>
      </w:r>
      <w:r w:rsidRPr="00B3438C">
        <w:rPr>
          <w:rFonts w:ascii="Times New Roman" w:hAnsi="Times New Roman" w:cs="Times New Roman"/>
          <w:sz w:val="24"/>
          <w:szCs w:val="24"/>
        </w:rPr>
        <w:t xml:space="preserve"> Adsorption behaviors of long-chain alkanes on Y and Zn-modified Y zeolites were investigated using DFT calculations implemented in the DMol</w:t>
      </w:r>
      <w:r w:rsidRPr="00B3438C">
        <w:rPr>
          <w:rFonts w:ascii="Times New Roman" w:hAnsi="Times New Roman" w:cs="Times New Roman"/>
          <w:sz w:val="24"/>
          <w:szCs w:val="24"/>
          <w:vertAlign w:val="superscript"/>
        </w:rPr>
        <w:t>3</w:t>
      </w:r>
      <w:r w:rsidRPr="00B3438C">
        <w:rPr>
          <w:rFonts w:ascii="Times New Roman" w:hAnsi="Times New Roman" w:cs="Times New Roman"/>
          <w:sz w:val="24"/>
          <w:szCs w:val="24"/>
        </w:rPr>
        <w:t xml:space="preserve"> module of Materials Studio. Exchange-correlation interactions were described using the generalized gradient approximation (GGA) with the </w:t>
      </w:r>
      <w:proofErr w:type="spellStart"/>
      <w:r w:rsidRPr="00B3438C">
        <w:rPr>
          <w:rFonts w:ascii="Times New Roman" w:hAnsi="Times New Roman" w:cs="Times New Roman"/>
          <w:sz w:val="24"/>
          <w:szCs w:val="24"/>
        </w:rPr>
        <w:t>Perdew</w:t>
      </w:r>
      <w:proofErr w:type="spellEnd"/>
      <w:r w:rsidRPr="00B3438C">
        <w:rPr>
          <w:rFonts w:ascii="Times New Roman" w:hAnsi="Times New Roman" w:cs="Times New Roman"/>
          <w:sz w:val="24"/>
          <w:szCs w:val="24"/>
        </w:rPr>
        <w:t>-Burke-</w:t>
      </w:r>
      <w:proofErr w:type="spellStart"/>
      <w:r w:rsidRPr="00B3438C">
        <w:rPr>
          <w:rFonts w:ascii="Times New Roman" w:hAnsi="Times New Roman" w:cs="Times New Roman"/>
          <w:sz w:val="24"/>
          <w:szCs w:val="24"/>
        </w:rPr>
        <w:t>Ernzerhof</w:t>
      </w:r>
      <w:proofErr w:type="spellEnd"/>
      <w:r w:rsidRPr="00B3438C">
        <w:rPr>
          <w:rFonts w:ascii="Times New Roman" w:hAnsi="Times New Roman" w:cs="Times New Roman"/>
          <w:sz w:val="24"/>
          <w:szCs w:val="24"/>
        </w:rPr>
        <w:t xml:space="preserve"> (PBE) functional, together with </w:t>
      </w:r>
      <w:proofErr w:type="spellStart"/>
      <w:r w:rsidRPr="00B3438C">
        <w:rPr>
          <w:rFonts w:ascii="Times New Roman" w:hAnsi="Times New Roman" w:cs="Times New Roman"/>
          <w:sz w:val="24"/>
          <w:szCs w:val="24"/>
        </w:rPr>
        <w:t>Tkatchenko</w:t>
      </w:r>
      <w:proofErr w:type="spellEnd"/>
      <w:r w:rsidRPr="00B3438C">
        <w:rPr>
          <w:rFonts w:ascii="Times New Roman" w:hAnsi="Times New Roman" w:cs="Times New Roman"/>
          <w:sz w:val="24"/>
          <w:szCs w:val="24"/>
        </w:rPr>
        <w:t>-Scheffler dispersion correction to account for van der Waals interactions. Geometry optimization was performed until the maximum atomic displacement converged below 0.005 Å.</w:t>
      </w:r>
      <w:r w:rsidRPr="00B3438C">
        <w:rPr>
          <w:rFonts w:ascii="Times New Roman" w:hAnsi="Times New Roman" w:cs="Times New Roman"/>
        </w:rPr>
        <w:t xml:space="preserve"> </w:t>
      </w:r>
      <w:r w:rsidRPr="00B3438C">
        <w:rPr>
          <w:rFonts w:ascii="Times New Roman" w:hAnsi="Times New Roman" w:cs="Times New Roman"/>
          <w:sz w:val="24"/>
        </w:rPr>
        <w:t xml:space="preserve">The exchange-correlation interactions were treated using the generalized gradient approximation (GGA) with the </w:t>
      </w:r>
      <w:proofErr w:type="spellStart"/>
      <w:r w:rsidRPr="00B3438C">
        <w:rPr>
          <w:rFonts w:ascii="Times New Roman" w:hAnsi="Times New Roman" w:cs="Times New Roman"/>
          <w:sz w:val="24"/>
        </w:rPr>
        <w:t>Perdew</w:t>
      </w:r>
      <w:proofErr w:type="spellEnd"/>
      <w:r w:rsidRPr="00B3438C">
        <w:rPr>
          <w:rFonts w:ascii="Times New Roman" w:hAnsi="Times New Roman" w:cs="Times New Roman"/>
          <w:sz w:val="24"/>
        </w:rPr>
        <w:t>-Burke-</w:t>
      </w:r>
      <w:proofErr w:type="spellStart"/>
      <w:r w:rsidRPr="00B3438C">
        <w:rPr>
          <w:rFonts w:ascii="Times New Roman" w:hAnsi="Times New Roman" w:cs="Times New Roman"/>
          <w:sz w:val="24"/>
        </w:rPr>
        <w:t>Ernzerhof</w:t>
      </w:r>
      <w:proofErr w:type="spellEnd"/>
      <w:r w:rsidRPr="00B3438C">
        <w:rPr>
          <w:rFonts w:ascii="Times New Roman" w:hAnsi="Times New Roman" w:cs="Times New Roman"/>
          <w:sz w:val="24"/>
        </w:rPr>
        <w:t xml:space="preserve"> (PBE) functional, together with </w:t>
      </w:r>
      <w:proofErr w:type="spellStart"/>
      <w:r w:rsidRPr="00B3438C">
        <w:rPr>
          <w:rFonts w:ascii="Times New Roman" w:hAnsi="Times New Roman" w:cs="Times New Roman"/>
          <w:sz w:val="24"/>
        </w:rPr>
        <w:t>Grimme’s</w:t>
      </w:r>
      <w:proofErr w:type="spellEnd"/>
      <w:r w:rsidRPr="00B3438C">
        <w:rPr>
          <w:rFonts w:ascii="Times New Roman" w:hAnsi="Times New Roman" w:cs="Times New Roman"/>
          <w:sz w:val="24"/>
        </w:rPr>
        <w:t xml:space="preserve"> DFT-D3 dispersion correction</w:t>
      </w:r>
      <w:r w:rsidRPr="00B3438C">
        <w:rPr>
          <w:rFonts w:ascii="Times New Roman" w:hAnsi="Times New Roman" w:cs="Times New Roman"/>
          <w:sz w:val="24"/>
        </w:rPr>
        <w:fldChar w:fldCharType="begin"/>
      </w:r>
      <w:r w:rsidRPr="00B3438C">
        <w:rPr>
          <w:rFonts w:ascii="Times New Roman" w:hAnsi="Times New Roman" w:cs="Times New Roman"/>
          <w:sz w:val="24"/>
        </w:rPr>
        <w:instrText xml:space="preserve"> ADDIN ZOTERO_ITEM CSL_CITATION {"citationID":"m1FyVl7P","properties":{"formattedCitation":"[1]","plainCitation":"[1]","noteIndex":0},"citationItems":[{"id":3059,"uris":["http://zotero.org/users/12786418/items/UDCRSWHW"],"itemData":{"id":3059,"type":"article-journal","container-title":"Physical Review Letters","DOI":"10.1103/PhysRevLett.77.3865","ISSN":"0031-9007, 1079-7114","issue":"18","journalAbbreviation":"Phys. Rev. Lett.","language":"en","license":"http://link.aps.org/licenses/aps-default-license","page":"3865-3868","source":"DOI.org (Crossref)","title":"Generalized Gradient Approximation Made Simple","volume":"77","author":[{"family":"Perdew","given":"John P."},{"family":"Burke","given":"Kieron"},{"family":"Ernzerhof","given":"Matthias"}],"issued":{"date-parts":[["1996",10,28]]}}}],"schema":"https://github.com/citation-style-language/schema/raw/master/csl-citation.json"} </w:instrText>
      </w:r>
      <w:r w:rsidRPr="00B3438C">
        <w:rPr>
          <w:rFonts w:ascii="Times New Roman" w:hAnsi="Times New Roman" w:cs="Times New Roman"/>
          <w:sz w:val="24"/>
        </w:rPr>
        <w:fldChar w:fldCharType="separate"/>
      </w:r>
      <w:r w:rsidRPr="00B3438C">
        <w:rPr>
          <w:rFonts w:ascii="Times New Roman" w:hAnsi="Times New Roman" w:cs="Times New Roman"/>
          <w:sz w:val="24"/>
        </w:rPr>
        <w:t>[1]</w:t>
      </w:r>
      <w:r w:rsidRPr="00B3438C">
        <w:rPr>
          <w:rFonts w:ascii="Times New Roman" w:hAnsi="Times New Roman" w:cs="Times New Roman"/>
          <w:sz w:val="24"/>
        </w:rPr>
        <w:fldChar w:fldCharType="end"/>
      </w:r>
      <w:r w:rsidRPr="00B3438C">
        <w:rPr>
          <w:rFonts w:ascii="Times New Roman" w:hAnsi="Times New Roman" w:cs="Times New Roman"/>
          <w:sz w:val="24"/>
        </w:rPr>
        <w:t xml:space="preserve">. A plane-wave cutoff energy of 400 eV was applied for the valence-electron expansion. Electronic self-consistency was achieved with a convergence threshold of </w:t>
      </w:r>
      <w:r w:rsidRPr="00B3438C">
        <w:rPr>
          <w:rFonts w:ascii="Times New Roman" w:hAnsi="Times New Roman" w:cs="Times New Roman"/>
          <w:bCs/>
          <w:sz w:val="24"/>
        </w:rPr>
        <w:t>10⁻⁵ eV</w:t>
      </w:r>
      <w:r w:rsidRPr="00B3438C">
        <w:rPr>
          <w:rFonts w:ascii="Times New Roman" w:hAnsi="Times New Roman" w:cs="Times New Roman"/>
          <w:sz w:val="24"/>
        </w:rPr>
        <w:t xml:space="preserve"> for total energy</w:t>
      </w:r>
      <w:r w:rsidRPr="00B3438C">
        <w:rPr>
          <w:rFonts w:ascii="Times New Roman" w:hAnsi="Times New Roman" w:cs="Times New Roman"/>
          <w:sz w:val="24"/>
        </w:rPr>
        <w:fldChar w:fldCharType="begin"/>
      </w:r>
      <w:r w:rsidRPr="00B3438C">
        <w:rPr>
          <w:rFonts w:ascii="Times New Roman" w:hAnsi="Times New Roman" w:cs="Times New Roman"/>
          <w:sz w:val="24"/>
        </w:rPr>
        <w:instrText xml:space="preserve"> ADDIN ZOTERO_ITEM CSL_CITATION {"citationID":"nPJ26kkA","properties":{"formattedCitation":"[2]","plainCitation":"[2]","noteIndex":0},"citationItems":[{"id":3062,"uris":["http://zotero.org/users/12786418/items/T8NPCBFC"],"itemData":{"id":3062,"type":"article-journal","container-title":"Physical Review B","DOI":"10.1103/PhysRevB.50.17953","ISSN":"0163-1829, 1095-3795","issue":"24","journalAbbreviation":"Phys. Rev. B","language":"en","license":"http://link.aps.org/licenses/aps-default-license","page":"17953-17979","source":"DOI.org (Crossref)","title":"Projector augmented-wave method","volume":"50","author":[{"family":"Blöchl","given":"P. E."}],"issued":{"date-parts":[["1994",12,15]]}}}],"schema":"https://github.com/citation-style-language/schema/raw/master/csl-citation.json"} </w:instrText>
      </w:r>
      <w:r w:rsidRPr="00B3438C">
        <w:rPr>
          <w:rFonts w:ascii="Times New Roman" w:hAnsi="Times New Roman" w:cs="Times New Roman"/>
          <w:sz w:val="24"/>
        </w:rPr>
        <w:fldChar w:fldCharType="separate"/>
      </w:r>
      <w:r w:rsidRPr="00B3438C">
        <w:rPr>
          <w:rFonts w:ascii="Times New Roman" w:hAnsi="Times New Roman" w:cs="Times New Roman"/>
          <w:sz w:val="24"/>
        </w:rPr>
        <w:t>[2]</w:t>
      </w:r>
      <w:r w:rsidRPr="00B3438C">
        <w:rPr>
          <w:rFonts w:ascii="Times New Roman" w:hAnsi="Times New Roman" w:cs="Times New Roman"/>
          <w:sz w:val="24"/>
        </w:rPr>
        <w:fldChar w:fldCharType="end"/>
      </w:r>
      <w:r w:rsidRPr="00B3438C">
        <w:rPr>
          <w:rFonts w:ascii="Times New Roman" w:hAnsi="Times New Roman" w:cs="Times New Roman"/>
          <w:sz w:val="24"/>
        </w:rPr>
        <w:t>.</w:t>
      </w:r>
      <w:r w:rsidRPr="00B3438C">
        <w:rPr>
          <w:rFonts w:ascii="Times New Roman" w:hAnsi="Times New Roman" w:cs="Times New Roman"/>
        </w:rPr>
        <w:t xml:space="preserve"> </w:t>
      </w:r>
      <w:r w:rsidRPr="00B3438C">
        <w:rPr>
          <w:rFonts w:ascii="Times New Roman" w:hAnsi="Times New Roman" w:cs="Times New Roman"/>
          <w:sz w:val="24"/>
        </w:rPr>
        <w:t>The metal-support interaction between Pt and Y zeolite was quantified using the interaction energy defined as:</w:t>
      </w:r>
      <w:r w:rsidRPr="00B3438C">
        <w:rPr>
          <w:rFonts w:ascii="Times New Roman" w:hAnsi="Times New Roman" w:cs="Times New Roman"/>
        </w:rPr>
        <w:t xml:space="preserve"> </w:t>
      </w:r>
      <w:proofErr w:type="spellStart"/>
      <w:r w:rsidRPr="00B3438C">
        <w:rPr>
          <w:rFonts w:ascii="Times New Roman" w:hAnsi="Times New Roman" w:cs="Times New Roman"/>
          <w:sz w:val="24"/>
        </w:rPr>
        <w:t>ΔE</w:t>
      </w:r>
      <w:r w:rsidRPr="00B3438C">
        <w:rPr>
          <w:rFonts w:ascii="Times New Roman" w:hAnsi="Times New Roman" w:cs="Times New Roman"/>
          <w:sz w:val="24"/>
          <w:vertAlign w:val="subscript"/>
        </w:rPr>
        <w:t>int</w:t>
      </w:r>
      <w:proofErr w:type="spellEnd"/>
      <w:r w:rsidRPr="00B3438C">
        <w:rPr>
          <w:rFonts w:ascii="Times New Roman" w:hAnsi="Times New Roman" w:cs="Times New Roman"/>
          <w:sz w:val="24"/>
        </w:rPr>
        <w:t>=E</w:t>
      </w:r>
      <w:r w:rsidRPr="00B3438C">
        <w:rPr>
          <w:rFonts w:ascii="Times New Roman" w:hAnsi="Times New Roman" w:cs="Times New Roman"/>
          <w:sz w:val="24"/>
          <w:vertAlign w:val="subscript"/>
        </w:rPr>
        <w:t>Y-Pt</w:t>
      </w:r>
      <w:r w:rsidRPr="00B3438C">
        <w:rPr>
          <w:rFonts w:ascii="Times New Roman" w:hAnsi="Times New Roman" w:cs="Times New Roman"/>
          <w:sz w:val="24"/>
        </w:rPr>
        <w:t>-E</w:t>
      </w:r>
      <w:r w:rsidRPr="00B3438C">
        <w:rPr>
          <w:rFonts w:ascii="Times New Roman" w:hAnsi="Times New Roman" w:cs="Times New Roman"/>
          <w:sz w:val="24"/>
          <w:szCs w:val="24"/>
          <w:vertAlign w:val="subscript"/>
        </w:rPr>
        <w:t>Y</w:t>
      </w:r>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Pt</w:t>
      </w:r>
      <w:proofErr w:type="spellEnd"/>
      <w:r w:rsidRPr="00B3438C">
        <w:rPr>
          <w:rFonts w:ascii="Times New Roman" w:hAnsi="Times New Roman" w:cs="Times New Roman"/>
          <w:sz w:val="24"/>
          <w:szCs w:val="24"/>
        </w:rPr>
        <w:t>. where E</w:t>
      </w:r>
      <w:r w:rsidRPr="00B3438C">
        <w:rPr>
          <w:rFonts w:ascii="Times New Roman" w:hAnsi="Times New Roman" w:cs="Times New Roman"/>
          <w:sz w:val="24"/>
          <w:szCs w:val="24"/>
          <w:vertAlign w:val="subscript"/>
        </w:rPr>
        <w:t>Y-Pt</w:t>
      </w:r>
      <w:r w:rsidRPr="00B3438C">
        <w:rPr>
          <w:rFonts w:ascii="Times New Roman" w:hAnsi="Times New Roman" w:cs="Times New Roman"/>
          <w:sz w:val="24"/>
          <w:szCs w:val="24"/>
        </w:rPr>
        <w:t xml:space="preserve"> is the optimized total energy of the Pt-loaded Y zeolite system, and </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Pt</w:t>
      </w:r>
      <w:proofErr w:type="spellEnd"/>
      <w:r w:rsidRPr="00B3438C">
        <w:rPr>
          <w:rFonts w:ascii="Times New Roman" w:hAnsi="Times New Roman" w:cs="Times New Roman"/>
          <w:sz w:val="24"/>
          <w:szCs w:val="24"/>
        </w:rPr>
        <w:t xml:space="preserve"> and E</w:t>
      </w:r>
      <w:r w:rsidRPr="00B3438C">
        <w:rPr>
          <w:rFonts w:ascii="Times New Roman" w:hAnsi="Times New Roman" w:cs="Times New Roman"/>
          <w:sz w:val="24"/>
          <w:szCs w:val="24"/>
          <w:vertAlign w:val="subscript"/>
        </w:rPr>
        <w:t>Y</w:t>
      </w:r>
      <w:r w:rsidRPr="00B3438C">
        <w:rPr>
          <w:rFonts w:ascii="Times New Roman" w:hAnsi="Times New Roman" w:cs="Times New Roman"/>
          <w:sz w:val="24"/>
          <w:szCs w:val="24"/>
        </w:rPr>
        <w:t xml:space="preserve"> denote the energies of the isolated Pt cluster and the pristine Y zeolite, respectively. A more negative </w:t>
      </w:r>
      <w:proofErr w:type="spellStart"/>
      <w:r w:rsidRPr="00B3438C">
        <w:rPr>
          <w:rStyle w:val="katex-mathml"/>
          <w:rFonts w:ascii="Times New Roman" w:hAnsi="Times New Roman" w:cs="Times New Roman"/>
          <w:sz w:val="24"/>
          <w:szCs w:val="24"/>
        </w:rPr>
        <w:t>ΔE</w:t>
      </w:r>
      <w:r w:rsidRPr="00B3438C">
        <w:rPr>
          <w:rStyle w:val="katex-mathml"/>
          <w:rFonts w:ascii="Times New Roman" w:hAnsi="Times New Roman" w:cs="Times New Roman"/>
          <w:sz w:val="24"/>
          <w:szCs w:val="24"/>
          <w:vertAlign w:val="subscript"/>
        </w:rPr>
        <w:t>int</w:t>
      </w:r>
      <w:proofErr w:type="spellEnd"/>
      <w:r w:rsidRPr="00B3438C">
        <w:rPr>
          <w:rFonts w:ascii="Times New Roman" w:hAnsi="Times New Roman" w:cs="Times New Roman"/>
          <w:sz w:val="24"/>
          <w:szCs w:val="24"/>
        </w:rPr>
        <w:t xml:space="preserve"> indicates stronger metal-support interaction.</w:t>
      </w:r>
    </w:p>
    <w:p w:rsidR="00CF1CC9" w:rsidRPr="00B3438C" w:rsidRDefault="00CF1CC9" w:rsidP="00CF1CC9">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 xml:space="preserve">Representative Y and </w:t>
      </w:r>
      <w:proofErr w:type="spellStart"/>
      <w:r w:rsidRPr="00B3438C">
        <w:rPr>
          <w:rFonts w:ascii="Times New Roman" w:hAnsi="Times New Roman" w:cs="Times New Roman"/>
          <w:sz w:val="24"/>
          <w:szCs w:val="24"/>
        </w:rPr>
        <w:t>ZnY</w:t>
      </w:r>
      <w:proofErr w:type="spellEnd"/>
      <w:r w:rsidRPr="00B3438C">
        <w:rPr>
          <w:rFonts w:ascii="Times New Roman" w:hAnsi="Times New Roman" w:cs="Times New Roman"/>
          <w:sz w:val="24"/>
          <w:szCs w:val="24"/>
        </w:rPr>
        <w:t xml:space="preserve"> cluster models derived from the FAU framework were constructed to examine hydrocarbon adsorption behavior on different catalytic sites. Linear alkanes (C</w:t>
      </w:r>
      <w:r w:rsidRPr="00B3438C">
        <w:rPr>
          <w:rFonts w:ascii="Times New Roman" w:hAnsi="Times New Roman" w:cs="Times New Roman"/>
          <w:sz w:val="24"/>
          <w:szCs w:val="24"/>
          <w:vertAlign w:val="subscript"/>
        </w:rPr>
        <w:t>6</w:t>
      </w:r>
      <w:r w:rsidRPr="00B3438C">
        <w:rPr>
          <w:rFonts w:ascii="Times New Roman" w:hAnsi="Times New Roman" w:cs="Times New Roman"/>
          <w:sz w:val="24"/>
          <w:szCs w:val="24"/>
        </w:rPr>
        <w:t>-C</w:t>
      </w:r>
      <w:r w:rsidRPr="00B3438C">
        <w:rPr>
          <w:rFonts w:ascii="Times New Roman" w:hAnsi="Times New Roman" w:cs="Times New Roman"/>
          <w:sz w:val="24"/>
          <w:szCs w:val="24"/>
          <w:vertAlign w:val="subscript"/>
        </w:rPr>
        <w:t>12</w:t>
      </w:r>
      <w:r w:rsidRPr="00B3438C">
        <w:rPr>
          <w:rFonts w:ascii="Times New Roman" w:hAnsi="Times New Roman" w:cs="Times New Roman"/>
          <w:sz w:val="24"/>
          <w:szCs w:val="24"/>
        </w:rPr>
        <w:t xml:space="preserve">) were selected as probe molecules to establish chain-length-dependent adsorption trends, which can be reasonably extrapolated to longer hydrocarbon feed molecules involved in hydrocracking. Adsorption energies were </w:t>
      </w:r>
      <w:r w:rsidRPr="00B3438C">
        <w:rPr>
          <w:rFonts w:ascii="Times New Roman" w:hAnsi="Times New Roman" w:cs="Times New Roman"/>
          <w:sz w:val="24"/>
          <w:szCs w:val="24"/>
        </w:rPr>
        <w:lastRenderedPageBreak/>
        <w:t>calculated according to:</w:t>
      </w:r>
      <w:r w:rsidRPr="00B3438C">
        <w:rPr>
          <w:rFonts w:ascii="Times New Roman" w:hAnsi="Times New Roman" w:cs="Times New Roman"/>
          <w:sz w:val="24"/>
        </w:rPr>
        <w:t xml:space="preserve"> </w:t>
      </w:r>
      <w:proofErr w:type="spellStart"/>
      <w:r w:rsidRPr="00B3438C">
        <w:rPr>
          <w:rFonts w:ascii="Times New Roman" w:hAnsi="Times New Roman" w:cs="Times New Roman"/>
          <w:sz w:val="24"/>
        </w:rPr>
        <w:t>ΔE</w:t>
      </w:r>
      <w:r w:rsidRPr="00B3438C">
        <w:rPr>
          <w:rFonts w:ascii="Times New Roman" w:hAnsi="Times New Roman" w:cs="Times New Roman"/>
          <w:sz w:val="24"/>
          <w:vertAlign w:val="subscript"/>
        </w:rPr>
        <w:t>ads</w:t>
      </w:r>
      <w:proofErr w:type="spellEnd"/>
      <w:r w:rsidRPr="00B3438C">
        <w:rPr>
          <w:rFonts w:ascii="Times New Roman" w:hAnsi="Times New Roman" w:cs="Times New Roman"/>
          <w:sz w:val="24"/>
        </w:rPr>
        <w:t>=</w:t>
      </w:r>
      <w:proofErr w:type="spellStart"/>
      <w:r w:rsidRPr="00B3438C">
        <w:rPr>
          <w:rFonts w:ascii="Times New Roman" w:hAnsi="Times New Roman" w:cs="Times New Roman"/>
          <w:sz w:val="24"/>
        </w:rPr>
        <w:t>E</w:t>
      </w:r>
      <w:r w:rsidRPr="00B3438C">
        <w:rPr>
          <w:rFonts w:ascii="Times New Roman" w:hAnsi="Times New Roman" w:cs="Times New Roman"/>
          <w:sz w:val="24"/>
          <w:vertAlign w:val="subscript"/>
        </w:rPr>
        <w:t>sur</w:t>
      </w:r>
      <w:proofErr w:type="spellEnd"/>
      <w:r w:rsidRPr="00B3438C">
        <w:rPr>
          <w:rFonts w:ascii="Times New Roman" w:hAnsi="Times New Roman" w:cs="Times New Roman"/>
          <w:sz w:val="24"/>
          <w:vertAlign w:val="subscript"/>
        </w:rPr>
        <w:t>-mol</w:t>
      </w:r>
      <w:r w:rsidRPr="00B3438C">
        <w:rPr>
          <w:rFonts w:ascii="Times New Roman" w:hAnsi="Times New Roman" w:cs="Times New Roman"/>
          <w:sz w:val="24"/>
        </w:rPr>
        <w:t>-</w:t>
      </w:r>
      <w:proofErr w:type="spellStart"/>
      <w:r w:rsidRPr="00B3438C">
        <w:rPr>
          <w:rFonts w:ascii="Times New Roman" w:hAnsi="Times New Roman" w:cs="Times New Roman"/>
          <w:sz w:val="24"/>
        </w:rPr>
        <w:t>E</w:t>
      </w:r>
      <w:r w:rsidRPr="00B3438C">
        <w:rPr>
          <w:rFonts w:ascii="Times New Roman" w:hAnsi="Times New Roman" w:cs="Times New Roman"/>
          <w:sz w:val="24"/>
          <w:vertAlign w:val="subscript"/>
        </w:rPr>
        <w:t>sur</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mol</w:t>
      </w:r>
      <w:proofErr w:type="spellEnd"/>
      <w:r w:rsidRPr="00B3438C">
        <w:rPr>
          <w:rFonts w:ascii="Times New Roman" w:hAnsi="Times New Roman" w:cs="Times New Roman"/>
          <w:sz w:val="24"/>
          <w:szCs w:val="24"/>
          <w:vertAlign w:val="subscript"/>
        </w:rPr>
        <w:t xml:space="preserve">. </w:t>
      </w:r>
      <w:r w:rsidRPr="00B3438C">
        <w:rPr>
          <w:rFonts w:ascii="Times New Roman" w:hAnsi="Times New Roman" w:cs="Times New Roman"/>
          <w:sz w:val="24"/>
          <w:szCs w:val="24"/>
        </w:rPr>
        <w:t xml:space="preserve">where </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sur</w:t>
      </w:r>
      <w:proofErr w:type="spellEnd"/>
      <w:r w:rsidRPr="00B3438C">
        <w:rPr>
          <w:rFonts w:ascii="Times New Roman" w:hAnsi="Times New Roman" w:cs="Times New Roman"/>
          <w:sz w:val="24"/>
          <w:szCs w:val="24"/>
          <w:vertAlign w:val="subscript"/>
        </w:rPr>
        <w:t>-mol</w:t>
      </w:r>
      <w:r w:rsidRPr="00B3438C">
        <w:rPr>
          <w:rFonts w:ascii="Times New Roman" w:hAnsi="Times New Roman" w:cs="Times New Roman"/>
          <w:sz w:val="24"/>
          <w:szCs w:val="24"/>
        </w:rPr>
        <w:t xml:space="preserve"> represents the total energy of the adsorbate-zeolite system after adsorption, while </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sur</w:t>
      </w:r>
      <w:proofErr w:type="spellEnd"/>
      <w:r w:rsidRPr="00B3438C">
        <w:rPr>
          <w:rFonts w:ascii="Times New Roman" w:hAnsi="Times New Roman" w:cs="Times New Roman"/>
          <w:sz w:val="24"/>
          <w:szCs w:val="24"/>
        </w:rPr>
        <w:t xml:space="preserve"> and </w:t>
      </w:r>
      <w:proofErr w:type="spellStart"/>
      <w:r w:rsidRPr="00B3438C">
        <w:rPr>
          <w:rFonts w:ascii="Times New Roman" w:hAnsi="Times New Roman" w:cs="Times New Roman"/>
          <w:sz w:val="24"/>
          <w:szCs w:val="24"/>
        </w:rPr>
        <w:t>E</w:t>
      </w:r>
      <w:r w:rsidRPr="00B3438C">
        <w:rPr>
          <w:rFonts w:ascii="Times New Roman" w:hAnsi="Times New Roman" w:cs="Times New Roman"/>
          <w:sz w:val="24"/>
          <w:szCs w:val="24"/>
          <w:vertAlign w:val="subscript"/>
        </w:rPr>
        <w:t>mol</w:t>
      </w:r>
      <w:proofErr w:type="spellEnd"/>
      <w:r w:rsidRPr="00B3438C">
        <w:rPr>
          <w:rFonts w:ascii="Times New Roman" w:hAnsi="Times New Roman" w:cs="Times New Roman"/>
          <w:sz w:val="24"/>
          <w:szCs w:val="24"/>
        </w:rPr>
        <w:t xml:space="preserve"> correspond to the energies of the isolated zeolite model and hydrocarbon molecule, respectively. More negative adsorption energies indicate stronger adsorption affinity between hydrocarbon molecules and catalytic active sites.</w:t>
      </w:r>
    </w:p>
    <w:p w:rsidR="00CF1CC9" w:rsidRPr="00B3438C" w:rsidRDefault="00CF1CC9" w:rsidP="00CF1CC9">
      <w:pPr>
        <w:spacing w:line="480" w:lineRule="auto"/>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 xml:space="preserve">S1.6 </w:t>
      </w:r>
      <w:bookmarkStart w:id="6" w:name="_Hlk229323603"/>
      <w:r w:rsidRPr="00B3438C">
        <w:rPr>
          <w:rFonts w:ascii="Times New Roman" w:eastAsia="宋体" w:hAnsi="Times New Roman" w:cs="Times New Roman"/>
          <w:b/>
          <w:color w:val="000000" w:themeColor="text1"/>
          <w:kern w:val="0"/>
          <w:sz w:val="24"/>
          <w:szCs w:val="24"/>
        </w:rPr>
        <w:t>Machine learning analysis</w:t>
      </w:r>
      <w:r w:rsidRPr="00B3438C">
        <w:rPr>
          <w:rFonts w:ascii="Times New Roman" w:eastAsia="宋体" w:hAnsi="Times New Roman" w:cs="Times New Roman"/>
          <w:kern w:val="0"/>
          <w:sz w:val="24"/>
          <w:szCs w:val="24"/>
        </w:rPr>
        <w:t>.</w:t>
      </w:r>
      <w:bookmarkEnd w:id="6"/>
    </w:p>
    <w:p w:rsidR="00CF1CC9" w:rsidRPr="00B3438C" w:rsidRDefault="00CF1CC9" w:rsidP="00CF1CC9">
      <w:pPr>
        <w:spacing w:line="480" w:lineRule="auto"/>
        <w:ind w:firstLineChars="200" w:firstLine="480"/>
        <w:rPr>
          <w:rFonts w:ascii="Times New Roman" w:hAnsi="Times New Roman" w:cs="Times New Roman"/>
          <w:sz w:val="24"/>
        </w:rPr>
      </w:pPr>
      <w:r w:rsidRPr="00B3438C">
        <w:rPr>
          <w:rFonts w:ascii="Times New Roman" w:hAnsi="Times New Roman" w:cs="Times New Roman"/>
          <w:sz w:val="24"/>
        </w:rPr>
        <w:t xml:space="preserve">A data-driven structure-performance analysis was conducted to elucidate the key factors governing hydrocracking selectivity of long-chain alkanes over Y-based zeolite catalysts. A literature-derived database was established by systematically collecting catalytic data reported under different reaction conditions and catalyst compositions. </w:t>
      </w:r>
      <w:r w:rsidRPr="00B3438C">
        <w:rPr>
          <w:rFonts w:ascii="Times New Roman" w:hAnsi="Times New Roman" w:cs="Times New Roman"/>
          <w:bCs/>
          <w:color w:val="000000" w:themeColor="text1"/>
          <w:sz w:val="24"/>
        </w:rPr>
        <w:t xml:space="preserve">In total, 313 experimental entries comprising 5804 valid numerical data points were extracted from the literature and used for machine-learning analysis. </w:t>
      </w:r>
      <w:r w:rsidRPr="00B3438C">
        <w:rPr>
          <w:rFonts w:ascii="Times New Roman" w:hAnsi="Times New Roman" w:cs="Times New Roman"/>
          <w:sz w:val="24"/>
        </w:rPr>
        <w:t>Input descriptors included pore-structure parameters (</w:t>
      </w:r>
      <w:r w:rsidRPr="00B3438C">
        <w:rPr>
          <w:rFonts w:ascii="Times New Roman" w:hAnsi="Times New Roman" w:cs="Times New Roman"/>
          <w:bCs/>
          <w:color w:val="000000" w:themeColor="text1"/>
          <w:sz w:val="24"/>
        </w:rPr>
        <w:t xml:space="preserve">7 variables, crystallinity, crystal size, </w:t>
      </w:r>
      <w:proofErr w:type="spellStart"/>
      <w:r w:rsidRPr="00B3438C">
        <w:rPr>
          <w:rFonts w:ascii="Times New Roman" w:hAnsi="Times New Roman" w:cs="Times New Roman"/>
          <w:bCs/>
          <w:color w:val="000000" w:themeColor="text1"/>
          <w:sz w:val="24"/>
        </w:rPr>
        <w:t>V</w:t>
      </w:r>
      <w:r w:rsidRPr="00B3438C">
        <w:rPr>
          <w:rFonts w:ascii="Times New Roman" w:hAnsi="Times New Roman" w:cs="Times New Roman"/>
          <w:bCs/>
          <w:color w:val="000000" w:themeColor="text1"/>
          <w:sz w:val="24"/>
          <w:vertAlign w:val="subscript"/>
        </w:rPr>
        <w:t>total</w:t>
      </w:r>
      <w:proofErr w:type="spellEnd"/>
      <w:r w:rsidRPr="00B3438C">
        <w:rPr>
          <w:rFonts w:ascii="Times New Roman" w:hAnsi="Times New Roman" w:cs="Times New Roman"/>
          <w:bCs/>
          <w:color w:val="000000" w:themeColor="text1"/>
          <w:sz w:val="24"/>
        </w:rPr>
        <w:t xml:space="preserve">, </w:t>
      </w:r>
      <w:proofErr w:type="spellStart"/>
      <w:r w:rsidRPr="00B3438C">
        <w:rPr>
          <w:rFonts w:ascii="Times New Roman" w:hAnsi="Times New Roman" w:cs="Times New Roman"/>
          <w:bCs/>
          <w:color w:val="000000" w:themeColor="text1"/>
          <w:sz w:val="24"/>
        </w:rPr>
        <w:t>V</w:t>
      </w:r>
      <w:r w:rsidRPr="00B3438C">
        <w:rPr>
          <w:rFonts w:ascii="Times New Roman" w:hAnsi="Times New Roman" w:cs="Times New Roman"/>
          <w:bCs/>
          <w:color w:val="000000" w:themeColor="text1"/>
          <w:sz w:val="24"/>
          <w:vertAlign w:val="subscript"/>
        </w:rPr>
        <w:t>meso</w:t>
      </w:r>
      <w:proofErr w:type="spellEnd"/>
      <w:r w:rsidRPr="00B3438C">
        <w:rPr>
          <w:rFonts w:ascii="Times New Roman" w:hAnsi="Times New Roman" w:cs="Times New Roman"/>
          <w:bCs/>
          <w:color w:val="000000" w:themeColor="text1"/>
          <w:sz w:val="24"/>
        </w:rPr>
        <w:t xml:space="preserve">, </w:t>
      </w:r>
      <w:proofErr w:type="spellStart"/>
      <w:r w:rsidRPr="00B3438C">
        <w:rPr>
          <w:rFonts w:ascii="Times New Roman" w:hAnsi="Times New Roman" w:cs="Times New Roman"/>
          <w:bCs/>
          <w:color w:val="000000" w:themeColor="text1"/>
          <w:sz w:val="24"/>
        </w:rPr>
        <w:t>V</w:t>
      </w:r>
      <w:r w:rsidRPr="00B3438C">
        <w:rPr>
          <w:rFonts w:ascii="Times New Roman" w:hAnsi="Times New Roman" w:cs="Times New Roman"/>
          <w:bCs/>
          <w:color w:val="000000" w:themeColor="text1"/>
          <w:sz w:val="24"/>
          <w:vertAlign w:val="subscript"/>
        </w:rPr>
        <w:t>micro</w:t>
      </w:r>
      <w:proofErr w:type="spellEnd"/>
      <w:r w:rsidRPr="00B3438C">
        <w:rPr>
          <w:rFonts w:ascii="Times New Roman" w:hAnsi="Times New Roman" w:cs="Times New Roman"/>
          <w:bCs/>
          <w:color w:val="000000" w:themeColor="text1"/>
          <w:sz w:val="24"/>
          <w:vertAlign w:val="subscript"/>
        </w:rPr>
        <w:t>,</w:t>
      </w:r>
      <w:r w:rsidRPr="00B3438C">
        <w:rPr>
          <w:rFonts w:ascii="Times New Roman" w:hAnsi="Times New Roman" w:cs="Times New Roman"/>
          <w:bCs/>
          <w:color w:val="000000" w:themeColor="text1"/>
          <w:sz w:val="24"/>
        </w:rPr>
        <w:t xml:space="preserve"> S</w:t>
      </w:r>
      <w:r w:rsidRPr="00B3438C">
        <w:rPr>
          <w:rFonts w:ascii="Times New Roman" w:hAnsi="Times New Roman" w:cs="Times New Roman"/>
          <w:bCs/>
          <w:color w:val="000000" w:themeColor="text1"/>
          <w:sz w:val="24"/>
          <w:vertAlign w:val="subscript"/>
        </w:rPr>
        <w:t>BET</w:t>
      </w:r>
      <w:r w:rsidRPr="00B3438C">
        <w:rPr>
          <w:rFonts w:ascii="Times New Roman" w:hAnsi="Times New Roman" w:cs="Times New Roman"/>
          <w:bCs/>
          <w:color w:val="000000" w:themeColor="text1"/>
          <w:sz w:val="24"/>
        </w:rPr>
        <w:t>, S</w:t>
      </w:r>
      <w:r w:rsidRPr="00B3438C">
        <w:rPr>
          <w:rFonts w:ascii="Times New Roman" w:hAnsi="Times New Roman" w:cs="Times New Roman"/>
          <w:bCs/>
          <w:color w:val="000000" w:themeColor="text1"/>
          <w:sz w:val="24"/>
          <w:vertAlign w:val="subscript"/>
        </w:rPr>
        <w:t>ext</w:t>
      </w:r>
      <w:r w:rsidRPr="00B3438C">
        <w:rPr>
          <w:rFonts w:ascii="Times New Roman" w:hAnsi="Times New Roman" w:cs="Times New Roman"/>
          <w:bCs/>
          <w:color w:val="000000" w:themeColor="text1"/>
          <w:sz w:val="24"/>
        </w:rPr>
        <w:t>)</w:t>
      </w:r>
      <w:r w:rsidRPr="00B3438C">
        <w:rPr>
          <w:rFonts w:ascii="Times New Roman" w:hAnsi="Times New Roman" w:cs="Times New Roman"/>
          <w:sz w:val="24"/>
        </w:rPr>
        <w:t>, acidity-related properties (</w:t>
      </w:r>
      <w:r w:rsidRPr="00B3438C">
        <w:rPr>
          <w:rFonts w:ascii="Times New Roman" w:hAnsi="Times New Roman" w:cs="Times New Roman"/>
          <w:bCs/>
          <w:color w:val="000000" w:themeColor="text1"/>
          <w:sz w:val="24"/>
        </w:rPr>
        <w:t xml:space="preserve">9 variables, SAR, total amounts of acid sites, total </w:t>
      </w:r>
      <w:proofErr w:type="spellStart"/>
      <w:r w:rsidRPr="00B3438C">
        <w:rPr>
          <w:rFonts w:ascii="Times New Roman" w:hAnsi="Times New Roman" w:cs="Times New Roman"/>
          <w:bCs/>
          <w:color w:val="000000" w:themeColor="text1"/>
          <w:sz w:val="24"/>
        </w:rPr>
        <w:t>brønsted</w:t>
      </w:r>
      <w:proofErr w:type="spellEnd"/>
      <w:r w:rsidRPr="00B3438C">
        <w:rPr>
          <w:rFonts w:ascii="Times New Roman" w:hAnsi="Times New Roman" w:cs="Times New Roman"/>
          <w:bCs/>
          <w:color w:val="000000" w:themeColor="text1"/>
          <w:sz w:val="24"/>
        </w:rPr>
        <w:t xml:space="preserve"> acid sites (BAS), medium-strong BAS, total </w:t>
      </w:r>
      <w:proofErr w:type="spellStart"/>
      <w:r w:rsidRPr="00B3438C">
        <w:rPr>
          <w:rFonts w:ascii="Times New Roman" w:hAnsi="Times New Roman" w:cs="Times New Roman"/>
          <w:bCs/>
          <w:color w:val="000000" w:themeColor="text1"/>
          <w:sz w:val="24"/>
        </w:rPr>
        <w:t>lewis</w:t>
      </w:r>
      <w:proofErr w:type="spellEnd"/>
      <w:r w:rsidRPr="00B3438C">
        <w:rPr>
          <w:rFonts w:ascii="Times New Roman" w:hAnsi="Times New Roman" w:cs="Times New Roman"/>
          <w:bCs/>
          <w:color w:val="000000" w:themeColor="text1"/>
          <w:sz w:val="24"/>
        </w:rPr>
        <w:t xml:space="preserve"> acid sites (LAS), medium-strong LAS, amounts of weak acid sites, amounts of strong acid sites, L/B</w:t>
      </w:r>
      <w:r w:rsidRPr="00B3438C">
        <w:rPr>
          <w:rFonts w:ascii="Times New Roman" w:hAnsi="Times New Roman" w:cs="Times New Roman"/>
          <w:sz w:val="24"/>
        </w:rPr>
        <w:t>), metal descriptors (</w:t>
      </w:r>
      <w:r w:rsidRPr="00B3438C">
        <w:rPr>
          <w:rFonts w:ascii="Times New Roman" w:hAnsi="Times New Roman" w:cs="Times New Roman"/>
          <w:bCs/>
          <w:sz w:val="24"/>
        </w:rPr>
        <w:t xml:space="preserve">7 variables, metal loading (Pt/Ni/W/Mo), feed carbon number (feed), </w:t>
      </w:r>
      <w:proofErr w:type="spellStart"/>
      <w:r w:rsidRPr="00B3438C">
        <w:rPr>
          <w:rFonts w:ascii="Times New Roman" w:hAnsi="Times New Roman" w:cs="Times New Roman"/>
          <w:bCs/>
          <w:sz w:val="24"/>
        </w:rPr>
        <w:t>n</w:t>
      </w:r>
      <w:r w:rsidRPr="00B3438C">
        <w:rPr>
          <w:rFonts w:ascii="Times New Roman" w:hAnsi="Times New Roman" w:cs="Times New Roman"/>
          <w:bCs/>
          <w:sz w:val="24"/>
          <w:vertAlign w:val="subscript"/>
        </w:rPr>
        <w:t>Pt</w:t>
      </w:r>
      <w:proofErr w:type="spellEnd"/>
      <w:r w:rsidRPr="00B3438C">
        <w:rPr>
          <w:rFonts w:ascii="Times New Roman" w:hAnsi="Times New Roman" w:cs="Times New Roman"/>
          <w:bCs/>
          <w:sz w:val="24"/>
        </w:rPr>
        <w:t>/</w:t>
      </w:r>
      <w:proofErr w:type="spellStart"/>
      <w:r w:rsidRPr="00B3438C">
        <w:rPr>
          <w:rFonts w:ascii="Times New Roman" w:hAnsi="Times New Roman" w:cs="Times New Roman"/>
          <w:bCs/>
          <w:sz w:val="24"/>
        </w:rPr>
        <w:t>n</w:t>
      </w:r>
      <w:r w:rsidRPr="00B3438C">
        <w:rPr>
          <w:rFonts w:ascii="Times New Roman" w:hAnsi="Times New Roman" w:cs="Times New Roman"/>
          <w:bCs/>
          <w:sz w:val="24"/>
          <w:vertAlign w:val="subscript"/>
        </w:rPr>
        <w:t>A</w:t>
      </w:r>
      <w:proofErr w:type="spellEnd"/>
      <w:r w:rsidRPr="00B3438C">
        <w:rPr>
          <w:rFonts w:ascii="Times New Roman" w:hAnsi="Times New Roman" w:cs="Times New Roman"/>
          <w:bCs/>
          <w:sz w:val="24"/>
        </w:rPr>
        <w:t xml:space="preserve">, </w:t>
      </w:r>
      <w:r w:rsidRPr="00B3438C">
        <w:rPr>
          <w:rFonts w:ascii="Times New Roman" w:hAnsi="Times New Roman" w:cs="Times New Roman"/>
          <w:sz w:val="24"/>
        </w:rPr>
        <w:t>Pt particle size</w:t>
      </w:r>
      <w:r w:rsidRPr="00B3438C">
        <w:rPr>
          <w:rFonts w:ascii="Times New Roman" w:hAnsi="Times New Roman" w:cs="Times New Roman"/>
          <w:bCs/>
          <w:sz w:val="24"/>
        </w:rPr>
        <w:t xml:space="preserve"> (</w:t>
      </w:r>
      <w:proofErr w:type="spellStart"/>
      <w:r w:rsidRPr="00B3438C">
        <w:rPr>
          <w:rFonts w:ascii="Times New Roman" w:hAnsi="Times New Roman" w:cs="Times New Roman"/>
          <w:bCs/>
          <w:sz w:val="24"/>
        </w:rPr>
        <w:t>d</w:t>
      </w:r>
      <w:r w:rsidRPr="00B3438C">
        <w:rPr>
          <w:rFonts w:ascii="Times New Roman" w:hAnsi="Times New Roman" w:cs="Times New Roman"/>
          <w:bCs/>
          <w:sz w:val="24"/>
          <w:vertAlign w:val="subscript"/>
        </w:rPr>
        <w:t>Pt</w:t>
      </w:r>
      <w:proofErr w:type="spellEnd"/>
      <w:r w:rsidRPr="00B3438C">
        <w:rPr>
          <w:rFonts w:ascii="Times New Roman" w:hAnsi="Times New Roman" w:cs="Times New Roman"/>
          <w:bCs/>
          <w:sz w:val="24"/>
        </w:rPr>
        <w:t>)</w:t>
      </w:r>
      <w:r w:rsidRPr="00B3438C">
        <w:rPr>
          <w:rFonts w:ascii="Times New Roman" w:hAnsi="Times New Roman" w:cs="Times New Roman"/>
          <w:bCs/>
          <w:sz w:val="24"/>
          <w:vertAlign w:val="subscript"/>
        </w:rPr>
        <w:t>,</w:t>
      </w:r>
      <w:r w:rsidRPr="00B3438C">
        <w:rPr>
          <w:rFonts w:ascii="Times New Roman" w:hAnsi="Times New Roman" w:cs="Times New Roman"/>
          <w:bCs/>
          <w:sz w:val="24"/>
        </w:rPr>
        <w:t xml:space="preserve"> and</w:t>
      </w:r>
      <w:r w:rsidRPr="00B3438C">
        <w:rPr>
          <w:rFonts w:ascii="Times New Roman" w:hAnsi="Times New Roman" w:cs="Times New Roman"/>
          <w:bCs/>
          <w:sz w:val="24"/>
          <w:vertAlign w:val="subscript"/>
        </w:rPr>
        <w:t xml:space="preserve"> </w:t>
      </w:r>
      <w:r w:rsidRPr="00B3438C">
        <w:rPr>
          <w:rFonts w:ascii="Times New Roman" w:hAnsi="Times New Roman" w:cs="Times New Roman"/>
          <w:sz w:val="24"/>
        </w:rPr>
        <w:t>Pt dispersion (</w:t>
      </w:r>
      <w:proofErr w:type="spellStart"/>
      <w:r w:rsidRPr="00B3438C">
        <w:rPr>
          <w:rFonts w:ascii="Times New Roman" w:hAnsi="Times New Roman" w:cs="Times New Roman"/>
          <w:bCs/>
          <w:sz w:val="24"/>
        </w:rPr>
        <w:t>D</w:t>
      </w:r>
      <w:r w:rsidRPr="00B3438C">
        <w:rPr>
          <w:rFonts w:ascii="Times New Roman" w:hAnsi="Times New Roman" w:cs="Times New Roman"/>
          <w:bCs/>
          <w:sz w:val="24"/>
          <w:vertAlign w:val="subscript"/>
        </w:rPr>
        <w:t>Pt</w:t>
      </w:r>
      <w:proofErr w:type="spellEnd"/>
      <w:r w:rsidRPr="00B3438C">
        <w:rPr>
          <w:rFonts w:ascii="Times New Roman" w:hAnsi="Times New Roman" w:cs="Times New Roman"/>
          <w:sz w:val="24"/>
        </w:rPr>
        <w:t>)), and reaction variables (</w:t>
      </w:r>
      <w:r w:rsidRPr="00B3438C">
        <w:rPr>
          <w:rFonts w:ascii="Times New Roman" w:hAnsi="Times New Roman" w:cs="Times New Roman"/>
          <w:bCs/>
          <w:sz w:val="24"/>
        </w:rPr>
        <w:t xml:space="preserve">4 variables, temperature, </w:t>
      </w:r>
      <w:bookmarkStart w:id="7" w:name="_Hlk229385215"/>
      <w:r w:rsidRPr="00B3438C">
        <w:rPr>
          <w:rFonts w:ascii="Times New Roman" w:hAnsi="Times New Roman" w:cs="Times New Roman"/>
          <w:bCs/>
          <w:sz w:val="24"/>
        </w:rPr>
        <w:t>H</w:t>
      </w:r>
      <w:r w:rsidRPr="00B3438C">
        <w:rPr>
          <w:rFonts w:ascii="Times New Roman" w:hAnsi="Times New Roman" w:cs="Times New Roman"/>
          <w:bCs/>
          <w:sz w:val="24"/>
          <w:vertAlign w:val="subscript"/>
        </w:rPr>
        <w:t>2</w:t>
      </w:r>
      <w:r w:rsidRPr="00B3438C">
        <w:rPr>
          <w:rFonts w:ascii="Times New Roman" w:hAnsi="Times New Roman" w:cs="Times New Roman"/>
          <w:bCs/>
          <w:sz w:val="24"/>
        </w:rPr>
        <w:t>/feed volume ratio</w:t>
      </w:r>
      <w:bookmarkEnd w:id="7"/>
      <w:r w:rsidRPr="00B3438C">
        <w:rPr>
          <w:rFonts w:ascii="Times New Roman" w:hAnsi="Times New Roman" w:cs="Times New Roman"/>
          <w:bCs/>
          <w:sz w:val="24"/>
        </w:rPr>
        <w:t>, LHSV, H</w:t>
      </w:r>
      <w:r w:rsidRPr="00B3438C">
        <w:rPr>
          <w:rFonts w:ascii="Times New Roman" w:hAnsi="Times New Roman" w:cs="Times New Roman"/>
          <w:bCs/>
          <w:sz w:val="24"/>
          <w:vertAlign w:val="subscript"/>
        </w:rPr>
        <w:t>2</w:t>
      </w:r>
      <w:r w:rsidRPr="00B3438C">
        <w:rPr>
          <w:rFonts w:ascii="Times New Roman" w:hAnsi="Times New Roman" w:cs="Times New Roman"/>
          <w:bCs/>
          <w:sz w:val="24"/>
        </w:rPr>
        <w:t xml:space="preserve"> pressure</w:t>
      </w:r>
      <w:r w:rsidRPr="00B3438C">
        <w:rPr>
          <w:rFonts w:ascii="Times New Roman" w:hAnsi="Times New Roman" w:cs="Times New Roman"/>
          <w:sz w:val="24"/>
        </w:rPr>
        <w:t xml:space="preserve">). Catalytic outputs included conversion, cracking selectivity. </w:t>
      </w:r>
    </w:p>
    <w:p w:rsidR="00CF1CC9" w:rsidRPr="00B3438C" w:rsidRDefault="00CF1CC9" w:rsidP="00CF1CC9">
      <w:pPr>
        <w:spacing w:line="480" w:lineRule="auto"/>
        <w:ind w:firstLineChars="200" w:firstLine="480"/>
        <w:rPr>
          <w:rFonts w:ascii="Times New Roman" w:eastAsia="宋体" w:hAnsi="Times New Roman" w:cs="Times New Roman"/>
          <w:b/>
          <w:kern w:val="0"/>
          <w:sz w:val="24"/>
          <w:szCs w:val="24"/>
        </w:rPr>
      </w:pPr>
      <w:r w:rsidRPr="00B3438C">
        <w:rPr>
          <w:rFonts w:ascii="Times New Roman" w:hAnsi="Times New Roman" w:cs="Times New Roman"/>
          <w:sz w:val="24"/>
        </w:rPr>
        <w:t xml:space="preserve">Following systematic preprocessing, raw data collected from different literature sources were standardized to ensure dataset consistency and input reliability. Input </w:t>
      </w:r>
      <w:r w:rsidRPr="00B3438C">
        <w:rPr>
          <w:rFonts w:ascii="Times New Roman" w:hAnsi="Times New Roman" w:cs="Times New Roman"/>
          <w:sz w:val="24"/>
        </w:rPr>
        <w:lastRenderedPageBreak/>
        <w:t xml:space="preserve">variables with missing rates above 50% and constant features containing only a single value were removed. To prevent target leakage, all descriptors directly or indirectly derived from conversion were strictly excluded from the conversion-prediction model. For cracking-selectivity prediction, Conversion was introduced as a process-state descriptor of reaction depth to capture variations in cracking behavior at different reaction progression. Beyond the original parameters, derived descriptors were further constructed, including pore-structure ratios, acid-site density and acid-type distribution descriptors, reaction-severity indicators. </w:t>
      </w:r>
      <w:r w:rsidRPr="00B3438C">
        <w:rPr>
          <w:rFonts w:ascii="Times New Roman" w:hAnsi="Times New Roman" w:cs="Times New Roman"/>
          <w:sz w:val="24"/>
          <w:szCs w:val="24"/>
        </w:rPr>
        <w:t>T</w:t>
      </w:r>
      <w:r w:rsidRPr="00B3438C">
        <w:rPr>
          <w:rFonts w:ascii="Times New Roman" w:eastAsia="宋体" w:hAnsi="Times New Roman" w:cs="Times New Roman"/>
          <w:kern w:val="0"/>
          <w:sz w:val="24"/>
          <w:szCs w:val="24"/>
        </w:rPr>
        <w:t>he specific method can be found in the</w:t>
      </w:r>
      <w:r w:rsidRPr="00B3438C">
        <w:rPr>
          <w:rFonts w:ascii="Times New Roman" w:eastAsia="宋体" w:hAnsi="Times New Roman" w:cs="Times New Roman"/>
          <w:b/>
          <w:kern w:val="0"/>
          <w:sz w:val="24"/>
          <w:szCs w:val="24"/>
        </w:rPr>
        <w:t xml:space="preserve"> Supporting Information. </w:t>
      </w:r>
      <w:r w:rsidRPr="00B3438C">
        <w:rPr>
          <w:rFonts w:ascii="Times New Roman" w:hAnsi="Times New Roman" w:cs="Times New Roman"/>
          <w:sz w:val="24"/>
        </w:rPr>
        <w:t>High contributions of these derived descriptors in subsequent permutation-importance and SHAP analyses suggest that hydrocracking performance over Y zeolites is not governed by isolated structural or acidic parameters, but by the coupled effects of different parameters.</w:t>
      </w:r>
    </w:p>
    <w:p w:rsidR="00CF1CC9" w:rsidRPr="00B3438C" w:rsidRDefault="00CF1CC9" w:rsidP="00CF1CC9">
      <w:pPr>
        <w:spacing w:line="480" w:lineRule="auto"/>
        <w:ind w:firstLineChars="200" w:firstLine="480"/>
        <w:rPr>
          <w:rFonts w:ascii="Times New Roman" w:hAnsi="Times New Roman" w:cs="Times New Roman"/>
          <w:sz w:val="24"/>
        </w:rPr>
      </w:pPr>
      <w:r w:rsidRPr="00B3438C">
        <w:rPr>
          <w:rFonts w:ascii="Times New Roman" w:hAnsi="Times New Roman" w:cs="Times New Roman"/>
          <w:sz w:val="24"/>
        </w:rPr>
        <w:t xml:space="preserve">A total of 17 regression models or model configurations were evaluated, including histogram gradient boosting, extra trees, </w:t>
      </w:r>
      <w:proofErr w:type="spellStart"/>
      <w:r w:rsidRPr="00B3438C">
        <w:rPr>
          <w:rFonts w:ascii="Times New Roman" w:hAnsi="Times New Roman" w:cs="Times New Roman"/>
          <w:sz w:val="24"/>
        </w:rPr>
        <w:t>XGBoost</w:t>
      </w:r>
      <w:proofErr w:type="spellEnd"/>
      <w:r w:rsidRPr="00B3438C">
        <w:rPr>
          <w:rFonts w:ascii="Times New Roman" w:hAnsi="Times New Roman" w:cs="Times New Roman"/>
          <w:sz w:val="24"/>
        </w:rPr>
        <w:t xml:space="preserve">, random forest, gradient boosting, bagging tree, decision tree, linear regression, ridge regression, support vector regression with a radial basis function kernel, k-nearest neighbors, AdaBoost, Gaussian process regression, kernel ridge regression with a radial basis function kernel, linear support vector regression, LASSO regression, and </w:t>
      </w:r>
      <w:proofErr w:type="spellStart"/>
      <w:r w:rsidRPr="00B3438C">
        <w:rPr>
          <w:rFonts w:ascii="Times New Roman" w:hAnsi="Times New Roman" w:cs="Times New Roman"/>
          <w:sz w:val="24"/>
        </w:rPr>
        <w:t>ElasticNet</w:t>
      </w:r>
      <w:proofErr w:type="spellEnd"/>
      <w:r w:rsidRPr="00B3438C">
        <w:rPr>
          <w:rFonts w:ascii="Times New Roman" w:hAnsi="Times New Roman" w:cs="Times New Roman"/>
          <w:sz w:val="24"/>
        </w:rPr>
        <w:t xml:space="preserve"> regression. Model training and evaluation were performed using repeated five-fold cross-validation, with predictive performance assessed by coefficient of determination (R²), mean absolute error (MAE), and root-mean-square error (RMSE).</w:t>
      </w:r>
    </w:p>
    <w:p w:rsidR="00CF1CC9" w:rsidRPr="00B3438C" w:rsidRDefault="00CF1CC9" w:rsidP="00CF1CC9">
      <w:pPr>
        <w:spacing w:line="480" w:lineRule="auto"/>
        <w:jc w:val="right"/>
        <w:rPr>
          <w:rFonts w:ascii="Times New Roman" w:eastAsia="宋体" w:hAnsi="Times New Roman" w:cs="Times New Roman"/>
          <w:bCs/>
          <w:color w:val="000000" w:themeColor="text1"/>
          <w:kern w:val="0"/>
          <w:sz w:val="24"/>
          <w:szCs w:val="24"/>
        </w:rPr>
      </w:pPr>
      <w:r w:rsidRPr="00B3438C">
        <w:rPr>
          <w:rFonts w:ascii="Times New Roman" w:eastAsia="宋体" w:hAnsi="Times New Roman" w:cs="Times New Roman"/>
          <w:bCs/>
          <w:color w:val="000000" w:themeColor="text1"/>
          <w:kern w:val="0"/>
          <w:position w:val="-28"/>
          <w:sz w:val="24"/>
          <w:szCs w:val="24"/>
        </w:rPr>
        <w:object w:dxaOrig="2900" w:dyaOrig="680">
          <v:shape id="_x0000_i1030" type="#_x0000_t75" style="width:145.05pt;height:34.45pt" o:ole="">
            <v:imagedata r:id="rId19" o:title=""/>
          </v:shape>
          <o:OLEObject Type="Embed" ProgID="Equation.DSMT4" ShapeID="_x0000_i1030" DrawAspect="Content" ObjectID="_1842799657" r:id="rId20"/>
        </w:object>
      </w:r>
      <w:r w:rsidRPr="00B3438C">
        <w:rPr>
          <w:rFonts w:ascii="Times New Roman" w:eastAsia="宋体" w:hAnsi="Times New Roman" w:cs="Times New Roman"/>
          <w:bCs/>
          <w:sz w:val="24"/>
          <w:szCs w:val="24"/>
        </w:rPr>
        <w:t xml:space="preserve">                  </w:t>
      </w:r>
      <w:r w:rsidRPr="00B3438C">
        <w:rPr>
          <w:rFonts w:ascii="Times New Roman" w:eastAsia="宋体" w:hAnsi="Times New Roman" w:cs="Times New Roman"/>
          <w:color w:val="000000"/>
          <w:sz w:val="24"/>
          <w:szCs w:val="24"/>
        </w:rPr>
        <w:t>(</w:t>
      </w:r>
      <w:r w:rsidR="00B63402" w:rsidRPr="00B3438C">
        <w:rPr>
          <w:rFonts w:ascii="Times New Roman" w:eastAsia="宋体" w:hAnsi="Times New Roman" w:cs="Times New Roman"/>
          <w:color w:val="000000"/>
          <w:sz w:val="24"/>
          <w:szCs w:val="24"/>
        </w:rPr>
        <w:t>7</w:t>
      </w:r>
      <w:r w:rsidRPr="00B3438C">
        <w:rPr>
          <w:rFonts w:ascii="Times New Roman" w:eastAsia="宋体" w:hAnsi="Times New Roman" w:cs="Times New Roman"/>
          <w:color w:val="000000"/>
          <w:sz w:val="24"/>
          <w:szCs w:val="24"/>
        </w:rPr>
        <w:t>)</w:t>
      </w:r>
    </w:p>
    <w:p w:rsidR="00CF1CC9" w:rsidRPr="00B3438C" w:rsidRDefault="00CF1CC9" w:rsidP="00CF1CC9">
      <w:pPr>
        <w:spacing w:line="480" w:lineRule="auto"/>
        <w:jc w:val="right"/>
        <w:rPr>
          <w:rFonts w:ascii="Times New Roman" w:eastAsia="宋体" w:hAnsi="Times New Roman" w:cs="Times New Roman"/>
          <w:bCs/>
          <w:color w:val="000000" w:themeColor="text1"/>
          <w:kern w:val="0"/>
          <w:sz w:val="24"/>
          <w:szCs w:val="24"/>
        </w:rPr>
      </w:pPr>
      <w:r w:rsidRPr="00B3438C">
        <w:rPr>
          <w:rFonts w:ascii="Times New Roman" w:eastAsia="宋体" w:hAnsi="Times New Roman" w:cs="Times New Roman"/>
          <w:bCs/>
          <w:color w:val="000000" w:themeColor="text1"/>
          <w:kern w:val="0"/>
          <w:position w:val="-30"/>
          <w:sz w:val="24"/>
          <w:szCs w:val="24"/>
        </w:rPr>
        <w:object w:dxaOrig="3480" w:dyaOrig="760">
          <v:shape id="_x0000_i1031" type="#_x0000_t75" style="width:174.25pt;height:37.55pt" o:ole="">
            <v:imagedata r:id="rId21" o:title=""/>
          </v:shape>
          <o:OLEObject Type="Embed" ProgID="Equation.DSMT4" ShapeID="_x0000_i1031" DrawAspect="Content" ObjectID="_1842799658" r:id="rId22"/>
        </w:object>
      </w:r>
      <w:r w:rsidRPr="00B3438C">
        <w:rPr>
          <w:rFonts w:ascii="Times New Roman" w:eastAsia="宋体" w:hAnsi="Times New Roman" w:cs="Times New Roman"/>
          <w:bCs/>
          <w:sz w:val="24"/>
          <w:szCs w:val="24"/>
        </w:rPr>
        <w:t xml:space="preserve">               </w:t>
      </w:r>
      <w:r w:rsidRPr="00B3438C">
        <w:rPr>
          <w:rFonts w:ascii="Times New Roman" w:eastAsia="宋体" w:hAnsi="Times New Roman" w:cs="Times New Roman"/>
          <w:color w:val="000000"/>
          <w:sz w:val="24"/>
          <w:szCs w:val="24"/>
        </w:rPr>
        <w:t>(</w:t>
      </w:r>
      <w:r w:rsidR="00B63402" w:rsidRPr="00B3438C">
        <w:rPr>
          <w:rFonts w:ascii="Times New Roman" w:eastAsia="宋体" w:hAnsi="Times New Roman" w:cs="Times New Roman"/>
          <w:color w:val="000000"/>
          <w:sz w:val="24"/>
          <w:szCs w:val="24"/>
        </w:rPr>
        <w:t>8</w:t>
      </w:r>
      <w:r w:rsidRPr="00B3438C">
        <w:rPr>
          <w:rFonts w:ascii="Times New Roman" w:eastAsia="宋体" w:hAnsi="Times New Roman" w:cs="Times New Roman"/>
          <w:color w:val="000000"/>
          <w:sz w:val="24"/>
          <w:szCs w:val="24"/>
        </w:rPr>
        <w:t>)</w:t>
      </w:r>
    </w:p>
    <w:p w:rsidR="00CF1CC9" w:rsidRPr="00B3438C" w:rsidRDefault="00CF1CC9" w:rsidP="00CF1CC9">
      <w:pPr>
        <w:spacing w:line="480" w:lineRule="auto"/>
        <w:jc w:val="right"/>
        <w:rPr>
          <w:rFonts w:ascii="Times New Roman" w:eastAsia="宋体" w:hAnsi="Times New Roman" w:cs="Times New Roman"/>
          <w:bCs/>
          <w:color w:val="000000" w:themeColor="text1"/>
          <w:kern w:val="0"/>
          <w:sz w:val="24"/>
          <w:szCs w:val="24"/>
        </w:rPr>
      </w:pPr>
      <w:r w:rsidRPr="00B3438C">
        <w:rPr>
          <w:rFonts w:ascii="Times New Roman" w:eastAsia="宋体" w:hAnsi="Times New Roman" w:cs="Times New Roman"/>
          <w:bCs/>
          <w:color w:val="000000" w:themeColor="text1"/>
          <w:kern w:val="0"/>
          <w:position w:val="-38"/>
          <w:sz w:val="24"/>
          <w:szCs w:val="24"/>
        </w:rPr>
        <w:object w:dxaOrig="2920" w:dyaOrig="880">
          <v:shape id="_x0000_i1032" type="#_x0000_t75" style="width:146.1pt;height:43.85pt" o:ole="">
            <v:imagedata r:id="rId23" o:title=""/>
          </v:shape>
          <o:OLEObject Type="Embed" ProgID="Equation.DSMT4" ShapeID="_x0000_i1032" DrawAspect="Content" ObjectID="_1842799659" r:id="rId24"/>
        </w:object>
      </w:r>
      <w:r w:rsidRPr="00B3438C">
        <w:rPr>
          <w:rFonts w:ascii="Times New Roman" w:eastAsia="宋体" w:hAnsi="Times New Roman" w:cs="Times New Roman"/>
          <w:bCs/>
          <w:sz w:val="24"/>
          <w:szCs w:val="24"/>
        </w:rPr>
        <w:t xml:space="preserve">                 </w:t>
      </w:r>
      <w:r w:rsidRPr="00B3438C">
        <w:rPr>
          <w:rFonts w:ascii="Times New Roman" w:eastAsia="宋体" w:hAnsi="Times New Roman" w:cs="Times New Roman"/>
          <w:color w:val="000000"/>
          <w:sz w:val="24"/>
          <w:szCs w:val="24"/>
        </w:rPr>
        <w:t>(</w:t>
      </w:r>
      <w:r w:rsidR="00B63402" w:rsidRPr="00B3438C">
        <w:rPr>
          <w:rFonts w:ascii="Times New Roman" w:eastAsia="宋体" w:hAnsi="Times New Roman" w:cs="Times New Roman"/>
          <w:color w:val="000000"/>
          <w:sz w:val="24"/>
          <w:szCs w:val="24"/>
        </w:rPr>
        <w:t>9</w:t>
      </w:r>
      <w:r w:rsidRPr="00B3438C">
        <w:rPr>
          <w:rFonts w:ascii="Times New Roman" w:eastAsia="宋体" w:hAnsi="Times New Roman" w:cs="Times New Roman"/>
          <w:color w:val="000000"/>
          <w:sz w:val="24"/>
          <w:szCs w:val="24"/>
        </w:rPr>
        <w:t>)</w:t>
      </w:r>
    </w:p>
    <w:p w:rsidR="00F0558C" w:rsidRPr="00B3438C" w:rsidRDefault="00CF1CC9" w:rsidP="00B63402">
      <w:pPr>
        <w:spacing w:line="480" w:lineRule="auto"/>
        <w:ind w:firstLineChars="200" w:firstLine="480"/>
        <w:rPr>
          <w:rFonts w:ascii="Times New Roman" w:hAnsi="Times New Roman" w:cs="Times New Roman"/>
          <w:sz w:val="24"/>
        </w:rPr>
      </w:pPr>
      <w:r w:rsidRPr="00B3438C">
        <w:rPr>
          <w:rFonts w:ascii="Times New Roman" w:hAnsi="Times New Roman" w:cs="Times New Roman"/>
          <w:sz w:val="24"/>
        </w:rPr>
        <w:t xml:space="preserve">To improve mechanistic interpretability, interpretable machine learning (IML) analysis was further employed to quantify descriptor importance and identify the dominant physicochemical factors governing hydrocracking selectivity. Correlation matrices, feature-importance analysis, and descriptor-performance mapping were combined to elucidate the relationships among pore structure, acidity, metal–acid balance, and catalytic behavior. Particular attention was devoted to identifying the structural descriptors responsible for suppressing secondary cracking and promoting selective formation of middle-distillate hydrocarbons. Model interpretability was further examined using permutation importance, SHAP analysis, partial dependence analysis, and residual analysis to quantify the contributions of key descriptors to model predictions. Therefore, the machine learning analysis primarily served as a mechanistic tool for establishing physically meaningful structure-performance relationships rather than solely developing predictive models. All analyses were performed using Python packages including pandas, </w:t>
      </w:r>
      <w:proofErr w:type="spellStart"/>
      <w:r w:rsidRPr="00B3438C">
        <w:rPr>
          <w:rFonts w:ascii="Times New Roman" w:hAnsi="Times New Roman" w:cs="Times New Roman"/>
          <w:sz w:val="24"/>
        </w:rPr>
        <w:t>scikit</w:t>
      </w:r>
      <w:proofErr w:type="spellEnd"/>
      <w:r w:rsidRPr="00B3438C">
        <w:rPr>
          <w:rFonts w:ascii="Times New Roman" w:hAnsi="Times New Roman" w:cs="Times New Roman"/>
          <w:sz w:val="24"/>
        </w:rPr>
        <w:t xml:space="preserve">-learn, </w:t>
      </w:r>
      <w:proofErr w:type="spellStart"/>
      <w:r w:rsidRPr="00B3438C">
        <w:rPr>
          <w:rFonts w:ascii="Times New Roman" w:hAnsi="Times New Roman" w:cs="Times New Roman"/>
          <w:sz w:val="24"/>
        </w:rPr>
        <w:t>scipy</w:t>
      </w:r>
      <w:proofErr w:type="spellEnd"/>
      <w:r w:rsidRPr="00B3438C">
        <w:rPr>
          <w:rFonts w:ascii="Times New Roman" w:hAnsi="Times New Roman" w:cs="Times New Roman"/>
          <w:sz w:val="24"/>
        </w:rPr>
        <w:t>, and matplotlib.</w:t>
      </w:r>
    </w:p>
    <w:p w:rsidR="004F09DB" w:rsidRPr="00B3438C" w:rsidRDefault="00BF6C5F" w:rsidP="00BF6C5F">
      <w:pPr>
        <w:spacing w:line="480" w:lineRule="auto"/>
        <w:ind w:firstLineChars="200" w:firstLine="480"/>
        <w:rPr>
          <w:rFonts w:ascii="Times New Roman" w:hAnsi="Times New Roman" w:cs="Times New Roman"/>
          <w:sz w:val="24"/>
          <w:szCs w:val="24"/>
        </w:rPr>
        <w:sectPr w:rsidR="004F09DB" w:rsidRPr="00B3438C">
          <w:pgSz w:w="11906" w:h="16838"/>
          <w:pgMar w:top="1440" w:right="1800" w:bottom="1440" w:left="1800" w:header="851" w:footer="992" w:gutter="0"/>
          <w:cols w:space="425"/>
          <w:docGrid w:type="lines" w:linePitch="312"/>
        </w:sectPr>
      </w:pPr>
      <w:r w:rsidRPr="00B3438C">
        <w:rPr>
          <w:rFonts w:ascii="Times New Roman" w:hAnsi="Times New Roman" w:cs="Times New Roman"/>
          <w:sz w:val="24"/>
        </w:rPr>
        <w:t>During feature construction, in addition to the original variables describing pore structure, acidity, metal composition, and reaction conditions, a series of catalytically meaningful derived descriptors were introduced to encode relative distributions, normalized properties, and coupling relationships among key variables. Pore-structure descriptors, i</w:t>
      </w:r>
      <w:r w:rsidRPr="00B3438C">
        <w:rPr>
          <w:rFonts w:ascii="Times New Roman" w:hAnsi="Times New Roman" w:cs="Times New Roman"/>
          <w:sz w:val="24"/>
          <w:szCs w:val="24"/>
        </w:rPr>
        <w:t xml:space="preserve">ncluding </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meso</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total</w:t>
      </w:r>
      <w:proofErr w:type="spellEnd"/>
      <w:r w:rsidRPr="00B3438C">
        <w:rPr>
          <w:rFonts w:ascii="Times New Roman" w:hAnsi="Times New Roman" w:cs="Times New Roman"/>
          <w:sz w:val="24"/>
          <w:szCs w:val="24"/>
        </w:rPr>
        <w:t xml:space="preserve">, </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micro</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total</w:t>
      </w:r>
      <w:proofErr w:type="spellEnd"/>
      <w:r w:rsidRPr="00B3438C">
        <w:rPr>
          <w:rFonts w:ascii="Times New Roman" w:hAnsi="Times New Roman" w:cs="Times New Roman"/>
          <w:sz w:val="24"/>
          <w:szCs w:val="24"/>
        </w:rPr>
        <w:t xml:space="preserve">, </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meso</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micro</w:t>
      </w:r>
      <w:proofErr w:type="spellEnd"/>
      <w:r w:rsidRPr="00B3438C">
        <w:rPr>
          <w:rFonts w:ascii="Times New Roman" w:hAnsi="Times New Roman" w:cs="Times New Roman"/>
          <w:sz w:val="24"/>
          <w:szCs w:val="24"/>
        </w:rPr>
        <w:t>, and S</w:t>
      </w:r>
      <w:r w:rsidRPr="00B3438C">
        <w:rPr>
          <w:rFonts w:ascii="Times New Roman" w:hAnsi="Times New Roman" w:cs="Times New Roman"/>
          <w:sz w:val="24"/>
          <w:szCs w:val="24"/>
          <w:vertAlign w:val="subscript"/>
        </w:rPr>
        <w:t>ext</w:t>
      </w:r>
      <w:r w:rsidRPr="00B3438C">
        <w:rPr>
          <w:rFonts w:ascii="Times New Roman" w:hAnsi="Times New Roman" w:cs="Times New Roman"/>
          <w:sz w:val="24"/>
          <w:szCs w:val="24"/>
        </w:rPr>
        <w:t>/S</w:t>
      </w:r>
      <w:r w:rsidRPr="00B3438C">
        <w:rPr>
          <w:rFonts w:ascii="Times New Roman" w:hAnsi="Times New Roman" w:cs="Times New Roman"/>
          <w:sz w:val="24"/>
          <w:szCs w:val="24"/>
          <w:vertAlign w:val="subscript"/>
        </w:rPr>
        <w:t>BET</w:t>
      </w:r>
      <w:r w:rsidRPr="00B3438C">
        <w:rPr>
          <w:rFonts w:ascii="Times New Roman" w:hAnsi="Times New Roman" w:cs="Times New Roman"/>
          <w:sz w:val="24"/>
          <w:szCs w:val="24"/>
        </w:rPr>
        <w:t xml:space="preserve">, were used to </w:t>
      </w:r>
      <w:r w:rsidRPr="00B3438C">
        <w:rPr>
          <w:rFonts w:ascii="Times New Roman" w:hAnsi="Times New Roman" w:cs="Times New Roman"/>
          <w:sz w:val="24"/>
          <w:szCs w:val="24"/>
        </w:rPr>
        <w:lastRenderedPageBreak/>
        <w:t xml:space="preserve">characterize the micro-/mesopore distribution and external surface contribution. Acidity-related descriptors, such as </w:t>
      </w:r>
      <w:bookmarkStart w:id="8" w:name="_Hlk229328808"/>
      <w:r w:rsidR="00BF555E" w:rsidRPr="00B3438C">
        <w:rPr>
          <w:rFonts w:ascii="Times New Roman" w:hAnsi="Times New Roman" w:cs="Times New Roman"/>
          <w:bCs/>
          <w:color w:val="000000" w:themeColor="text1"/>
          <w:sz w:val="24"/>
        </w:rPr>
        <w:t>total amounts of acid sites</w:t>
      </w:r>
      <w:bookmarkEnd w:id="8"/>
      <w:r w:rsidRPr="00B3438C">
        <w:rPr>
          <w:rFonts w:ascii="Times New Roman" w:hAnsi="Times New Roman" w:cs="Times New Roman"/>
          <w:sz w:val="24"/>
          <w:szCs w:val="24"/>
        </w:rPr>
        <w:t>/S</w:t>
      </w:r>
      <w:r w:rsidRPr="00B3438C">
        <w:rPr>
          <w:rFonts w:ascii="Times New Roman" w:hAnsi="Times New Roman" w:cs="Times New Roman"/>
          <w:sz w:val="24"/>
          <w:szCs w:val="24"/>
          <w:vertAlign w:val="subscript"/>
        </w:rPr>
        <w:t>BET</w:t>
      </w:r>
      <w:r w:rsidRPr="00B3438C">
        <w:rPr>
          <w:rFonts w:ascii="Times New Roman" w:hAnsi="Times New Roman" w:cs="Times New Roman"/>
          <w:sz w:val="24"/>
          <w:szCs w:val="24"/>
        </w:rPr>
        <w:t xml:space="preserve">, </w:t>
      </w:r>
      <w:r w:rsidR="00BF555E" w:rsidRPr="00B3438C">
        <w:rPr>
          <w:rFonts w:ascii="Times New Roman" w:hAnsi="Times New Roman" w:cs="Times New Roman"/>
          <w:sz w:val="24"/>
          <w:szCs w:val="24"/>
        </w:rPr>
        <w:t>total amounts of acid sites</w:t>
      </w:r>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V</w:t>
      </w:r>
      <w:r w:rsidRPr="00B3438C">
        <w:rPr>
          <w:rFonts w:ascii="Times New Roman" w:hAnsi="Times New Roman" w:cs="Times New Roman"/>
          <w:sz w:val="24"/>
          <w:szCs w:val="24"/>
          <w:vertAlign w:val="subscript"/>
        </w:rPr>
        <w:t>total</w:t>
      </w:r>
      <w:proofErr w:type="spellEnd"/>
      <w:r w:rsidRPr="00B3438C">
        <w:rPr>
          <w:rFonts w:ascii="Times New Roman" w:hAnsi="Times New Roman" w:cs="Times New Roman"/>
          <w:sz w:val="24"/>
          <w:szCs w:val="24"/>
        </w:rPr>
        <w:t>, BAS/LAS, BAS/</w:t>
      </w:r>
      <w:r w:rsidR="00BF555E" w:rsidRPr="00B3438C">
        <w:rPr>
          <w:rFonts w:ascii="Times New Roman" w:hAnsi="Times New Roman" w:cs="Times New Roman"/>
          <w:bCs/>
          <w:color w:val="000000" w:themeColor="text1"/>
          <w:sz w:val="24"/>
        </w:rPr>
        <w:t>total amounts of acid sites</w:t>
      </w:r>
      <w:r w:rsidRPr="00B3438C">
        <w:rPr>
          <w:rFonts w:ascii="Times New Roman" w:hAnsi="Times New Roman" w:cs="Times New Roman"/>
          <w:sz w:val="24"/>
          <w:szCs w:val="24"/>
        </w:rPr>
        <w:t>, and LAS/</w:t>
      </w:r>
      <w:r w:rsidR="00BF555E" w:rsidRPr="00B3438C">
        <w:rPr>
          <w:rFonts w:ascii="Times New Roman" w:hAnsi="Times New Roman" w:cs="Times New Roman"/>
          <w:bCs/>
          <w:color w:val="000000" w:themeColor="text1"/>
          <w:sz w:val="24"/>
        </w:rPr>
        <w:t xml:space="preserve"> total amounts of acid sites</w:t>
      </w:r>
      <w:r w:rsidRPr="00B3438C">
        <w:rPr>
          <w:rFonts w:ascii="Times New Roman" w:hAnsi="Times New Roman" w:cs="Times New Roman"/>
          <w:sz w:val="24"/>
          <w:szCs w:val="24"/>
        </w:rPr>
        <w:t xml:space="preserve">, were constructed to describe the spatial density of acid sites and the B/L acid distribution. Reaction-severity descriptors, including Temperature/LHSV, </w:t>
      </w:r>
      <w:r w:rsidR="00BF555E" w:rsidRPr="00B3438C">
        <w:rPr>
          <w:rFonts w:ascii="Times New Roman" w:hAnsi="Times New Roman" w:cs="Times New Roman"/>
          <w:bCs/>
          <w:sz w:val="24"/>
        </w:rPr>
        <w:t>H</w:t>
      </w:r>
      <w:r w:rsidR="00BF555E" w:rsidRPr="00B3438C">
        <w:rPr>
          <w:rFonts w:ascii="Times New Roman" w:hAnsi="Times New Roman" w:cs="Times New Roman"/>
          <w:bCs/>
          <w:sz w:val="24"/>
          <w:vertAlign w:val="subscript"/>
        </w:rPr>
        <w:t>2</w:t>
      </w:r>
      <w:r w:rsidR="00BF555E" w:rsidRPr="00B3438C">
        <w:rPr>
          <w:rFonts w:ascii="Times New Roman" w:hAnsi="Times New Roman" w:cs="Times New Roman"/>
          <w:bCs/>
          <w:sz w:val="24"/>
        </w:rPr>
        <w:t>/feed volume ratio</w:t>
      </w:r>
      <w:r w:rsidRPr="00B3438C">
        <w:rPr>
          <w:rFonts w:ascii="Times New Roman" w:hAnsi="Times New Roman" w:cs="Times New Roman"/>
          <w:sz w:val="24"/>
          <w:szCs w:val="24"/>
        </w:rPr>
        <w:t>/LHSV, and H</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 xml:space="preserve"> pressure × </w:t>
      </w:r>
      <w:r w:rsidR="008469C3" w:rsidRPr="00B3438C">
        <w:rPr>
          <w:rFonts w:ascii="Times New Roman" w:hAnsi="Times New Roman" w:cs="Times New Roman"/>
          <w:bCs/>
          <w:sz w:val="24"/>
        </w:rPr>
        <w:t>H</w:t>
      </w:r>
      <w:r w:rsidR="008469C3" w:rsidRPr="00B3438C">
        <w:rPr>
          <w:rFonts w:ascii="Times New Roman" w:hAnsi="Times New Roman" w:cs="Times New Roman"/>
          <w:bCs/>
          <w:sz w:val="24"/>
          <w:vertAlign w:val="subscript"/>
        </w:rPr>
        <w:t>2</w:t>
      </w:r>
      <w:r w:rsidR="008469C3" w:rsidRPr="00B3438C">
        <w:rPr>
          <w:rFonts w:ascii="Times New Roman" w:hAnsi="Times New Roman" w:cs="Times New Roman"/>
          <w:bCs/>
          <w:sz w:val="24"/>
        </w:rPr>
        <w:t>/feed volume ratio</w:t>
      </w:r>
      <w:r w:rsidRPr="00B3438C">
        <w:rPr>
          <w:rFonts w:ascii="Times New Roman" w:hAnsi="Times New Roman" w:cs="Times New Roman"/>
          <w:sz w:val="24"/>
          <w:szCs w:val="24"/>
        </w:rPr>
        <w:t xml:space="preserve">, were used to integrate the effects of temperature, residence time, and hydrogen availability. In addition, </w:t>
      </w:r>
      <w:proofErr w:type="spellStart"/>
      <w:r w:rsidRPr="00B3438C">
        <w:rPr>
          <w:rFonts w:ascii="Times New Roman" w:hAnsi="Times New Roman" w:cs="Times New Roman"/>
          <w:sz w:val="24"/>
          <w:szCs w:val="24"/>
        </w:rPr>
        <w:t>n</w:t>
      </w:r>
      <w:r w:rsidRPr="00B3438C">
        <w:rPr>
          <w:rFonts w:ascii="Times New Roman" w:hAnsi="Times New Roman" w:cs="Times New Roman"/>
          <w:sz w:val="24"/>
          <w:szCs w:val="24"/>
          <w:vertAlign w:val="subscript"/>
        </w:rPr>
        <w:t>Pt</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n</w:t>
      </w:r>
      <w:r w:rsidRPr="00B3438C">
        <w:rPr>
          <w:rFonts w:ascii="Times New Roman" w:hAnsi="Times New Roman" w:cs="Times New Roman"/>
          <w:sz w:val="24"/>
          <w:szCs w:val="24"/>
          <w:vertAlign w:val="subscript"/>
        </w:rPr>
        <w:t>A</w:t>
      </w:r>
      <w:proofErr w:type="spellEnd"/>
      <w:r w:rsidRPr="00B3438C">
        <w:rPr>
          <w:rFonts w:ascii="Times New Roman" w:hAnsi="Times New Roman" w:cs="Times New Roman"/>
          <w:sz w:val="24"/>
          <w:szCs w:val="24"/>
        </w:rPr>
        <w:t xml:space="preserve"> × Temperature and </w:t>
      </w:r>
      <w:proofErr w:type="spellStart"/>
      <w:r w:rsidRPr="00B3438C">
        <w:rPr>
          <w:rFonts w:ascii="Times New Roman" w:hAnsi="Times New Roman" w:cs="Times New Roman"/>
          <w:sz w:val="24"/>
          <w:szCs w:val="24"/>
        </w:rPr>
        <w:t>n</w:t>
      </w:r>
      <w:r w:rsidRPr="00B3438C">
        <w:rPr>
          <w:rFonts w:ascii="Times New Roman" w:hAnsi="Times New Roman" w:cs="Times New Roman"/>
          <w:sz w:val="24"/>
          <w:szCs w:val="24"/>
          <w:vertAlign w:val="subscript"/>
        </w:rPr>
        <w:t>Pt</w:t>
      </w:r>
      <w:proofErr w:type="spellEnd"/>
      <w:r w:rsidRPr="00B3438C">
        <w:rPr>
          <w:rFonts w:ascii="Times New Roman" w:hAnsi="Times New Roman" w:cs="Times New Roman"/>
          <w:sz w:val="24"/>
          <w:szCs w:val="24"/>
        </w:rPr>
        <w:t>/</w:t>
      </w:r>
      <w:proofErr w:type="spellStart"/>
      <w:r w:rsidRPr="00B3438C">
        <w:rPr>
          <w:rFonts w:ascii="Times New Roman" w:hAnsi="Times New Roman" w:cs="Times New Roman"/>
          <w:sz w:val="24"/>
          <w:szCs w:val="24"/>
        </w:rPr>
        <w:t>n</w:t>
      </w:r>
      <w:r w:rsidRPr="00B3438C">
        <w:rPr>
          <w:rFonts w:ascii="Times New Roman" w:hAnsi="Times New Roman" w:cs="Times New Roman"/>
          <w:sz w:val="24"/>
          <w:szCs w:val="24"/>
          <w:vertAlign w:val="subscript"/>
        </w:rPr>
        <w:t>A</w:t>
      </w:r>
      <w:proofErr w:type="spellEnd"/>
      <w:r w:rsidRPr="00B3438C">
        <w:rPr>
          <w:rFonts w:ascii="Times New Roman" w:hAnsi="Times New Roman" w:cs="Times New Roman"/>
          <w:sz w:val="24"/>
          <w:szCs w:val="24"/>
        </w:rPr>
        <w:t xml:space="preserve"> ×</w:t>
      </w:r>
      <w:r w:rsidR="008469C3" w:rsidRPr="00B3438C">
        <w:rPr>
          <w:rFonts w:ascii="Times New Roman" w:hAnsi="Times New Roman" w:cs="Times New Roman"/>
          <w:bCs/>
          <w:color w:val="000000" w:themeColor="text1"/>
          <w:sz w:val="24"/>
        </w:rPr>
        <w:t>total amounts of acid sites</w:t>
      </w:r>
      <w:r w:rsidRPr="00B3438C">
        <w:rPr>
          <w:rFonts w:ascii="Times New Roman" w:hAnsi="Times New Roman" w:cs="Times New Roman"/>
          <w:sz w:val="24"/>
          <w:szCs w:val="24"/>
        </w:rPr>
        <w:t xml:space="preserve"> were introduced to describe the coupling between metal</w:t>
      </w:r>
      <w:r w:rsidR="008469C3" w:rsidRPr="00B3438C">
        <w:rPr>
          <w:rFonts w:ascii="Times New Roman" w:hAnsi="Times New Roman" w:cs="Times New Roman"/>
          <w:sz w:val="24"/>
          <w:szCs w:val="24"/>
        </w:rPr>
        <w:t>-</w:t>
      </w:r>
      <w:r w:rsidRPr="00B3438C">
        <w:rPr>
          <w:rFonts w:ascii="Times New Roman" w:hAnsi="Times New Roman" w:cs="Times New Roman"/>
          <w:sz w:val="24"/>
          <w:szCs w:val="24"/>
        </w:rPr>
        <w:t>acid balance and reaction conditions. For the cracking-selectivity model, interaction descriptors between conversion and acidity, pore structure, or reaction conditions were further constructed to capture the coupled effects of reaction depth and catalyst properties on cracking pathways.</w:t>
      </w:r>
    </w:p>
    <w:p w:rsidR="000A6CF0" w:rsidRPr="00B3438C" w:rsidRDefault="000A6CF0" w:rsidP="000A6CF0">
      <w:pPr>
        <w:spacing w:line="480" w:lineRule="auto"/>
        <w:rPr>
          <w:rFonts w:ascii="Times New Roman" w:eastAsiaTheme="minorHAnsi" w:hAnsi="Times New Roman" w:cs="Times New Roman"/>
          <w:b/>
          <w:bCs/>
          <w:sz w:val="24"/>
          <w:szCs w:val="24"/>
          <w:lang w:eastAsia="en-US"/>
        </w:rPr>
      </w:pPr>
      <w:r w:rsidRPr="00B3438C">
        <w:rPr>
          <w:rFonts w:ascii="Times New Roman" w:eastAsiaTheme="minorHAnsi" w:hAnsi="Times New Roman" w:cs="Times New Roman"/>
          <w:b/>
          <w:bCs/>
          <w:sz w:val="24"/>
          <w:szCs w:val="24"/>
          <w:lang w:eastAsia="en-US"/>
        </w:rPr>
        <w:lastRenderedPageBreak/>
        <w:t xml:space="preserve">S2. </w:t>
      </w:r>
      <w:r w:rsidR="00033488" w:rsidRPr="00B3438C">
        <w:rPr>
          <w:rFonts w:ascii="Times New Roman" w:eastAsia="宋体" w:hAnsi="Times New Roman" w:cs="Times New Roman"/>
          <w:b/>
          <w:kern w:val="0"/>
          <w:sz w:val="24"/>
          <w:szCs w:val="24"/>
        </w:rPr>
        <w:t>Y zeolite catalysts screening through machine learning method.</w:t>
      </w:r>
    </w:p>
    <w:p w:rsidR="007D1089" w:rsidRPr="00B3438C" w:rsidRDefault="007D1089" w:rsidP="00AA224B">
      <w:pPr>
        <w:spacing w:line="480" w:lineRule="auto"/>
        <w:rPr>
          <w:rFonts w:ascii="Times New Roman" w:eastAsia="宋体" w:hAnsi="Times New Roman" w:cs="Times New Roman"/>
          <w:color w:val="000000" w:themeColor="text1"/>
          <w:kern w:val="0"/>
          <w:sz w:val="24"/>
          <w:szCs w:val="24"/>
        </w:rPr>
      </w:pPr>
    </w:p>
    <w:p w:rsidR="007D1089" w:rsidRPr="00B3438C" w:rsidRDefault="00601DF4" w:rsidP="00AA224B">
      <w:pPr>
        <w:spacing w:line="480" w:lineRule="auto"/>
        <w:jc w:val="center"/>
        <w:rPr>
          <w:rFonts w:ascii="Times New Roman" w:eastAsia="宋体" w:hAnsi="Times New Roman" w:cs="Times New Roman"/>
          <w:color w:val="000000" w:themeColor="text1"/>
          <w:kern w:val="0"/>
          <w:sz w:val="24"/>
          <w:szCs w:val="24"/>
        </w:rPr>
      </w:pPr>
      <w:r w:rsidRPr="00B3438C">
        <w:rPr>
          <w:rFonts w:ascii="Times New Roman" w:eastAsia="宋体" w:hAnsi="Times New Roman" w:cs="Times New Roman"/>
          <w:noProof/>
          <w:color w:val="000000" w:themeColor="text1"/>
          <w:kern w:val="0"/>
          <w:sz w:val="24"/>
          <w:szCs w:val="24"/>
        </w:rPr>
        <w:drawing>
          <wp:inline distT="0" distB="0" distL="0" distR="0" wp14:anchorId="7F252E2D">
            <wp:extent cx="5040000" cy="3877041"/>
            <wp:effectExtent l="0" t="0" r="825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0" cy="3877041"/>
                    </a:xfrm>
                    <a:prstGeom prst="rect">
                      <a:avLst/>
                    </a:prstGeom>
                    <a:noFill/>
                  </pic:spPr>
                </pic:pic>
              </a:graphicData>
            </a:graphic>
          </wp:inline>
        </w:drawing>
      </w:r>
    </w:p>
    <w:p w:rsidR="007D1089" w:rsidRPr="00B3438C" w:rsidRDefault="007D1089" w:rsidP="009634E1">
      <w:pPr>
        <w:pStyle w:val="TAMainText"/>
        <w:adjustRightInd w:val="0"/>
        <w:snapToGrid w:val="0"/>
        <w:spacing w:beforeLines="50" w:before="156" w:afterLines="50" w:after="156"/>
        <w:ind w:firstLineChars="100" w:firstLine="240"/>
        <w:jc w:val="center"/>
        <w:rPr>
          <w:rFonts w:ascii="Times New Roman" w:hAnsi="Times New Roman"/>
          <w:sz w:val="24"/>
          <w:szCs w:val="24"/>
        </w:rPr>
      </w:pPr>
      <w:r w:rsidRPr="00B3438C">
        <w:rPr>
          <w:rFonts w:ascii="Times New Roman" w:hAnsi="Times New Roman"/>
          <w:b/>
          <w:color w:val="000000" w:themeColor="text1"/>
          <w:sz w:val="24"/>
          <w:szCs w:val="24"/>
        </w:rPr>
        <w:t>Fig. S</w:t>
      </w:r>
      <w:r w:rsidR="0009261C">
        <w:rPr>
          <w:rFonts w:ascii="Times New Roman" w:hAnsi="Times New Roman"/>
          <w:b/>
          <w:color w:val="000000" w:themeColor="text1"/>
          <w:sz w:val="24"/>
          <w:szCs w:val="24"/>
        </w:rPr>
        <w:t>1</w:t>
      </w:r>
      <w:r w:rsidRPr="00B3438C">
        <w:rPr>
          <w:rFonts w:ascii="Times New Roman" w:hAnsi="Times New Roman"/>
          <w:color w:val="000000" w:themeColor="text1"/>
          <w:sz w:val="24"/>
          <w:szCs w:val="24"/>
        </w:rPr>
        <w:t xml:space="preserve">. </w:t>
      </w:r>
      <w:r w:rsidR="004F09DB" w:rsidRPr="00B3438C">
        <w:rPr>
          <w:rFonts w:ascii="Times New Roman" w:hAnsi="Times New Roman"/>
          <w:color w:val="000000" w:themeColor="text1"/>
          <w:sz w:val="24"/>
          <w:szCs w:val="24"/>
        </w:rPr>
        <w:t>(</w:t>
      </w:r>
      <w:r w:rsidR="004F09DB" w:rsidRPr="00B3438C">
        <w:rPr>
          <w:rFonts w:ascii="Times New Roman" w:hAnsi="Times New Roman"/>
          <w:color w:val="000000" w:themeColor="text1"/>
          <w:sz w:val="24"/>
          <w:szCs w:val="24"/>
          <w:lang w:eastAsia="zh-CN"/>
        </w:rPr>
        <w:t>a</w:t>
      </w:r>
      <w:r w:rsidR="004F09DB" w:rsidRPr="00B3438C">
        <w:rPr>
          <w:rFonts w:ascii="Times New Roman" w:hAnsi="Times New Roman"/>
          <w:color w:val="000000" w:themeColor="text1"/>
          <w:sz w:val="24"/>
          <w:szCs w:val="24"/>
        </w:rPr>
        <w:t>) Spearman</w:t>
      </w:r>
      <w:bookmarkStart w:id="9" w:name="_Hlk231931644"/>
      <w:r w:rsidR="004F09DB" w:rsidRPr="00B3438C">
        <w:rPr>
          <w:rFonts w:ascii="Times New Roman" w:hAnsi="Times New Roman"/>
          <w:color w:val="000000" w:themeColor="text1"/>
          <w:sz w:val="24"/>
          <w:szCs w:val="24"/>
        </w:rPr>
        <w:t xml:space="preserve"> correlation heatmap</w:t>
      </w:r>
      <w:bookmarkEnd w:id="9"/>
      <w:r w:rsidR="004F09DB" w:rsidRPr="00B3438C">
        <w:rPr>
          <w:rFonts w:ascii="Times New Roman" w:hAnsi="Times New Roman"/>
          <w:color w:val="000000" w:themeColor="text1"/>
          <w:sz w:val="24"/>
          <w:szCs w:val="24"/>
        </w:rPr>
        <w:t xml:space="preserve"> illustrating the dependence of catalytic performance on various descriptors. (purple, yellow, gray, and green denote pore descriptors, acid descriptors, reaction conditions, and </w:t>
      </w:r>
      <w:r w:rsidR="004F09DB" w:rsidRPr="00B3438C">
        <w:rPr>
          <w:rFonts w:ascii="Times New Roman" w:hAnsi="Times New Roman"/>
          <w:color w:val="000000" w:themeColor="text1"/>
          <w:sz w:val="24"/>
          <w:szCs w:val="24"/>
          <w:lang w:eastAsia="zh-CN"/>
        </w:rPr>
        <w:t>metal</w:t>
      </w:r>
      <w:r w:rsidR="004F09DB" w:rsidRPr="00B3438C">
        <w:rPr>
          <w:rFonts w:ascii="Times New Roman" w:hAnsi="Times New Roman"/>
          <w:color w:val="000000" w:themeColor="text1"/>
          <w:sz w:val="24"/>
          <w:szCs w:val="24"/>
        </w:rPr>
        <w:t xml:space="preserve"> properties, respectively, (</w:t>
      </w:r>
      <w:r w:rsidR="004F09DB" w:rsidRPr="00B3438C">
        <w:rPr>
          <w:rFonts w:ascii="Times New Roman" w:hAnsi="Times New Roman"/>
          <w:color w:val="000000" w:themeColor="text1"/>
          <w:sz w:val="24"/>
          <w:szCs w:val="24"/>
          <w:lang w:eastAsia="zh-CN"/>
        </w:rPr>
        <w:t xml:space="preserve">b) </w:t>
      </w:r>
      <w:r w:rsidR="002E620C" w:rsidRPr="00B3438C">
        <w:rPr>
          <w:rFonts w:ascii="Times New Roman" w:hAnsi="Times New Roman"/>
          <w:sz w:val="24"/>
          <w:szCs w:val="24"/>
        </w:rPr>
        <w:t>Pearson correlation heatmap of all input variables in the Y-zeolite hydrocracking database</w:t>
      </w:r>
      <w:r w:rsidR="009634E1" w:rsidRPr="00B3438C">
        <w:rPr>
          <w:rFonts w:ascii="Times New Roman" w:hAnsi="Times New Roman"/>
          <w:sz w:val="24"/>
          <w:szCs w:val="24"/>
        </w:rPr>
        <w:t>,</w:t>
      </w:r>
      <w:r w:rsidR="009634E1" w:rsidRPr="00B3438C">
        <w:rPr>
          <w:rFonts w:ascii="Times New Roman" w:hAnsi="Times New Roman"/>
          <w:b/>
          <w:sz w:val="24"/>
          <w:szCs w:val="24"/>
        </w:rPr>
        <w:t xml:space="preserve"> </w:t>
      </w:r>
      <w:r w:rsidR="009634E1" w:rsidRPr="00B3438C">
        <w:rPr>
          <w:rFonts w:ascii="Times New Roman" w:hAnsi="Times New Roman"/>
          <w:sz w:val="24"/>
          <w:szCs w:val="24"/>
        </w:rPr>
        <w:t>CV R</w:t>
      </w:r>
      <w:r w:rsidR="009634E1" w:rsidRPr="00B3438C">
        <w:rPr>
          <w:rFonts w:ascii="Times New Roman" w:hAnsi="Times New Roman"/>
          <w:sz w:val="24"/>
          <w:szCs w:val="24"/>
          <w:vertAlign w:val="superscript"/>
        </w:rPr>
        <w:t>2</w:t>
      </w:r>
      <w:r w:rsidR="009634E1" w:rsidRPr="00B3438C">
        <w:rPr>
          <w:rFonts w:ascii="Times New Roman" w:hAnsi="Times New Roman"/>
          <w:sz w:val="24"/>
          <w:szCs w:val="24"/>
        </w:rPr>
        <w:t xml:space="preserve"> comparison for (</w:t>
      </w:r>
      <w:r w:rsidR="009634E1" w:rsidRPr="00B3438C">
        <w:rPr>
          <w:rFonts w:ascii="Times New Roman" w:hAnsi="Times New Roman"/>
          <w:sz w:val="24"/>
          <w:szCs w:val="24"/>
          <w:lang w:eastAsia="zh-CN"/>
        </w:rPr>
        <w:t>c</w:t>
      </w:r>
      <w:r w:rsidR="009634E1" w:rsidRPr="00B3438C">
        <w:rPr>
          <w:rFonts w:ascii="Times New Roman" w:hAnsi="Times New Roman"/>
          <w:sz w:val="24"/>
          <w:szCs w:val="24"/>
        </w:rPr>
        <w:t>) conversion, (</w:t>
      </w:r>
      <w:r w:rsidR="009634E1" w:rsidRPr="00B3438C">
        <w:rPr>
          <w:rFonts w:ascii="Times New Roman" w:hAnsi="Times New Roman"/>
          <w:sz w:val="24"/>
          <w:szCs w:val="24"/>
          <w:lang w:eastAsia="zh-CN"/>
        </w:rPr>
        <w:t>f</w:t>
      </w:r>
      <w:r w:rsidR="009634E1" w:rsidRPr="00B3438C">
        <w:rPr>
          <w:rFonts w:ascii="Times New Roman" w:hAnsi="Times New Roman"/>
          <w:sz w:val="24"/>
          <w:szCs w:val="24"/>
        </w:rPr>
        <w:t>) cracking selectivity; RMSE comparison for (</w:t>
      </w:r>
      <w:r w:rsidR="009634E1" w:rsidRPr="00B3438C">
        <w:rPr>
          <w:rFonts w:ascii="Times New Roman" w:hAnsi="Times New Roman"/>
          <w:sz w:val="24"/>
          <w:szCs w:val="24"/>
          <w:lang w:eastAsia="zh-CN"/>
        </w:rPr>
        <w:t>d</w:t>
      </w:r>
      <w:r w:rsidR="009634E1" w:rsidRPr="00B3438C">
        <w:rPr>
          <w:rFonts w:ascii="Times New Roman" w:hAnsi="Times New Roman"/>
          <w:sz w:val="24"/>
          <w:szCs w:val="24"/>
        </w:rPr>
        <w:t>) conversion, (</w:t>
      </w:r>
      <w:r w:rsidR="009634E1" w:rsidRPr="00B3438C">
        <w:rPr>
          <w:rFonts w:ascii="Times New Roman" w:hAnsi="Times New Roman"/>
          <w:sz w:val="24"/>
          <w:szCs w:val="24"/>
          <w:lang w:eastAsia="zh-CN"/>
        </w:rPr>
        <w:t>g</w:t>
      </w:r>
      <w:r w:rsidR="009634E1" w:rsidRPr="00B3438C">
        <w:rPr>
          <w:rFonts w:ascii="Times New Roman" w:hAnsi="Times New Roman"/>
          <w:sz w:val="24"/>
          <w:szCs w:val="24"/>
        </w:rPr>
        <w:t>) cracking selectivity; Parity plots of predicted versus observed values for (</w:t>
      </w:r>
      <w:r w:rsidR="009634E1" w:rsidRPr="00B3438C">
        <w:rPr>
          <w:rFonts w:ascii="Times New Roman" w:hAnsi="Times New Roman"/>
          <w:sz w:val="24"/>
          <w:szCs w:val="24"/>
          <w:lang w:eastAsia="zh-CN"/>
        </w:rPr>
        <w:t>e</w:t>
      </w:r>
      <w:r w:rsidR="009634E1" w:rsidRPr="00B3438C">
        <w:rPr>
          <w:rFonts w:ascii="Times New Roman" w:hAnsi="Times New Roman"/>
          <w:sz w:val="24"/>
          <w:szCs w:val="24"/>
        </w:rPr>
        <w:t>) conversion, (</w:t>
      </w:r>
      <w:r w:rsidR="009634E1" w:rsidRPr="00B3438C">
        <w:rPr>
          <w:rFonts w:ascii="Times New Roman" w:hAnsi="Times New Roman"/>
          <w:sz w:val="24"/>
          <w:szCs w:val="24"/>
          <w:lang w:eastAsia="zh-CN"/>
        </w:rPr>
        <w:t>h</w:t>
      </w:r>
      <w:r w:rsidR="009634E1" w:rsidRPr="00B3438C">
        <w:rPr>
          <w:rFonts w:ascii="Times New Roman" w:hAnsi="Times New Roman"/>
          <w:sz w:val="24"/>
          <w:szCs w:val="24"/>
        </w:rPr>
        <w:t>) cracking selectivity.</w:t>
      </w:r>
    </w:p>
    <w:p w:rsidR="00033488" w:rsidRPr="00B3438C" w:rsidRDefault="00033488" w:rsidP="00033488">
      <w:pPr>
        <w:spacing w:line="480" w:lineRule="auto"/>
        <w:rPr>
          <w:rFonts w:ascii="Times New Roman" w:eastAsia="宋体" w:hAnsi="Times New Roman" w:cs="Times New Roman"/>
          <w:color w:val="000000" w:themeColor="text1"/>
          <w:kern w:val="0"/>
          <w:sz w:val="24"/>
          <w:szCs w:val="24"/>
        </w:rPr>
      </w:pPr>
    </w:p>
    <w:p w:rsidR="00033488" w:rsidRPr="00B3438C" w:rsidRDefault="00033488" w:rsidP="00033488">
      <w:pPr>
        <w:spacing w:line="480" w:lineRule="auto"/>
        <w:jc w:val="left"/>
        <w:rPr>
          <w:rFonts w:ascii="Times New Roman" w:eastAsia="宋体" w:hAnsi="Times New Roman" w:cs="Times New Roman"/>
          <w:b/>
          <w:kern w:val="0"/>
          <w:sz w:val="24"/>
          <w:szCs w:val="24"/>
        </w:rPr>
      </w:pPr>
      <w:r w:rsidRPr="00B3438C">
        <w:rPr>
          <w:rFonts w:ascii="Times New Roman" w:eastAsia="宋体" w:hAnsi="Times New Roman" w:cs="Times New Roman"/>
          <w:b/>
          <w:kern w:val="0"/>
          <w:sz w:val="24"/>
          <w:szCs w:val="24"/>
        </w:rPr>
        <w:t>S3. Catalytic performance evaluation.</w:t>
      </w:r>
    </w:p>
    <w:p w:rsidR="00033488" w:rsidRPr="00B3438C" w:rsidRDefault="00033488" w:rsidP="00AA224B">
      <w:pPr>
        <w:spacing w:line="480" w:lineRule="auto"/>
        <w:jc w:val="center"/>
        <w:rPr>
          <w:rFonts w:ascii="Times New Roman" w:eastAsia="宋体" w:hAnsi="Times New Roman" w:cs="Times New Roman"/>
          <w:color w:val="000000" w:themeColor="text1"/>
          <w:kern w:val="0"/>
          <w:sz w:val="24"/>
          <w:szCs w:val="24"/>
        </w:rPr>
      </w:pPr>
    </w:p>
    <w:p w:rsidR="00AC5052" w:rsidRPr="00B3438C" w:rsidRDefault="00AC5052" w:rsidP="00AA224B">
      <w:pPr>
        <w:spacing w:line="480" w:lineRule="auto"/>
        <w:jc w:val="center"/>
        <w:rPr>
          <w:rFonts w:ascii="Times New Roman" w:eastAsia="宋体" w:hAnsi="Times New Roman" w:cs="Times New Roman"/>
          <w:color w:val="000000" w:themeColor="text1"/>
          <w:kern w:val="0"/>
          <w:sz w:val="24"/>
          <w:szCs w:val="24"/>
        </w:rPr>
      </w:pPr>
      <w:r w:rsidRPr="00B3438C">
        <w:rPr>
          <w:rFonts w:ascii="Times New Roman" w:eastAsia="宋体" w:hAnsi="Times New Roman" w:cs="Times New Roman"/>
          <w:noProof/>
          <w:color w:val="000000" w:themeColor="text1"/>
          <w:kern w:val="0"/>
          <w:sz w:val="24"/>
          <w:szCs w:val="24"/>
        </w:rPr>
        <w:lastRenderedPageBreak/>
        <w:drawing>
          <wp:inline distT="0" distB="0" distL="0" distR="0" wp14:anchorId="5FBADC34" wp14:editId="1E9E90BB">
            <wp:extent cx="2880000" cy="23848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β断裂路径.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000" cy="2384815"/>
                    </a:xfrm>
                    <a:prstGeom prst="rect">
                      <a:avLst/>
                    </a:prstGeom>
                  </pic:spPr>
                </pic:pic>
              </a:graphicData>
            </a:graphic>
          </wp:inline>
        </w:drawing>
      </w:r>
    </w:p>
    <w:p w:rsidR="00AC5052" w:rsidRPr="00B3438C" w:rsidRDefault="00AC5052" w:rsidP="00AA224B">
      <w:pPr>
        <w:spacing w:line="480" w:lineRule="auto"/>
        <w:jc w:val="center"/>
        <w:rPr>
          <w:rFonts w:ascii="Times New Roman" w:hAnsi="Times New Roman" w:cs="Times New Roman"/>
          <w:kern w:val="0"/>
          <w:sz w:val="24"/>
          <w:szCs w:val="24"/>
          <w:lang w:eastAsia="en-US"/>
        </w:rPr>
      </w:pPr>
      <w:r w:rsidRPr="00B3438C">
        <w:rPr>
          <w:rFonts w:ascii="Times New Roman" w:hAnsi="Times New Roman" w:cs="Times New Roman"/>
          <w:b/>
          <w:kern w:val="0"/>
          <w:sz w:val="24"/>
          <w:szCs w:val="24"/>
          <w:lang w:eastAsia="en-US"/>
        </w:rPr>
        <w:t>Fig.S</w:t>
      </w:r>
      <w:r w:rsidR="0009261C">
        <w:rPr>
          <w:rFonts w:ascii="Times New Roman" w:hAnsi="Times New Roman" w:cs="Times New Roman"/>
          <w:b/>
          <w:kern w:val="0"/>
          <w:sz w:val="24"/>
          <w:szCs w:val="24"/>
          <w:lang w:eastAsia="en-US"/>
        </w:rPr>
        <w:t>2</w:t>
      </w:r>
      <w:r w:rsidRPr="00B3438C">
        <w:rPr>
          <w:rFonts w:ascii="Times New Roman" w:hAnsi="Times New Roman" w:cs="Times New Roman"/>
          <w:b/>
          <w:kern w:val="0"/>
          <w:sz w:val="24"/>
          <w:szCs w:val="24"/>
          <w:lang w:eastAsia="en-US"/>
        </w:rPr>
        <w:t>.</w:t>
      </w:r>
      <w:r w:rsidRPr="00B3438C">
        <w:rPr>
          <w:rFonts w:ascii="Times New Roman" w:hAnsi="Times New Roman" w:cs="Times New Roman"/>
          <w:kern w:val="0"/>
          <w:sz w:val="24"/>
          <w:szCs w:val="24"/>
          <w:lang w:eastAsia="en-US"/>
        </w:rPr>
        <w:t xml:space="preserve"> Classification of β-scission reaction.</w:t>
      </w:r>
    </w:p>
    <w:p w:rsidR="006B3247" w:rsidRPr="00B3438C" w:rsidRDefault="006B3247" w:rsidP="00AA224B">
      <w:pPr>
        <w:spacing w:line="480" w:lineRule="auto"/>
        <w:jc w:val="center"/>
        <w:rPr>
          <w:rFonts w:ascii="Times New Roman" w:hAnsi="Times New Roman" w:cs="Times New Roman"/>
        </w:rPr>
      </w:pPr>
    </w:p>
    <w:p w:rsidR="00033488" w:rsidRPr="00B3438C" w:rsidRDefault="00B63917" w:rsidP="00AA224B">
      <w:pPr>
        <w:spacing w:line="480" w:lineRule="auto"/>
        <w:jc w:val="center"/>
        <w:rPr>
          <w:rFonts w:ascii="Times New Roman" w:hAnsi="Times New Roman" w:cs="Times New Roman"/>
        </w:rPr>
      </w:pPr>
      <w:r w:rsidRPr="00B3438C">
        <w:rPr>
          <w:rFonts w:ascii="Times New Roman" w:hAnsi="Times New Roman" w:cs="Times New Roman"/>
          <w:noProof/>
        </w:rPr>
        <w:drawing>
          <wp:inline distT="0" distB="0" distL="0" distR="0" wp14:anchorId="4867128F">
            <wp:extent cx="3600000" cy="2981804"/>
            <wp:effectExtent l="0" t="0" r="63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0" cy="2981804"/>
                    </a:xfrm>
                    <a:prstGeom prst="rect">
                      <a:avLst/>
                    </a:prstGeom>
                    <a:noFill/>
                  </pic:spPr>
                </pic:pic>
              </a:graphicData>
            </a:graphic>
          </wp:inline>
        </w:drawing>
      </w:r>
    </w:p>
    <w:p w:rsidR="00B63917" w:rsidRPr="00B3438C" w:rsidRDefault="00B63917" w:rsidP="00B63917">
      <w:pPr>
        <w:spacing w:line="480" w:lineRule="auto"/>
        <w:jc w:val="center"/>
        <w:rPr>
          <w:rFonts w:ascii="Times New Roman" w:hAnsi="Times New Roman" w:cs="Times New Roman"/>
          <w:sz w:val="24"/>
        </w:rPr>
      </w:pPr>
      <w:r w:rsidRPr="00B3438C">
        <w:rPr>
          <w:rFonts w:ascii="Times New Roman" w:hAnsi="Times New Roman" w:cs="Times New Roman"/>
          <w:b/>
          <w:bCs/>
          <w:sz w:val="24"/>
        </w:rPr>
        <w:t>Fig. S</w:t>
      </w:r>
      <w:r w:rsidR="0009261C">
        <w:rPr>
          <w:rFonts w:ascii="Times New Roman" w:hAnsi="Times New Roman" w:cs="Times New Roman"/>
          <w:b/>
          <w:bCs/>
          <w:sz w:val="24"/>
        </w:rPr>
        <w:t>3</w:t>
      </w:r>
      <w:r w:rsidRPr="00B3438C">
        <w:rPr>
          <w:rFonts w:ascii="Times New Roman" w:hAnsi="Times New Roman" w:cs="Times New Roman"/>
          <w:b/>
          <w:bCs/>
          <w:sz w:val="24"/>
        </w:rPr>
        <w:t xml:space="preserve">. </w:t>
      </w:r>
      <w:r w:rsidRPr="00B3438C">
        <w:rPr>
          <w:rFonts w:ascii="Times New Roman" w:hAnsi="Times New Roman" w:cs="Times New Roman"/>
          <w:sz w:val="24"/>
        </w:rPr>
        <w:t>(a) C</w:t>
      </w:r>
      <w:r w:rsidRPr="00B3438C">
        <w:rPr>
          <w:rFonts w:ascii="Times New Roman" w:hAnsi="Times New Roman" w:cs="Times New Roman"/>
          <w:sz w:val="24"/>
          <w:vertAlign w:val="subscript"/>
        </w:rPr>
        <w:t>9</w:t>
      </w:r>
      <w:r w:rsidRPr="00B3438C">
        <w:rPr>
          <w:rFonts w:ascii="Times New Roman" w:hAnsi="Times New Roman" w:cs="Times New Roman"/>
          <w:sz w:val="24"/>
        </w:rPr>
        <w:t>-C</w:t>
      </w:r>
      <w:r w:rsidRPr="00B3438C">
        <w:rPr>
          <w:rFonts w:ascii="Times New Roman" w:hAnsi="Times New Roman" w:cs="Times New Roman"/>
          <w:sz w:val="24"/>
          <w:vertAlign w:val="subscript"/>
        </w:rPr>
        <w:t>17</w:t>
      </w:r>
      <w:r w:rsidRPr="00B3438C">
        <w:rPr>
          <w:rFonts w:ascii="Times New Roman" w:hAnsi="Times New Roman" w:cs="Times New Roman"/>
          <w:sz w:val="24"/>
        </w:rPr>
        <w:t xml:space="preserve"> yield over various catalysts under varying reaction temperatures, (b) NH</w:t>
      </w:r>
      <w:r w:rsidRPr="00B3438C">
        <w:rPr>
          <w:rFonts w:ascii="Times New Roman" w:hAnsi="Times New Roman" w:cs="Times New Roman"/>
          <w:sz w:val="24"/>
          <w:vertAlign w:val="subscript"/>
        </w:rPr>
        <w:t>3</w:t>
      </w:r>
      <w:r w:rsidRPr="00B3438C">
        <w:rPr>
          <w:rFonts w:ascii="Times New Roman" w:hAnsi="Times New Roman" w:cs="Times New Roman"/>
          <w:sz w:val="24"/>
        </w:rPr>
        <w:t xml:space="preserve">-TPD spectra of various Y zeolites, (c) </w:t>
      </w:r>
      <w:proofErr w:type="spellStart"/>
      <w:r w:rsidRPr="00B3438C">
        <w:rPr>
          <w:rFonts w:ascii="Times New Roman" w:hAnsi="Times New Roman" w:cs="Times New Roman"/>
          <w:sz w:val="24"/>
        </w:rPr>
        <w:t>Py</w:t>
      </w:r>
      <w:proofErr w:type="spellEnd"/>
      <w:r w:rsidRPr="00B3438C">
        <w:rPr>
          <w:rFonts w:ascii="Times New Roman" w:hAnsi="Times New Roman" w:cs="Times New Roman"/>
          <w:sz w:val="24"/>
        </w:rPr>
        <w:t xml:space="preserve">-IR spectra of various Y zeolites after degassing at 200 ℃, (d) </w:t>
      </w:r>
      <w:proofErr w:type="spellStart"/>
      <w:r w:rsidRPr="00B3438C">
        <w:rPr>
          <w:rFonts w:ascii="Times New Roman" w:hAnsi="Times New Roman" w:cs="Times New Roman"/>
          <w:sz w:val="24"/>
        </w:rPr>
        <w:t>Py</w:t>
      </w:r>
      <w:proofErr w:type="spellEnd"/>
      <w:r w:rsidRPr="00B3438C">
        <w:rPr>
          <w:rFonts w:ascii="Times New Roman" w:hAnsi="Times New Roman" w:cs="Times New Roman"/>
          <w:sz w:val="24"/>
        </w:rPr>
        <w:t>-IR spectra of various Y zeolites after degassing at 350 ℃.</w:t>
      </w:r>
    </w:p>
    <w:p w:rsidR="00B63917" w:rsidRPr="00B3438C" w:rsidRDefault="00B63917" w:rsidP="00AA224B">
      <w:pPr>
        <w:spacing w:line="480" w:lineRule="auto"/>
        <w:jc w:val="center"/>
        <w:rPr>
          <w:rFonts w:ascii="Times New Roman" w:hAnsi="Times New Roman" w:cs="Times New Roman"/>
        </w:rPr>
      </w:pPr>
    </w:p>
    <w:p w:rsidR="00B63917" w:rsidRPr="00B3438C" w:rsidRDefault="00B63917" w:rsidP="00B63917">
      <w:pPr>
        <w:spacing w:line="480" w:lineRule="auto"/>
        <w:jc w:val="center"/>
        <w:rPr>
          <w:rFonts w:ascii="Times New Roman" w:eastAsia="宋体" w:hAnsi="Times New Roman" w:cs="Times New Roman"/>
          <w:kern w:val="0"/>
          <w:szCs w:val="21"/>
        </w:rPr>
      </w:pPr>
      <w:bookmarkStart w:id="10" w:name="_Hlk227503369"/>
      <w:r w:rsidRPr="00B3438C">
        <w:rPr>
          <w:rFonts w:ascii="Times New Roman" w:eastAsia="宋体" w:hAnsi="Times New Roman" w:cs="Times New Roman"/>
          <w:b/>
          <w:kern w:val="0"/>
          <w:szCs w:val="21"/>
        </w:rPr>
        <w:t>Table S1.</w:t>
      </w:r>
      <w:r w:rsidRPr="00B3438C">
        <w:rPr>
          <w:rFonts w:ascii="Times New Roman" w:eastAsia="宋体" w:hAnsi="Times New Roman" w:cs="Times New Roman"/>
          <w:kern w:val="0"/>
          <w:szCs w:val="21"/>
        </w:rPr>
        <w:t xml:space="preserve"> Acid properties of Y and </w:t>
      </w:r>
      <w:proofErr w:type="spellStart"/>
      <w:r w:rsidRPr="00B3438C">
        <w:rPr>
          <w:rFonts w:ascii="Times New Roman" w:eastAsia="宋体" w:hAnsi="Times New Roman" w:cs="Times New Roman"/>
          <w:kern w:val="0"/>
          <w:szCs w:val="21"/>
        </w:rPr>
        <w:t>xCoY</w:t>
      </w:r>
      <w:proofErr w:type="spellEnd"/>
      <w:r w:rsidRPr="00B3438C">
        <w:rPr>
          <w:rFonts w:ascii="Times New Roman" w:eastAsia="宋体" w:hAnsi="Times New Roman" w:cs="Times New Roman"/>
          <w:kern w:val="0"/>
          <w:szCs w:val="21"/>
        </w:rPr>
        <w:t xml:space="preserve"> zeolites. </w:t>
      </w:r>
    </w:p>
    <w:tbl>
      <w:tblPr>
        <w:tblW w:w="8070" w:type="dxa"/>
        <w:jc w:val="center"/>
        <w:shd w:val="clear" w:color="auto" w:fill="FFFFFF" w:themeFill="background1"/>
        <w:tblCellMar>
          <w:left w:w="0" w:type="dxa"/>
          <w:right w:w="0" w:type="dxa"/>
        </w:tblCellMar>
        <w:tblLook w:val="0600" w:firstRow="0" w:lastRow="0" w:firstColumn="0" w:lastColumn="0" w:noHBand="1" w:noVBand="1"/>
      </w:tblPr>
      <w:tblGrid>
        <w:gridCol w:w="1134"/>
        <w:gridCol w:w="824"/>
        <w:gridCol w:w="825"/>
        <w:gridCol w:w="825"/>
        <w:gridCol w:w="816"/>
        <w:gridCol w:w="827"/>
        <w:gridCol w:w="825"/>
        <w:gridCol w:w="440"/>
        <w:gridCol w:w="1554"/>
      </w:tblGrid>
      <w:tr w:rsidR="00B63917" w:rsidRPr="00B3438C" w:rsidTr="00123314">
        <w:trPr>
          <w:trHeight w:val="934"/>
          <w:jc w:val="center"/>
        </w:trPr>
        <w:tc>
          <w:tcPr>
            <w:tcW w:w="1135" w:type="dxa"/>
            <w:vMerge w:val="restart"/>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lastRenderedPageBreak/>
              <w:t>Samples</w:t>
            </w:r>
          </w:p>
        </w:tc>
        <w:tc>
          <w:tcPr>
            <w:tcW w:w="4951" w:type="dxa"/>
            <w:gridSpan w:val="6"/>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proofErr w:type="spellStart"/>
            <w:r w:rsidRPr="00B3438C">
              <w:rPr>
                <w:rFonts w:ascii="Times New Roman" w:hAnsi="Times New Roman" w:cs="Times New Roman"/>
                <w:sz w:val="24"/>
                <w:szCs w:val="24"/>
              </w:rPr>
              <w:t>Py</w:t>
            </w:r>
            <w:proofErr w:type="spellEnd"/>
            <w:r w:rsidRPr="00B3438C">
              <w:rPr>
                <w:rFonts w:ascii="Times New Roman" w:hAnsi="Times New Roman" w:cs="Times New Roman"/>
                <w:sz w:val="24"/>
                <w:szCs w:val="24"/>
              </w:rPr>
              <w:t>-IR amounts of acid sites (</w:t>
            </w:r>
            <w:r w:rsidRPr="00B3438C">
              <w:rPr>
                <w:rFonts w:ascii="Times New Roman" w:hAnsi="Times New Roman" w:cs="Times New Roman"/>
                <w:sz w:val="24"/>
                <w:szCs w:val="24"/>
                <w:lang w:val="el-GR"/>
              </w:rPr>
              <w:t>μ</w:t>
            </w:r>
            <w:r w:rsidRPr="00B3438C">
              <w:rPr>
                <w:rFonts w:ascii="Times New Roman" w:hAnsi="Times New Roman" w:cs="Times New Roman"/>
                <w:sz w:val="24"/>
                <w:szCs w:val="24"/>
              </w:rPr>
              <w:t>mol/g)</w:t>
            </w:r>
          </w:p>
        </w:tc>
        <w:tc>
          <w:tcPr>
            <w:tcW w:w="425" w:type="dxa"/>
            <w:vMerge w:val="restart"/>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L/B</w:t>
            </w:r>
          </w:p>
        </w:tc>
        <w:tc>
          <w:tcPr>
            <w:tcW w:w="1559" w:type="dxa"/>
            <w:vMerge w:val="restart"/>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NH</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-TPD amounts of acid sites (</w:t>
            </w:r>
            <w:r w:rsidRPr="00B3438C">
              <w:rPr>
                <w:rFonts w:ascii="Times New Roman" w:hAnsi="Times New Roman" w:cs="Times New Roman"/>
                <w:sz w:val="24"/>
                <w:szCs w:val="24"/>
                <w:lang w:val="el-GR"/>
              </w:rPr>
              <w:t>μ</w:t>
            </w:r>
            <w:r w:rsidRPr="00B3438C">
              <w:rPr>
                <w:rFonts w:ascii="Times New Roman" w:hAnsi="Times New Roman" w:cs="Times New Roman"/>
                <w:sz w:val="24"/>
                <w:szCs w:val="24"/>
              </w:rPr>
              <w:t>mol/g)</w:t>
            </w:r>
          </w:p>
        </w:tc>
      </w:tr>
      <w:tr w:rsidR="00B63917" w:rsidRPr="00B3438C" w:rsidTr="00123314">
        <w:trPr>
          <w:trHeight w:val="584"/>
          <w:jc w:val="center"/>
        </w:trPr>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left"/>
              <w:rPr>
                <w:rFonts w:ascii="Times New Roman" w:hAnsi="Times New Roman" w:cs="Times New Roman"/>
                <w:sz w:val="24"/>
                <w:szCs w:val="24"/>
              </w:rPr>
            </w:pPr>
          </w:p>
        </w:tc>
        <w:tc>
          <w:tcPr>
            <w:tcW w:w="2480" w:type="dxa"/>
            <w:gridSpan w:val="3"/>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200 ℃</w:t>
            </w:r>
          </w:p>
        </w:tc>
        <w:tc>
          <w:tcPr>
            <w:tcW w:w="2471" w:type="dxa"/>
            <w:gridSpan w:val="3"/>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350 ℃</w:t>
            </w:r>
          </w:p>
        </w:tc>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center"/>
              <w:rPr>
                <w:rFonts w:ascii="Times New Roman" w:hAnsi="Times New Roman" w:cs="Times New Roman"/>
                <w:sz w:val="24"/>
                <w:szCs w:val="24"/>
              </w:rPr>
            </w:pPr>
          </w:p>
        </w:tc>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center"/>
              <w:rPr>
                <w:rFonts w:ascii="Times New Roman" w:hAnsi="Times New Roman" w:cs="Times New Roman"/>
                <w:sz w:val="24"/>
                <w:szCs w:val="24"/>
              </w:rPr>
            </w:pPr>
          </w:p>
        </w:tc>
      </w:tr>
      <w:tr w:rsidR="00B63917" w:rsidRPr="00B3438C" w:rsidTr="00123314">
        <w:trPr>
          <w:trHeight w:val="98"/>
          <w:jc w:val="center"/>
        </w:trPr>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left"/>
              <w:rPr>
                <w:rFonts w:ascii="Times New Roman" w:hAnsi="Times New Roman" w:cs="Times New Roman"/>
                <w:sz w:val="24"/>
                <w:szCs w:val="24"/>
              </w:rPr>
            </w:pPr>
          </w:p>
        </w:tc>
        <w:tc>
          <w:tcPr>
            <w:tcW w:w="826"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B</w:t>
            </w:r>
          </w:p>
        </w:tc>
        <w:tc>
          <w:tcPr>
            <w:tcW w:w="827"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L</w:t>
            </w:r>
          </w:p>
        </w:tc>
        <w:tc>
          <w:tcPr>
            <w:tcW w:w="827"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L+B</w:t>
            </w:r>
          </w:p>
        </w:tc>
        <w:tc>
          <w:tcPr>
            <w:tcW w:w="817"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B</w:t>
            </w:r>
          </w:p>
        </w:tc>
        <w:tc>
          <w:tcPr>
            <w:tcW w:w="827"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L</w:t>
            </w:r>
          </w:p>
        </w:tc>
        <w:tc>
          <w:tcPr>
            <w:tcW w:w="827" w:type="dxa"/>
            <w:tcBorders>
              <w:top w:val="single" w:sz="4" w:space="0" w:color="auto"/>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L+B</w:t>
            </w:r>
          </w:p>
        </w:tc>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center"/>
              <w:rPr>
                <w:rFonts w:ascii="Times New Roman" w:hAnsi="Times New Roman" w:cs="Times New Roman"/>
                <w:sz w:val="24"/>
                <w:szCs w:val="24"/>
              </w:rPr>
            </w:pPr>
          </w:p>
        </w:tc>
        <w:tc>
          <w:tcPr>
            <w:tcW w:w="0" w:type="auto"/>
            <w:vMerge/>
            <w:tcBorders>
              <w:top w:val="single" w:sz="4" w:space="0" w:color="auto"/>
              <w:left w:val="single" w:sz="8" w:space="0" w:color="FFFFFF"/>
              <w:bottom w:val="single" w:sz="4" w:space="0" w:color="auto"/>
              <w:right w:val="single" w:sz="8" w:space="0" w:color="FFFFFF"/>
            </w:tcBorders>
            <w:shd w:val="clear" w:color="auto" w:fill="FFFFFF" w:themeFill="background1"/>
            <w:vAlign w:val="center"/>
            <w:hideMark/>
          </w:tcPr>
          <w:p w:rsidR="00B63917" w:rsidRPr="00B3438C" w:rsidRDefault="00B63917" w:rsidP="00123314">
            <w:pPr>
              <w:widowControl/>
              <w:spacing w:line="480" w:lineRule="auto"/>
              <w:jc w:val="center"/>
              <w:rPr>
                <w:rFonts w:ascii="Times New Roman" w:hAnsi="Times New Roman" w:cs="Times New Roman"/>
                <w:sz w:val="24"/>
                <w:szCs w:val="24"/>
              </w:rPr>
            </w:pPr>
          </w:p>
        </w:tc>
      </w:tr>
      <w:tr w:rsidR="00B63917" w:rsidRPr="00B3438C" w:rsidTr="00123314">
        <w:trPr>
          <w:trHeight w:val="28"/>
          <w:jc w:val="center"/>
        </w:trPr>
        <w:tc>
          <w:tcPr>
            <w:tcW w:w="1135" w:type="dxa"/>
            <w:tcBorders>
              <w:top w:val="single" w:sz="4" w:space="0" w:color="auto"/>
              <w:left w:val="single" w:sz="8" w:space="0" w:color="FFFFFF"/>
              <w:bottom w:val="single" w:sz="8" w:space="0" w:color="FFFFFF"/>
              <w:right w:val="single" w:sz="8" w:space="0" w:color="FFFFFF"/>
            </w:tcBorders>
            <w:shd w:val="clear" w:color="auto" w:fill="FFFFFF" w:themeFill="background1"/>
            <w:tcMar>
              <w:top w:w="7" w:type="dxa"/>
              <w:left w:w="7" w:type="dxa"/>
              <w:bottom w:w="0" w:type="dxa"/>
              <w:right w:w="7"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HY</w:t>
            </w:r>
          </w:p>
        </w:tc>
        <w:tc>
          <w:tcPr>
            <w:tcW w:w="826"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 xml:space="preserve">115.4 </w:t>
            </w:r>
          </w:p>
        </w:tc>
        <w:tc>
          <w:tcPr>
            <w:tcW w:w="827"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 xml:space="preserve">412.7 </w:t>
            </w:r>
          </w:p>
        </w:tc>
        <w:tc>
          <w:tcPr>
            <w:tcW w:w="827"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528.1</w:t>
            </w:r>
          </w:p>
        </w:tc>
        <w:tc>
          <w:tcPr>
            <w:tcW w:w="817"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110.4</w:t>
            </w:r>
          </w:p>
        </w:tc>
        <w:tc>
          <w:tcPr>
            <w:tcW w:w="827"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225.5</w:t>
            </w:r>
          </w:p>
        </w:tc>
        <w:tc>
          <w:tcPr>
            <w:tcW w:w="827"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335.9</w:t>
            </w:r>
          </w:p>
        </w:tc>
        <w:tc>
          <w:tcPr>
            <w:tcW w:w="425"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line="480" w:lineRule="auto"/>
              <w:jc w:val="center"/>
              <w:textAlignment w:val="center"/>
              <w:rPr>
                <w:rFonts w:ascii="Times New Roman" w:hAnsi="Times New Roman" w:cs="Times New Roman"/>
                <w:kern w:val="2"/>
              </w:rPr>
            </w:pPr>
            <w:r w:rsidRPr="00B3438C">
              <w:rPr>
                <w:rFonts w:ascii="Times New Roman" w:eastAsia="等线" w:hAnsi="Times New Roman" w:cs="Times New Roman"/>
                <w:color w:val="000000"/>
                <w:kern w:val="24"/>
              </w:rPr>
              <w:t>3.58</w:t>
            </w:r>
          </w:p>
        </w:tc>
        <w:tc>
          <w:tcPr>
            <w:tcW w:w="1559" w:type="dxa"/>
            <w:tcBorders>
              <w:top w:val="single" w:sz="4" w:space="0" w:color="auto"/>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589.7</w:t>
            </w:r>
          </w:p>
        </w:tc>
      </w:tr>
      <w:tr w:rsidR="00B63917" w:rsidRPr="00B3438C" w:rsidTr="00123314">
        <w:trPr>
          <w:trHeight w:val="428"/>
          <w:jc w:val="center"/>
        </w:trPr>
        <w:tc>
          <w:tcPr>
            <w:tcW w:w="113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 w:type="dxa"/>
              <w:left w:w="7" w:type="dxa"/>
              <w:bottom w:w="0" w:type="dxa"/>
              <w:right w:w="7"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0.1ZnHY</w:t>
            </w:r>
          </w:p>
        </w:tc>
        <w:tc>
          <w:tcPr>
            <w:tcW w:w="82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110.9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427.5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538.4</w:t>
            </w:r>
          </w:p>
        </w:tc>
        <w:tc>
          <w:tcPr>
            <w:tcW w:w="81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ind w:right="240"/>
              <w:jc w:val="right"/>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98.2</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ind w:right="24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235.7</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333.9</w:t>
            </w:r>
          </w:p>
        </w:tc>
        <w:tc>
          <w:tcPr>
            <w:tcW w:w="42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3.85</w:t>
            </w:r>
          </w:p>
        </w:tc>
        <w:tc>
          <w:tcPr>
            <w:tcW w:w="1559"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593.3</w:t>
            </w:r>
          </w:p>
        </w:tc>
      </w:tr>
      <w:tr w:rsidR="00B63917" w:rsidRPr="00B3438C" w:rsidTr="00123314">
        <w:trPr>
          <w:trHeight w:val="428"/>
          <w:jc w:val="center"/>
        </w:trPr>
        <w:tc>
          <w:tcPr>
            <w:tcW w:w="113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 w:type="dxa"/>
              <w:left w:w="7" w:type="dxa"/>
              <w:bottom w:w="0" w:type="dxa"/>
              <w:right w:w="7"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0.2ZnHY</w:t>
            </w:r>
          </w:p>
        </w:tc>
        <w:tc>
          <w:tcPr>
            <w:tcW w:w="82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105.5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436.4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541.9 </w:t>
            </w:r>
          </w:p>
        </w:tc>
        <w:tc>
          <w:tcPr>
            <w:tcW w:w="81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86.9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240.5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327.4 </w:t>
            </w:r>
          </w:p>
        </w:tc>
        <w:tc>
          <w:tcPr>
            <w:tcW w:w="42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right"/>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4.14 </w:t>
            </w:r>
          </w:p>
        </w:tc>
        <w:tc>
          <w:tcPr>
            <w:tcW w:w="1559"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604.7 </w:t>
            </w:r>
          </w:p>
        </w:tc>
      </w:tr>
      <w:tr w:rsidR="00B63917" w:rsidRPr="00B3438C" w:rsidTr="00123314">
        <w:trPr>
          <w:trHeight w:val="428"/>
          <w:jc w:val="center"/>
        </w:trPr>
        <w:tc>
          <w:tcPr>
            <w:tcW w:w="113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 w:type="dxa"/>
              <w:left w:w="7" w:type="dxa"/>
              <w:bottom w:w="0" w:type="dxa"/>
              <w:right w:w="7"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0.3ZnHY</w:t>
            </w:r>
          </w:p>
        </w:tc>
        <w:tc>
          <w:tcPr>
            <w:tcW w:w="82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109.0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452.9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561.9 </w:t>
            </w:r>
          </w:p>
        </w:tc>
        <w:tc>
          <w:tcPr>
            <w:tcW w:w="81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79.8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245.0 </w:t>
            </w:r>
          </w:p>
        </w:tc>
        <w:tc>
          <w:tcPr>
            <w:tcW w:w="82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324.8 </w:t>
            </w:r>
          </w:p>
        </w:tc>
        <w:tc>
          <w:tcPr>
            <w:tcW w:w="425"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right"/>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4.16 </w:t>
            </w:r>
          </w:p>
        </w:tc>
        <w:tc>
          <w:tcPr>
            <w:tcW w:w="1559"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608.8 </w:t>
            </w:r>
          </w:p>
        </w:tc>
      </w:tr>
      <w:tr w:rsidR="00B63917" w:rsidRPr="00B3438C" w:rsidTr="00123314">
        <w:trPr>
          <w:trHeight w:val="428"/>
          <w:jc w:val="center"/>
        </w:trPr>
        <w:tc>
          <w:tcPr>
            <w:tcW w:w="1135" w:type="dxa"/>
            <w:tcBorders>
              <w:top w:val="single" w:sz="8" w:space="0" w:color="FFFFFF"/>
              <w:left w:val="single" w:sz="8" w:space="0" w:color="FFFFFF"/>
              <w:bottom w:val="single" w:sz="4" w:space="0" w:color="auto"/>
              <w:right w:val="single" w:sz="8" w:space="0" w:color="FFFFFF"/>
            </w:tcBorders>
            <w:shd w:val="clear" w:color="auto" w:fill="FFFFFF" w:themeFill="background1"/>
            <w:tcMar>
              <w:top w:w="7" w:type="dxa"/>
              <w:left w:w="7" w:type="dxa"/>
              <w:bottom w:w="0" w:type="dxa"/>
              <w:right w:w="7"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0.4ZnHY</w:t>
            </w:r>
          </w:p>
        </w:tc>
        <w:tc>
          <w:tcPr>
            <w:tcW w:w="826"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112.9 </w:t>
            </w:r>
          </w:p>
        </w:tc>
        <w:tc>
          <w:tcPr>
            <w:tcW w:w="827"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465.1 </w:t>
            </w:r>
          </w:p>
        </w:tc>
        <w:tc>
          <w:tcPr>
            <w:tcW w:w="827"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578.0 </w:t>
            </w:r>
          </w:p>
        </w:tc>
        <w:tc>
          <w:tcPr>
            <w:tcW w:w="817"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76.6 </w:t>
            </w:r>
          </w:p>
        </w:tc>
        <w:tc>
          <w:tcPr>
            <w:tcW w:w="827"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bottom"/>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250.2 </w:t>
            </w:r>
          </w:p>
        </w:tc>
        <w:tc>
          <w:tcPr>
            <w:tcW w:w="827"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326.8 </w:t>
            </w:r>
          </w:p>
        </w:tc>
        <w:tc>
          <w:tcPr>
            <w:tcW w:w="425"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right"/>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4.12 </w:t>
            </w:r>
          </w:p>
        </w:tc>
        <w:tc>
          <w:tcPr>
            <w:tcW w:w="1559" w:type="dxa"/>
            <w:tcBorders>
              <w:top w:val="single" w:sz="8" w:space="0" w:color="FFFFFF"/>
              <w:left w:val="single" w:sz="8" w:space="0" w:color="FFFFFF"/>
              <w:bottom w:val="single" w:sz="4" w:space="0" w:color="auto"/>
              <w:right w:val="single" w:sz="8" w:space="0" w:color="FFFFFF"/>
            </w:tcBorders>
            <w:shd w:val="clear" w:color="auto" w:fill="FFFFFF" w:themeFill="background1"/>
            <w:tcMar>
              <w:top w:w="9" w:type="dxa"/>
              <w:left w:w="9" w:type="dxa"/>
              <w:bottom w:w="0" w:type="dxa"/>
              <w:right w:w="9" w:type="dxa"/>
            </w:tcMar>
            <w:vAlign w:val="center"/>
            <w:hideMark/>
          </w:tcPr>
          <w:p w:rsidR="00B63917" w:rsidRPr="00B3438C" w:rsidRDefault="00B63917" w:rsidP="00123314">
            <w:pPr>
              <w:pStyle w:val="a9"/>
              <w:spacing w:before="0" w:beforeAutospacing="0" w:after="0" w:afterAutospacing="0"/>
              <w:jc w:val="center"/>
              <w:textAlignment w:val="center"/>
              <w:rPr>
                <w:rFonts w:ascii="Times New Roman" w:hAnsi="Times New Roman" w:cs="Times New Roman"/>
                <w:color w:val="000000" w:themeColor="text1"/>
              </w:rPr>
            </w:pPr>
            <w:r w:rsidRPr="00B3438C">
              <w:rPr>
                <w:rFonts w:ascii="Times New Roman" w:hAnsi="Times New Roman" w:cs="Times New Roman"/>
                <w:color w:val="000000" w:themeColor="text1"/>
                <w:kern w:val="24"/>
              </w:rPr>
              <w:t xml:space="preserve">610.8 </w:t>
            </w:r>
          </w:p>
        </w:tc>
      </w:tr>
      <w:bookmarkEnd w:id="10"/>
    </w:tbl>
    <w:p w:rsidR="00B63917" w:rsidRPr="00B3438C" w:rsidRDefault="00B63917" w:rsidP="00B63917">
      <w:pPr>
        <w:spacing w:line="480" w:lineRule="auto"/>
        <w:rPr>
          <w:rFonts w:ascii="Times New Roman" w:eastAsia="宋体" w:hAnsi="Times New Roman" w:cs="Times New Roman"/>
          <w:kern w:val="0"/>
          <w:szCs w:val="21"/>
        </w:rPr>
      </w:pPr>
    </w:p>
    <w:p w:rsidR="00414876" w:rsidRPr="00B3438C" w:rsidRDefault="00414876" w:rsidP="00414876">
      <w:pPr>
        <w:pStyle w:val="TAMainText"/>
        <w:adjustRightInd w:val="0"/>
        <w:snapToGrid w:val="0"/>
        <w:spacing w:beforeLines="50" w:before="156" w:afterLines="50" w:after="156"/>
        <w:ind w:firstLine="0"/>
        <w:jc w:val="center"/>
        <w:rPr>
          <w:rFonts w:ascii="Times New Roman" w:eastAsia="宋体" w:hAnsi="Times New Roman"/>
          <w:color w:val="000000" w:themeColor="text1"/>
          <w:sz w:val="24"/>
          <w:szCs w:val="24"/>
        </w:rPr>
        <w:sectPr w:rsidR="00414876" w:rsidRPr="00B3438C">
          <w:pgSz w:w="11906" w:h="16838"/>
          <w:pgMar w:top="1440" w:right="1800" w:bottom="1440" w:left="1800" w:header="851" w:footer="992" w:gutter="0"/>
          <w:cols w:space="425"/>
          <w:docGrid w:type="lines" w:linePitch="312"/>
        </w:sectPr>
      </w:pPr>
    </w:p>
    <w:p w:rsidR="001C60BC" w:rsidRPr="00B3438C" w:rsidRDefault="001C60BC" w:rsidP="001C60BC">
      <w:pPr>
        <w:spacing w:afterLines="50" w:after="163" w:line="480" w:lineRule="auto"/>
        <w:ind w:firstLine="200"/>
        <w:jc w:val="center"/>
        <w:rPr>
          <w:rFonts w:ascii="Times New Roman" w:eastAsia="Times New Roman" w:hAnsi="Times New Roman" w:cs="Times New Roman"/>
          <w:b/>
          <w:noProof/>
          <w:sz w:val="24"/>
          <w:szCs w:val="24"/>
        </w:rPr>
      </w:pPr>
      <w:bookmarkStart w:id="11" w:name="_Hlk177749404"/>
      <w:r w:rsidRPr="00B3438C">
        <w:rPr>
          <w:rFonts w:ascii="Times New Roman" w:eastAsia="Times New Roman" w:hAnsi="Times New Roman" w:cs="Times New Roman"/>
          <w:b/>
          <w:noProof/>
          <w:sz w:val="24"/>
          <w:szCs w:val="24"/>
        </w:rPr>
        <w:lastRenderedPageBreak/>
        <w:t>Table S</w:t>
      </w:r>
      <w:r w:rsidR="00B63917" w:rsidRPr="00B3438C">
        <w:rPr>
          <w:rFonts w:ascii="Times New Roman" w:eastAsia="Times New Roman" w:hAnsi="Times New Roman" w:cs="Times New Roman"/>
          <w:b/>
          <w:noProof/>
          <w:sz w:val="24"/>
          <w:szCs w:val="24"/>
        </w:rPr>
        <w:t>2</w:t>
      </w:r>
      <w:r w:rsidR="00275C6C" w:rsidRPr="00B3438C">
        <w:rPr>
          <w:rFonts w:ascii="Times New Roman" w:eastAsia="Times New Roman" w:hAnsi="Times New Roman" w:cs="Times New Roman"/>
          <w:b/>
          <w:noProof/>
          <w:sz w:val="24"/>
          <w:szCs w:val="24"/>
        </w:rPr>
        <w:t>.</w:t>
      </w:r>
      <w:r w:rsidRPr="00B3438C">
        <w:rPr>
          <w:rFonts w:ascii="Times New Roman" w:eastAsia="Times New Roman" w:hAnsi="Times New Roman" w:cs="Times New Roman"/>
          <w:b/>
          <w:noProof/>
          <w:sz w:val="24"/>
          <w:szCs w:val="24"/>
        </w:rPr>
        <w:t xml:space="preserve"> The catalytic performance of series catalysts reported in the literatures.</w:t>
      </w:r>
    </w:p>
    <w:tbl>
      <w:tblPr>
        <w:tblW w:w="13958" w:type="dxa"/>
        <w:jc w:val="center"/>
        <w:tblBorders>
          <w:top w:val="single" w:sz="4" w:space="0" w:color="auto"/>
          <w:bottom w:val="single" w:sz="4" w:space="0" w:color="auto"/>
        </w:tblBorders>
        <w:tblLook w:val="04A0" w:firstRow="1" w:lastRow="0" w:firstColumn="1" w:lastColumn="0" w:noHBand="0" w:noVBand="1"/>
      </w:tblPr>
      <w:tblGrid>
        <w:gridCol w:w="928"/>
        <w:gridCol w:w="1242"/>
        <w:gridCol w:w="1968"/>
        <w:gridCol w:w="969"/>
        <w:gridCol w:w="1155"/>
        <w:gridCol w:w="883"/>
        <w:gridCol w:w="931"/>
        <w:gridCol w:w="1086"/>
        <w:gridCol w:w="1461"/>
        <w:gridCol w:w="1334"/>
        <w:gridCol w:w="1279"/>
        <w:gridCol w:w="722"/>
      </w:tblGrid>
      <w:tr w:rsidR="00275C6C" w:rsidRPr="00B3438C" w:rsidTr="00BB19BC">
        <w:trPr>
          <w:trHeight w:val="567"/>
          <w:jc w:val="center"/>
        </w:trPr>
        <w:tc>
          <w:tcPr>
            <w:tcW w:w="929" w:type="dxa"/>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Entry</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Catalyst</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Feedstock</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M</w:t>
            </w:r>
            <w:r w:rsidRPr="00B3438C">
              <w:rPr>
                <w:rFonts w:ascii="Times New Roman" w:hAnsi="Times New Roman" w:cs="Times New Roman"/>
                <w:sz w:val="24"/>
                <w:szCs w:val="24"/>
              </w:rPr>
              <w:t>etal</w:t>
            </w:r>
            <w:r w:rsidRPr="00B3438C">
              <w:rPr>
                <w:rFonts w:ascii="Times New Roman" w:eastAsia="@MS Mincho" w:hAnsi="Times New Roman" w:cs="Times New Roman"/>
                <w:sz w:val="24"/>
                <w:szCs w:val="24"/>
              </w:rPr>
              <w:t xml:space="preserve"> loading (</w:t>
            </w:r>
            <w:proofErr w:type="spellStart"/>
            <w:r w:rsidRPr="00B3438C">
              <w:rPr>
                <w:rFonts w:ascii="Times New Roman" w:eastAsia="@MS Mincho" w:hAnsi="Times New Roman" w:cs="Times New Roman"/>
                <w:sz w:val="24"/>
                <w:szCs w:val="24"/>
              </w:rPr>
              <w:t>wt</w:t>
            </w:r>
            <w:proofErr w:type="spellEnd"/>
            <w:r w:rsidRPr="00B3438C">
              <w:rPr>
                <w:rFonts w:ascii="Times New Roman" w:eastAsia="@MS Mincho" w:hAnsi="Times New Roman" w:cs="Times New Roman"/>
                <w:sz w:val="24"/>
                <w:szCs w:val="24"/>
              </w:rPr>
              <w:t>%)</w:t>
            </w:r>
          </w:p>
        </w:tc>
        <w:tc>
          <w:tcPr>
            <w:tcW w:w="0" w:type="auto"/>
            <w:tcBorders>
              <w:top w:val="single" w:sz="4" w:space="0" w:color="auto"/>
              <w:left w:val="nil"/>
              <w:bottom w:val="single" w:sz="4" w:space="0" w:color="auto"/>
              <w:right w:val="nil"/>
            </w:tcBorders>
            <w:vAlign w:val="center"/>
          </w:tcPr>
          <w:p w:rsidR="005B24E1" w:rsidRPr="00B3438C" w:rsidRDefault="00513193" w:rsidP="001C60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Reactor</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H</w:t>
            </w:r>
            <w:r w:rsidRPr="00B3438C">
              <w:rPr>
                <w:rFonts w:ascii="Times New Roman" w:eastAsia="等线" w:hAnsi="Times New Roman" w:cs="Times New Roman"/>
                <w:sz w:val="24"/>
                <w:szCs w:val="24"/>
                <w:vertAlign w:val="subscript"/>
              </w:rPr>
              <w:t>2</w:t>
            </w:r>
            <w:r w:rsidRPr="00B3438C">
              <w:rPr>
                <w:rFonts w:ascii="Times New Roman" w:eastAsia="等线" w:hAnsi="Times New Roman" w:cs="Times New Roman"/>
                <w:sz w:val="24"/>
                <w:szCs w:val="24"/>
              </w:rPr>
              <w:t>/Oil ratio</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WHSV (h</w:t>
            </w:r>
            <w:r w:rsidRPr="00B3438C">
              <w:rPr>
                <w:rFonts w:ascii="Times New Roman" w:eastAsia="等线" w:hAnsi="Times New Roman" w:cs="Times New Roman"/>
                <w:sz w:val="24"/>
                <w:szCs w:val="24"/>
                <w:vertAlign w:val="superscript"/>
              </w:rPr>
              <w:t>-1</w:t>
            </w:r>
            <w:r w:rsidRPr="00B3438C">
              <w:rPr>
                <w:rFonts w:ascii="Times New Roman" w:eastAsia="等线" w:hAnsi="Times New Roman" w:cs="Times New Roman"/>
                <w:sz w:val="24"/>
                <w:szCs w:val="24"/>
              </w:rPr>
              <w:t>)</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Reaction</w:t>
            </w:r>
          </w:p>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P</w:t>
            </w:r>
            <w:r w:rsidRPr="00B3438C">
              <w:rPr>
                <w:rFonts w:ascii="Times New Roman" w:eastAsia="等线" w:hAnsi="Times New Roman" w:cs="Times New Roman"/>
                <w:sz w:val="24"/>
                <w:szCs w:val="24"/>
              </w:rPr>
              <w:t>ressure (</w:t>
            </w:r>
            <w:proofErr w:type="spellStart"/>
            <w:r w:rsidRPr="00B3438C">
              <w:rPr>
                <w:rFonts w:ascii="Times New Roman" w:eastAsia="等线" w:hAnsi="Times New Roman" w:cs="Times New Roman"/>
                <w:sz w:val="24"/>
                <w:szCs w:val="24"/>
              </w:rPr>
              <w:t>Mpa</w:t>
            </w:r>
            <w:proofErr w:type="spellEnd"/>
            <w:r w:rsidRPr="00B3438C">
              <w:rPr>
                <w:rFonts w:ascii="Times New Roman" w:eastAsia="等线" w:hAnsi="Times New Roman" w:cs="Times New Roman"/>
                <w:sz w:val="24"/>
                <w:szCs w:val="24"/>
              </w:rPr>
              <w:t>)</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Reaction Temperature (</w:t>
            </w:r>
            <w:r w:rsidRPr="00B3438C">
              <w:rPr>
                <w:rFonts w:ascii="Times New Roman" w:hAnsi="Times New Roman" w:cs="Times New Roman"/>
                <w:sz w:val="24"/>
                <w:szCs w:val="24"/>
              </w:rPr>
              <w:t>℃</w:t>
            </w:r>
            <w:r w:rsidRPr="00B3438C">
              <w:rPr>
                <w:rFonts w:ascii="Times New Roman" w:eastAsia="@MS Mincho" w:hAnsi="Times New Roman" w:cs="Times New Roman"/>
                <w:sz w:val="24"/>
                <w:szCs w:val="24"/>
              </w:rPr>
              <w:t>)</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C</w:t>
            </w:r>
            <w:r w:rsidRPr="00B3438C">
              <w:rPr>
                <w:rFonts w:ascii="Times New Roman" w:hAnsi="Times New Roman" w:cs="Times New Roman"/>
                <w:sz w:val="24"/>
                <w:szCs w:val="24"/>
              </w:rPr>
              <w:t>onversion (%)</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Main Results</w:t>
            </w:r>
            <w:r w:rsidRPr="00B3438C">
              <w:rPr>
                <w:rFonts w:ascii="Times New Roman" w:hAnsi="Times New Roman" w:cs="Times New Roman"/>
                <w:sz w:val="24"/>
                <w:szCs w:val="24"/>
              </w:rPr>
              <w:t xml:space="preserve"> (%)</w:t>
            </w:r>
          </w:p>
        </w:tc>
        <w:tc>
          <w:tcPr>
            <w:tcW w:w="0" w:type="auto"/>
            <w:tcBorders>
              <w:top w:val="single" w:sz="4" w:space="0" w:color="auto"/>
              <w:left w:val="nil"/>
              <w:bottom w:val="single" w:sz="4" w:space="0" w:color="auto"/>
              <w:right w:val="nil"/>
            </w:tcBorders>
            <w:vAlign w:val="center"/>
            <w:hideMark/>
          </w:tcPr>
          <w:p w:rsidR="005B24E1" w:rsidRPr="00B3438C" w:rsidRDefault="005B24E1" w:rsidP="001C60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ref</w:t>
            </w:r>
          </w:p>
        </w:tc>
      </w:tr>
      <w:tr w:rsidR="00275C6C" w:rsidRPr="00B3438C" w:rsidTr="00BB19BC">
        <w:trPr>
          <w:trHeight w:val="567"/>
          <w:jc w:val="center"/>
        </w:trPr>
        <w:tc>
          <w:tcPr>
            <w:tcW w:w="929" w:type="dxa"/>
            <w:tcBorders>
              <w:top w:val="single" w:sz="4" w:space="0" w:color="auto"/>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1</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Pt/0.2ZnY</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22</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46</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0.03</w:t>
            </w:r>
          </w:p>
        </w:tc>
        <w:tc>
          <w:tcPr>
            <w:tcW w:w="0" w:type="auto"/>
            <w:tcBorders>
              <w:top w:val="single" w:sz="4" w:space="0" w:color="auto"/>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400</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10</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4</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380</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57.8</w:t>
            </w:r>
          </w:p>
        </w:tc>
        <w:tc>
          <w:tcPr>
            <w:tcW w:w="0" w:type="auto"/>
            <w:tcBorders>
              <w:top w:val="single" w:sz="4" w:space="0" w:color="auto"/>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color w:val="000000" w:themeColor="text1"/>
                <w:sz w:val="24"/>
                <w:szCs w:val="24"/>
              </w:rPr>
              <w:t>Jet fuel selectivity</w:t>
            </w:r>
            <w:r w:rsidRPr="00B3438C">
              <w:rPr>
                <w:rFonts w:ascii="Times New Roman" w:hAnsi="Times New Roman" w:cs="Times New Roman"/>
                <w:sz w:val="24"/>
                <w:szCs w:val="24"/>
              </w:rPr>
              <w:t>, 60.2</w:t>
            </w:r>
          </w:p>
        </w:tc>
        <w:tc>
          <w:tcPr>
            <w:tcW w:w="0" w:type="auto"/>
            <w:tcBorders>
              <w:top w:val="single" w:sz="4" w:space="0" w:color="auto"/>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This work</w:t>
            </w:r>
          </w:p>
        </w:tc>
      </w:tr>
      <w:tr w:rsidR="00275C6C" w:rsidRPr="00B3438C" w:rsidTr="00BB19BC">
        <w:trPr>
          <w:trHeight w:val="567"/>
          <w:jc w:val="center"/>
        </w:trPr>
        <w:tc>
          <w:tcPr>
            <w:tcW w:w="929" w:type="dxa"/>
            <w:tcBorders>
              <w:top w:val="nil"/>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2</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Pt/0.2CoY</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p>
        </w:tc>
        <w:tc>
          <w:tcPr>
            <w:tcW w:w="0" w:type="auto"/>
            <w:tcBorders>
              <w:top w:val="nil"/>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This work</w:t>
            </w:r>
          </w:p>
        </w:tc>
      </w:tr>
      <w:tr w:rsidR="00275C6C" w:rsidRPr="00B3438C" w:rsidTr="00BB19BC">
        <w:trPr>
          <w:trHeight w:val="567"/>
          <w:jc w:val="center"/>
        </w:trPr>
        <w:tc>
          <w:tcPr>
            <w:tcW w:w="929" w:type="dxa"/>
            <w:tcBorders>
              <w:top w:val="nil"/>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3</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Pt/β</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FT products (C</w:t>
            </w:r>
            <w:r w:rsidRPr="00B3438C">
              <w:rPr>
                <w:rFonts w:ascii="Times New Roman" w:eastAsia="等线" w:hAnsi="Times New Roman" w:cs="Times New Roman"/>
                <w:color w:val="000000" w:themeColor="text1"/>
                <w:sz w:val="24"/>
                <w:szCs w:val="24"/>
                <w:vertAlign w:val="subscript"/>
              </w:rPr>
              <w:t>17+</w:t>
            </w:r>
            <w:r w:rsidRPr="00B3438C">
              <w:rPr>
                <w:rFonts w:ascii="Times New Roman" w:eastAsia="等线" w:hAnsi="Times New Roman" w:cs="Times New Roman"/>
                <w:color w:val="000000" w:themeColor="text1"/>
                <w:sz w:val="24"/>
                <w:szCs w:val="24"/>
              </w:rPr>
              <w:t xml:space="preserve">, 56.7 </w:t>
            </w:r>
            <w:proofErr w:type="spellStart"/>
            <w:r w:rsidRPr="00B3438C">
              <w:rPr>
                <w:rFonts w:ascii="Times New Roman" w:eastAsia="等线" w:hAnsi="Times New Roman" w:cs="Times New Roman"/>
                <w:color w:val="000000" w:themeColor="text1"/>
                <w:sz w:val="24"/>
                <w:szCs w:val="24"/>
              </w:rPr>
              <w:t>wt</w:t>
            </w:r>
            <w:proofErr w:type="spellEnd"/>
            <w:r w:rsidRPr="00B3438C">
              <w:rPr>
                <w:rFonts w:ascii="Times New Roman" w:eastAsia="等线" w:hAnsi="Times New Roman" w:cs="Times New Roman"/>
                <w:color w:val="000000" w:themeColor="text1"/>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0.1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autoclave</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250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9</w:t>
            </w: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15</w:t>
            </w:r>
            <w:r w:rsidRPr="00B3438C">
              <w:rPr>
                <w:rFonts w:ascii="Times New Roman" w:eastAsia="等线" w:hAnsi="Times New Roman" w:cs="Times New Roman"/>
                <w:color w:val="000000" w:themeColor="text1"/>
                <w:sz w:val="24"/>
                <w:szCs w:val="24"/>
              </w:rPr>
              <w:t xml:space="preserve"> yield, 31.9</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{"citationID":"wepuYnaD","properties":{"unsorted":false,"formattedCitation":"[3]","plainCitation":"[3]","noteIndex":0},"citationItems":[{"id":1507,"uris":["http://zotero.org/users/12786418/items/PZPAXSCZ"],"itemData":{"id":1507,"type":"article-journal","abstract":"The development of effective Pt-loaded catalysts for high jet fuel yield was investigated in hydrocracking step in the proposed conversion process from biomass to jet fuel. Screening studies of Pt-loaded catalyst supports were performed using an autoclave in hydrocracking of n-C28H58 and n-C36H74 as model compounds over ten different supports loaded with Pt (Pt content: 0.5 wt%). The Pt-loaded b-type zeolite catalyst exhibited a high corresponding jet fuel yield using both feedstocks. The effect of the reaction temperature, reaction pressure, and Pt content on the hydrocracking behavior was studied in hydrocracking of n-C36H74 over Pt-loaded b-type zeolite catalyst. The corresponding jet fuel yield was maximized at 250–350 °C, and 0.9–1.4 MPa, and 0.1–1.0 wt% Pt content. The liquid product with carbon numbers 5–68 was obtained as Fischer–Tropsch (FT) product through the operation of a bench-scale biomass-to-liquid (BTL) plant. The effect of the reaction temperature and reaction pressure on the hydrocracking behavior was investigated in hydrocracking of the FT product over Pt-loaded b-type zeolite catalyst (Pt content: 0.1 wt%). The corresponding jet fuel yield was the maximum value (21.5%) at 250 °C and 1.5 MPa.","container-title":"Chemical Engineering Journal","DOI":"10.1016/j.cej.2014.11.042","ISSN":"13858947","journalAbbreviation":"Chemical Engineering Journal","language":"en","page":"178-185","source":"DOI.org (Crossref)","title":"Jet fuel synthesis from Fischer–Tropsch product under mild hydrocracking conditions using Pt-loaded catalysts","volume":"263","author":[{"family":"Hanaoka","given":"Toshiaki"},{"family":"Miyazawa","given":"Tomohisa"},{"family":"Shimura","given":"Katsuya"},{"family":"Hirata","given":"Satoshi"}],"issued":{"date-parts":[["2015",3]]}}}],"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[3]</w:t>
            </w:r>
            <w:r w:rsidRPr="00B3438C">
              <w:rPr>
                <w:rFonts w:ascii="Times New Roman" w:eastAsia="@MS Mincho" w:hAnsi="Times New Roman" w:cs="Times New Roman"/>
                <w:sz w:val="24"/>
                <w:szCs w:val="24"/>
              </w:rPr>
              <w:fldChar w:fldCharType="end"/>
            </w:r>
          </w:p>
        </w:tc>
      </w:tr>
      <w:tr w:rsidR="00275C6C" w:rsidRPr="00B3438C" w:rsidTr="00BB19BC">
        <w:trPr>
          <w:trHeight w:val="567"/>
          <w:jc w:val="center"/>
        </w:trPr>
        <w:tc>
          <w:tcPr>
            <w:tcW w:w="929" w:type="dxa"/>
            <w:tcBorders>
              <w:top w:val="nil"/>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lastRenderedPageBreak/>
              <w:t>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Pt/β</w:t>
            </w:r>
            <w:r w:rsidR="007047AA" w:rsidRPr="00B3438C">
              <w:rPr>
                <w:rFonts w:ascii="Times New Roman" w:eastAsia="等线" w:hAnsi="Times New Roman" w:cs="Times New Roman"/>
                <w:color w:val="000000" w:themeColor="text1"/>
                <w:sz w:val="24"/>
                <w:szCs w:val="24"/>
              </w:rPr>
              <w:t>Pt/β</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28</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58</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0.1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color w:val="000000" w:themeColor="text1"/>
                <w:sz w:val="24"/>
                <w:szCs w:val="24"/>
              </w:rPr>
              <w:t>autoclave</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1</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250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84.3</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9</w:t>
            </w: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15</w:t>
            </w:r>
            <w:r w:rsidRPr="00B3438C">
              <w:rPr>
                <w:rFonts w:ascii="Times New Roman" w:eastAsia="等线" w:hAnsi="Times New Roman" w:cs="Times New Roman"/>
                <w:color w:val="000000" w:themeColor="text1"/>
                <w:sz w:val="24"/>
                <w:szCs w:val="24"/>
              </w:rPr>
              <w:t xml:space="preserve"> selectivity</w:t>
            </w:r>
          </w:p>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themeColor="text1"/>
                <w:sz w:val="24"/>
                <w:szCs w:val="24"/>
              </w:rPr>
              <w:t>,</w:t>
            </w:r>
            <w:r w:rsidRPr="00B3438C">
              <w:rPr>
                <w:rFonts w:ascii="Times New Roman" w:hAnsi="Times New Roman" w:cs="Times New Roman"/>
                <w:sz w:val="24"/>
                <w:szCs w:val="24"/>
              </w:rPr>
              <w:t>37.8</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{"citationID":"MCeya6UL","properties":{"unsorted":false,"formattedCitation":"[4]","plainCitation":"[4]","noteIndex":0},"citationItems":[{"id":3847,"uris":["http://zotero.org/users/12786418/items/LDBU9VI7"],"itemData":{"id":3847,"type":"article-journal","container-title":"Fuel Processing Technology","DOI":"10.1016/j.fuproc.2014.09.011","ISSN":"03783820","journalAbbreviation":"Fuel Processing Technology","language":"en","page":"139-146","source":"DOI.org (Crossref)","title":"Jet fuel synthesis in hydrocracking of Fischer–Tropsch product over Pt-loaded zeolite catalysts prepared using microemulsions","volume":"129","author":[{"family":"Hanaoka","given":"Toshiaki"},{"family":"Miyazawa","given":"Tomohisa"},{"family":"Shimura","given":"Katsuya"},{"family":"Hirata","given":"Satoshi"}],"issued":{"date-parts":[["2015",1]]}}}],"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[4]</w:t>
            </w:r>
            <w:r w:rsidRPr="00B3438C">
              <w:rPr>
                <w:rFonts w:ascii="Times New Roman" w:eastAsia="@MS Mincho" w:hAnsi="Times New Roman" w:cs="Times New Roman"/>
                <w:sz w:val="24"/>
                <w:szCs w:val="24"/>
              </w:rPr>
              <w:fldChar w:fldCharType="end"/>
            </w:r>
          </w:p>
        </w:tc>
      </w:tr>
      <w:tr w:rsidR="00275C6C" w:rsidRPr="00B3438C" w:rsidTr="00BB19BC">
        <w:trPr>
          <w:trHeight w:val="567"/>
          <w:jc w:val="center"/>
        </w:trPr>
        <w:tc>
          <w:tcPr>
            <w:tcW w:w="929" w:type="dxa"/>
            <w:tcBorders>
              <w:top w:val="nil"/>
              <w:left w:val="nil"/>
              <w:bottom w:val="nil"/>
              <w:right w:val="nil"/>
            </w:tcBorders>
            <w:vAlign w:val="center"/>
            <w:hideMark/>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Pt/β</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36</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74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0.1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color w:val="000000" w:themeColor="text1"/>
                <w:sz w:val="24"/>
                <w:szCs w:val="24"/>
              </w:rPr>
              <w:t>autoclave</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1</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250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99.1</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9</w:t>
            </w:r>
            <w:r w:rsidRPr="00B3438C">
              <w:rPr>
                <w:rFonts w:ascii="Times New Roman" w:eastAsia="等线" w:hAnsi="Times New Roman" w:cs="Times New Roman"/>
                <w:color w:val="000000" w:themeColor="text1"/>
                <w:sz w:val="24"/>
                <w:szCs w:val="24"/>
              </w:rPr>
              <w:t>-C</w:t>
            </w:r>
            <w:r w:rsidRPr="00B3438C">
              <w:rPr>
                <w:rFonts w:ascii="Times New Roman" w:eastAsia="等线" w:hAnsi="Times New Roman" w:cs="Times New Roman"/>
                <w:color w:val="000000" w:themeColor="text1"/>
                <w:sz w:val="24"/>
                <w:szCs w:val="24"/>
                <w:vertAlign w:val="subscript"/>
              </w:rPr>
              <w:t>15</w:t>
            </w:r>
            <w:r w:rsidRPr="00B3438C">
              <w:rPr>
                <w:rFonts w:ascii="Times New Roman" w:eastAsia="等线" w:hAnsi="Times New Roman" w:cs="Times New Roman"/>
                <w:color w:val="000000" w:themeColor="text1"/>
                <w:sz w:val="24"/>
                <w:szCs w:val="24"/>
              </w:rPr>
              <w:t xml:space="preserve"> selectivity</w:t>
            </w:r>
          </w:p>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w:t>
            </w:r>
            <w:r w:rsidRPr="00B3438C">
              <w:rPr>
                <w:rFonts w:ascii="Times New Roman" w:hAnsi="Times New Roman" w:cs="Times New Roman"/>
                <w:sz w:val="24"/>
                <w:szCs w:val="24"/>
              </w:rPr>
              <w:t>34.3</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{"citationID":"VmWUvFfe","properties":{"unsorted":false,"formattedCitation":"[4]","plainCitation":"[4]","noteIndex":0},"citationItems":[{"id":3847,"uris":["http://zotero.org/users/12786418/items/LDBU9VI7"],"itemData":{"id":3847,"type":"article-journal","container-title":"Fuel Processing Technology","DOI":"10.1016/j.fuproc.2014.09.011","ISSN":"03783820","journalAbbreviation":"Fuel Processing Technology","language":"en","page":"139-146","source":"DOI.org (Crossref)","title":"Jet fuel synthesis in hydrocracking of Fischer–Tropsch product over Pt-loaded zeolite catalysts prepared using microemulsions","volume":"129","author":[{"family":"Hanaoka","given":"Toshiaki"},{"family":"Miyazawa","given":"Tomohisa"},{"family":"Shimura","given":"Katsuya"},{"family":"Hirata","given":"Satoshi"}],"issued":{"date-parts":[["2015",1]]}}}],"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[4]</w:t>
            </w:r>
            <w:r w:rsidRPr="00B3438C">
              <w:rPr>
                <w:rFonts w:ascii="Times New Roman" w:eastAsia="@MS Mincho" w:hAnsi="Times New Roman" w:cs="Times New Roman"/>
                <w:sz w:val="24"/>
                <w:szCs w:val="24"/>
              </w:rPr>
              <w:fldChar w:fldCharType="end"/>
            </w:r>
          </w:p>
        </w:tc>
      </w:tr>
      <w:tr w:rsidR="00275C6C" w:rsidRPr="00B3438C" w:rsidTr="00BB19BC">
        <w:trPr>
          <w:trHeight w:val="567"/>
          <w:jc w:val="center"/>
        </w:trPr>
        <w:tc>
          <w:tcPr>
            <w:tcW w:w="929" w:type="dxa"/>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6</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Pt/HY-DA</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16</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34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10.5 (molar ratio)</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32</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2</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327.5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85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color w:val="000000" w:themeColor="text1"/>
                <w:sz w:val="24"/>
                <w:szCs w:val="24"/>
              </w:rPr>
              <w:t>Jet fuel selectivity</w:t>
            </w:r>
            <w:r w:rsidRPr="00B3438C">
              <w:rPr>
                <w:rFonts w:ascii="Times New Roman" w:hAnsi="Times New Roman" w:cs="Times New Roman"/>
                <w:sz w:val="24"/>
                <w:szCs w:val="24"/>
              </w:rPr>
              <w:t>, 47.6</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{"citationID":"UzOWKLbq","properties":{"unsorted":false,"formattedCitation":"[5]","plainCitation":"[5]","noteIndex":0},"citationItems":[{"id":1202,"uris":["http://zotero.org/users/12786418/items/M8FZVG6X"],"itemData":{"id":1202,"type":"article-journal","abstract":"In the two-step vegetable oil hydroconversion into jet fuel, which is the current major bio-jet fuel production process, the hydrocracking of green diesel primarily determines the final yield. In order to maximize bio-jet fuel production from the above process, the hydroconversion of hexadecane, a model compound for green diesel, was comprehensively investigated over Pt-supported HY and dealuminated HY (HY-DA) zeolites in a fixed-bed reactor. Due to the well-developed mesopores and the lower acidity, Pt/HY-DA was closer to the ideal hydrocracking characteristics of high isomerization yields and limited secondary cracking compared to Pt/HY. Thus, Pt/HY-DA achieved almost ideal selectivity to jet fuel compared to Pt/HY, with maximum yields of 40.5 % and 29.9 % respectively. At &gt;20 % cracking yields, both catalysts yielded jet fuels with &gt;80 % isomer content, which satisfied the jet fuel specifications for low temperature cold flow properties. Also, Pt/HY-DA shows better catalyst stability relative to Pt/HY.","container-title":"Fuel","DOI":"10.1016/j.fuel.2023.128286","ISSN":"00162361","journalAbbreviation":"Fuel","language":"en","page":"128286","source":"DOI.org (Crossref)","title":"Maximizing jet fuel production from n-hexadecane hydrocracking over Pt-supported Y catalysts: Importance of ideal hydrocracking characteristics","title-short":"Maximizing jet fuel production from n-hexadecane hydrocracking over Pt-supported Y catalysts","volume":"346","author":[{"family":"Li","given":"Yi"},{"family":"Mu","given":"Chao"},{"family":"Chu","given":"Guangxin"},{"family":"Wang","given":"Yule"},{"family":"Xu","given":"Jing"},{"family":"Guo","given":"Xuan"},{"family":"Zhao","given":"Yujun"},{"family":"Wang","given":"Shengping"},{"family":"Ma","given":"Xinbin"}],"issued":{"date-parts":[["2023",8]]}}}],"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[5]</w:t>
            </w:r>
            <w:r w:rsidRPr="00B3438C">
              <w:rPr>
                <w:rFonts w:ascii="Times New Roman" w:eastAsia="@MS Mincho" w:hAnsi="Times New Roman" w:cs="Times New Roman"/>
                <w:sz w:val="24"/>
                <w:szCs w:val="24"/>
              </w:rPr>
              <w:fldChar w:fldCharType="end"/>
            </w:r>
          </w:p>
        </w:tc>
      </w:tr>
      <w:tr w:rsidR="00275C6C" w:rsidRPr="00B3438C" w:rsidTr="00BB19BC">
        <w:trPr>
          <w:trHeight w:val="567"/>
          <w:jc w:val="center"/>
        </w:trPr>
        <w:tc>
          <w:tcPr>
            <w:tcW w:w="929" w:type="dxa"/>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7</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Pt/SAPO-11</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16</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34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800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32</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2</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~345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~95</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color w:val="000000" w:themeColor="text1"/>
                <w:sz w:val="24"/>
                <w:szCs w:val="24"/>
              </w:rPr>
            </w:pPr>
            <w:r w:rsidRPr="00B3438C">
              <w:rPr>
                <w:rFonts w:ascii="Times New Roman" w:eastAsia="等线" w:hAnsi="Times New Roman" w:cs="Times New Roman"/>
                <w:color w:val="000000" w:themeColor="text1"/>
                <w:sz w:val="24"/>
                <w:szCs w:val="24"/>
              </w:rPr>
              <w:t>Jet fuel yield</w:t>
            </w:r>
            <w:r w:rsidRPr="00B3438C">
              <w:rPr>
                <w:rFonts w:ascii="Times New Roman" w:hAnsi="Times New Roman" w:cs="Times New Roman"/>
                <w:sz w:val="24"/>
                <w:szCs w:val="24"/>
              </w:rPr>
              <w:t>, 35.9</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{"citationID":"5HUyEsFk","properties":{"unsorted":false,"formattedCitation":"[6]","plainCitation":"[6]","noteIndex":0},"citationItems":[{"id":1450,"uris":["http://zotero.org/users/12786418/items/GV5K4DGS"],"itemData":{"id":1450,"type":"article-journal","abstract":"Hydrocracking of long-chain n-alkanes from hydrotreating of vegetable oil is critical for biojet fuel production and requires selective C−C cleavage near the long-chain alkane end. Due to preferential cracking near the carbon chain end in AEL channels, SAPO-11 optionally produces heavy jet fuel fractions in hydrocracking of the model reactant n-C16. Also, the weak acidity of SAPO-11 promotes olefin desorption and markedly reduces the second cracking of jet fuel fractions formed. Compared to 10-MR Si−Al ZSM-22, ZSM-23, ZSM-5, and ZSM-35 zeolites, SAPO-11 significantly improves the jet fuel production performance. Surprisingly,10-membered rings (10-MR) SAPO-11 exhibits higher jet fuel yields than 12-membered rings (12-MR) HUSY (FAU topology), contrary to the general belief that larger pores are more conducive to heavy cracking product production. Further, theoretical molar cracking product distributions of C15−C18 fractions are proposed, highlighting the superior performance of SAPO-11 over that of HUSY and delineating the yield limits for jet fuel production. Higher than those of commercial biojet fuels, the isomer content of jet fuel fractions exceeds 89% at cracking yield above 70%. It indicates that weakly acidic SAPO-11 has potential for specific cracking reactions near the long-chain alkane end, which enriches the understanding of selective C−C cleavage by zeolites for high-value cracking products.","container-title":"ACS Catalysis","DOI":"10.1021/acscatal.3c04465","ISSN":"2155-5435, 2155-5435","issue":"3","journalAbbreviation":"ACS Catal.","language":"en","license":"https://doi.org/10.15223/policy-029","page":"1394-1404","source":"DOI.org (Crossref)","title":"Shape Selectivity of AEL Channels for Anomalously Facilitating Biojet Fuel Production from Long-Chain &lt;i&gt;n&lt;/i&gt; -Alkane Hydrocracking","volume":"14","author":[{"family":"Mu","given":"Chao"},{"family":"Sun","given":"Junhao"},{"family":"Xie","given":"Chen"},{"family":"Bao","given":"Jinxuan"},{"family":"Guo","given":"Xuan"},{"family":"Zhang","given":"Haozhe"},{"family":"Zhao","given":"Yujun"},{"family":"Wang","given":"Shengping"},{"family":"Ma","given":"Xinbin"}],"issued":{"date-parts":[["2024",2,2]]}}}],"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[6]</w:t>
            </w:r>
            <w:r w:rsidRPr="00B3438C">
              <w:rPr>
                <w:rFonts w:ascii="Times New Roman" w:eastAsia="@MS Mincho" w:hAnsi="Times New Roman" w:cs="Times New Roman"/>
                <w:sz w:val="24"/>
                <w:szCs w:val="24"/>
              </w:rPr>
              <w:fldChar w:fldCharType="end"/>
            </w:r>
          </w:p>
        </w:tc>
      </w:tr>
      <w:tr w:rsidR="00275C6C" w:rsidRPr="00B3438C" w:rsidTr="00BB19BC">
        <w:trPr>
          <w:trHeight w:val="567"/>
          <w:jc w:val="center"/>
        </w:trPr>
        <w:tc>
          <w:tcPr>
            <w:tcW w:w="929" w:type="dxa"/>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lastRenderedPageBreak/>
              <w:t>8</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Pt/Y-0.6P</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22</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46</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0.3</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400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380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74.0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color w:val="000000" w:themeColor="text1"/>
                <w:sz w:val="24"/>
                <w:szCs w:val="24"/>
              </w:rPr>
              <w:t>Jet fuel selectivity</w:t>
            </w:r>
            <w:r w:rsidRPr="00B3438C">
              <w:rPr>
                <w:rFonts w:ascii="Times New Roman" w:hAnsi="Times New Roman" w:cs="Times New Roman"/>
                <w:sz w:val="24"/>
                <w:szCs w:val="24"/>
              </w:rPr>
              <w:t>, 47.4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{"citationID":"jVmoD29O","properties":{"unsorted":false,"formattedCitation":"[7]","plainCitation":"[7]","noteIndex":0},"citationItems":[{"id":3864,"uris":["http://zotero.org/users/12786418/items/JT3S9M8G"],"itemData":{"id":3864,"type":"article-journal","abstract":"The inherent diffusion constraints imposed by narrow micropores and elongated channels in Y zeolites severely limit jet fuel selectivity during Fischer-Tropsch wax hydrocracking. Advanced supports were synthesized via seed-directed crystallization (nano-Y-0P zeolite) and PDDA (polydiallydimethyl ammonium chloride)-mediated assembly (hierarchical nano-Y-xP zeolites, x = 0.1, 0.3, 0.6, 0.9). This dual-strategy synergistically addresses diffusion constraints in conventional Y-zeolite by optimizing nano structure of active sites and improving interfacial mass transfer (i.e., nano-crystal size and hierarchical porosity). Intelligent Gravimetric Analysis (IGA) directly validates hierarchical porosity and nanocrystalline advantages. Y-0.6P zeolite with optimal mesoporosity (0.75 cm3/g vs. 0.25 cm3/g in conventional Y-zeolite) and minimal crystallite size (131 nm vs. 1258 nm in conventional Y-zeolite) achieves intrinsic diffusion enhancement—the 5.36-fold higher diffusion rate than conventional S-Y zeolite. Zeolite crystallite size and hierarchical porosity critically govern metal–acid functionality balance by modulating acid site density (589.7 μmol/g vs. 812.4 μmol/g in conventional Y zeolite) and optimizing metal dispersion (40.5 %, vs. 18.26 % in conventional Y-zeolite). Pt/(Y-0.6P+ASA) catalyst achieves peak performance with 35.04 % C9–C17 yield and 47.35 % selectivity in n-docosane hydrocracking. Notably, Fischer-Tropsch wax hydrocracking yields 26.83 % jet fuel (49.88 % selectivity) with ideal bell-shaped distribution. This work demonstrates Y-0.6P-supported catalyst has industrial potential for aviation fuel production from Fischer-Tropsch wax upgrading.","container-title":"Fuel","DOI":"10.1016/j.fuel.2025.137428","ISSN":"00162361","journalAbbreviation":"Fuel","language":"en","page":"137428","source":"DOI.org (Crossref)","title":"Synthesis of hierarchical nano-Y zeolite supported Pt catalyst for efficient hydrocracking of Fischer–Tropsch wax to jet fuel","volume":"407","author":[{"family":"Shao","given":"Fan"},{"family":"Guo","given":"Fengzhi"},{"family":"Bai","given":"Tianyu"},{"family":"Xu","given":"Zhen"},{"family":"Yang","given":"Han"},{"family":"Kang","given":"Wenbo"},{"family":"Zhou","given":"Yasong"},{"family":"Huang","given":"Wenbin"},{"family":"Wang","given":"Gang"},{"family":"Wei","given":"Qiang"}],"issued":{"date-parts":[["2026",3]]}}}],"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[7]</w:t>
            </w:r>
            <w:r w:rsidRPr="00B3438C">
              <w:rPr>
                <w:rFonts w:ascii="Times New Roman" w:eastAsia="@MS Mincho" w:hAnsi="Times New Roman" w:cs="Times New Roman"/>
                <w:sz w:val="24"/>
                <w:szCs w:val="24"/>
              </w:rPr>
              <w:fldChar w:fldCharType="end"/>
            </w:r>
          </w:p>
        </w:tc>
      </w:tr>
      <w:tr w:rsidR="00275C6C" w:rsidRPr="00B3438C" w:rsidTr="00275C6C">
        <w:trPr>
          <w:trHeight w:val="567"/>
          <w:jc w:val="center"/>
        </w:trPr>
        <w:tc>
          <w:tcPr>
            <w:tcW w:w="929" w:type="dxa"/>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9</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Pd/MCM-41</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n-C</w:t>
            </w:r>
            <w:r w:rsidRPr="00B3438C">
              <w:rPr>
                <w:rFonts w:ascii="Times New Roman" w:eastAsia="等线" w:hAnsi="Times New Roman" w:cs="Times New Roman"/>
                <w:color w:val="000000" w:themeColor="text1"/>
                <w:sz w:val="24"/>
                <w:szCs w:val="24"/>
                <w:vertAlign w:val="subscript"/>
              </w:rPr>
              <w:t>16</w:t>
            </w:r>
            <w:r w:rsidRPr="00B3438C">
              <w:rPr>
                <w:rFonts w:ascii="Times New Roman" w:eastAsia="等线" w:hAnsi="Times New Roman" w:cs="Times New Roman"/>
                <w:color w:val="000000" w:themeColor="text1"/>
                <w:sz w:val="24"/>
                <w:szCs w:val="24"/>
              </w:rPr>
              <w:t>H</w:t>
            </w:r>
            <w:r w:rsidRPr="00B3438C">
              <w:rPr>
                <w:rFonts w:ascii="Times New Roman" w:eastAsia="等线" w:hAnsi="Times New Roman" w:cs="Times New Roman"/>
                <w:color w:val="000000" w:themeColor="text1"/>
                <w:sz w:val="24"/>
                <w:szCs w:val="24"/>
                <w:vertAlign w:val="subscript"/>
              </w:rPr>
              <w:t>34</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1</w:t>
            </w:r>
          </w:p>
        </w:tc>
        <w:tc>
          <w:tcPr>
            <w:tcW w:w="0" w:type="auto"/>
            <w:tcBorders>
              <w:top w:val="nil"/>
              <w:left w:val="nil"/>
              <w:bottom w:val="nil"/>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20 (molar ratio)</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6</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340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50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Jet fuel selectivity</w:t>
            </w:r>
            <w:r w:rsidRPr="00B3438C">
              <w:rPr>
                <w:rFonts w:ascii="Times New Roman" w:hAnsi="Times New Roman" w:cs="Times New Roman"/>
                <w:sz w:val="24"/>
                <w:szCs w:val="24"/>
              </w:rPr>
              <w:t>, 26.0</w:t>
            </w:r>
          </w:p>
        </w:tc>
        <w:tc>
          <w:tcPr>
            <w:tcW w:w="0" w:type="auto"/>
            <w:tcBorders>
              <w:top w:val="nil"/>
              <w:left w:val="nil"/>
              <w:bottom w:val="nil"/>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{"citationID":"4YPAoPnC","properties":{"unsorted":false,"formattedCitation":"[8]","plainCitation":"[8]","noteIndex":0},"citationItems":[{"id":3868,"uris":["http://zotero.org/users/12786418/items/7UUGYCHP"],"itemData":{"id":3868,"type":"article-journal","abstract":"The catalytic performance in n-hexadecane hydrocracking of a set of bifunctional catalysts composed of acidic mesoporous silicas, i.e., SBA-15, MCM-41, MCM-48, and amorphous silica-alumina (ASA), and Pd as acid and (de)hydrogenation components, respectively, was investigated. The selectivity to cracked products and the occurrence of secondary cracking depended on the pore topology, acidity, and Pd dispersion. The Si/Al ratio and the mesopore order of SBA-15 were modified by changing the pH in the synthesis step. Al was introduced in the M41S materials by post-synthesis grafting. All materials including ASA exhibited low acidity compared to crystalline zeolites. Increasing Al content led to a decrease of the order of mesopores. Secondary cracking of nhexadecane was more pronounced for catalysts containing long one-dimensional cylindrical pores (SBA-15 and MCM-41) in comparison with catalysts containing three-dimensional ordered (MCM-48) or disordered (ASA) mesopores. The selectivity difference is attributed to differences in residence time of intermediates in the mesopores. The distance between acid sites located in mesopores and Pd nanoparticles primarily located outside these pores also influences the product distribution. Ideal hydrocracking operation is approached for ASA, MCM48, and SBA-15 prepared at a high pH containing disordered mesopores.","container-title":"Fuel Processing Technology","DOI":"10.1016/j.fuproc.2022.107259","ISSN":"03783820","journalAbbreviation":"Fuel Processing Technology","language":"en","page":"107259","source":"DOI.org (Crossref)","title":"Influence of the size, order and topology of mesopores in bifunctional Pd-containing acidic SBA-15 and M41S catalysts for n-hexadecane hydrocracking","volume":"232","author":[{"family":"Romero","given":"Douglas E."},{"family":"Rigutto","given":"Marcello"},{"family":"Hensen","given":"Emiel J.M."}],"issued":{"date-parts":[["2022",7]]}}}],"schema":"https://github.com/citation-style-language/schema/raw/master/csl-citation.json"}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szCs w:val="24"/>
              </w:rPr>
              <w:t>[8]</w:t>
            </w:r>
            <w:r w:rsidRPr="00B3438C">
              <w:rPr>
                <w:rFonts w:ascii="Times New Roman" w:eastAsia="@MS Mincho" w:hAnsi="Times New Roman" w:cs="Times New Roman"/>
                <w:sz w:val="24"/>
                <w:szCs w:val="24"/>
              </w:rPr>
              <w:fldChar w:fldCharType="end"/>
            </w:r>
          </w:p>
        </w:tc>
      </w:tr>
      <w:tr w:rsidR="00BB19BC" w:rsidRPr="00B3438C" w:rsidTr="00275C6C">
        <w:trPr>
          <w:trHeight w:val="567"/>
          <w:jc w:val="center"/>
        </w:trPr>
        <w:tc>
          <w:tcPr>
            <w:tcW w:w="929" w:type="dxa"/>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10</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Pt/HY (100)</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t>n-C</w:t>
            </w:r>
            <w:r w:rsidRPr="00B3438C">
              <w:rPr>
                <w:rFonts w:ascii="Times New Roman" w:eastAsia="@MS Mincho" w:hAnsi="Times New Roman" w:cs="Times New Roman"/>
                <w:sz w:val="24"/>
                <w:szCs w:val="24"/>
                <w:vertAlign w:val="subscript"/>
              </w:rPr>
              <w:t>15</w:t>
            </w:r>
            <w:r w:rsidRPr="00B3438C">
              <w:rPr>
                <w:rFonts w:ascii="Times New Roman" w:eastAsia="@MS Mincho" w:hAnsi="Times New Roman" w:cs="Times New Roman"/>
                <w:sz w:val="24"/>
                <w:szCs w:val="24"/>
              </w:rPr>
              <w:t>-C</w:t>
            </w:r>
            <w:r w:rsidRPr="00B3438C">
              <w:rPr>
                <w:rFonts w:ascii="Times New Roman" w:eastAsia="@MS Mincho" w:hAnsi="Times New Roman" w:cs="Times New Roman"/>
                <w:sz w:val="24"/>
                <w:szCs w:val="24"/>
                <w:vertAlign w:val="subscript"/>
              </w:rPr>
              <w:t>18</w:t>
            </w:r>
            <w:r w:rsidRPr="00B3438C">
              <w:rPr>
                <w:rFonts w:ascii="Times New Roman" w:eastAsia="@MS Mincho" w:hAnsi="Times New Roman" w:cs="Times New Roman"/>
                <w:sz w:val="24"/>
                <w:szCs w:val="24"/>
              </w:rPr>
              <w:t xml:space="preserve"> (</w:t>
            </w:r>
            <w:proofErr w:type="spellStart"/>
            <w:r w:rsidRPr="00B3438C">
              <w:rPr>
                <w:rFonts w:ascii="Times New Roman" w:eastAsia="@MS Mincho" w:hAnsi="Times New Roman" w:cs="Times New Roman"/>
                <w:sz w:val="24"/>
                <w:szCs w:val="24"/>
              </w:rPr>
              <w:t>biohydrogenated</w:t>
            </w:r>
            <w:proofErr w:type="spellEnd"/>
            <w:r w:rsidRPr="00B3438C">
              <w:rPr>
                <w:rFonts w:ascii="Times New Roman" w:eastAsia="@MS Mincho" w:hAnsi="Times New Roman" w:cs="Times New Roman"/>
                <w:sz w:val="24"/>
                <w:szCs w:val="24"/>
              </w:rPr>
              <w:t xml:space="preserve"> diesel, BHD)</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0.5</w:t>
            </w:r>
          </w:p>
        </w:tc>
        <w:tc>
          <w:tcPr>
            <w:tcW w:w="0" w:type="auto"/>
            <w:tcBorders>
              <w:top w:val="nil"/>
              <w:left w:val="nil"/>
              <w:bottom w:val="single" w:sz="4" w:space="0" w:color="auto"/>
              <w:right w:val="nil"/>
            </w:tcBorders>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fixed-bed reactor</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30 (molar ratio)</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1</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等线" w:hAnsi="Times New Roman" w:cs="Times New Roman"/>
                <w:sz w:val="24"/>
                <w:szCs w:val="24"/>
              </w:rPr>
            </w:pPr>
            <w:r w:rsidRPr="00B3438C">
              <w:rPr>
                <w:rFonts w:ascii="Times New Roman" w:eastAsia="等线" w:hAnsi="Times New Roman" w:cs="Times New Roman"/>
                <w:sz w:val="24"/>
                <w:szCs w:val="24"/>
              </w:rPr>
              <w:t>3.1</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310</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hAnsi="Times New Roman" w:cs="Times New Roman"/>
                <w:sz w:val="24"/>
                <w:szCs w:val="24"/>
              </w:rPr>
            </w:pPr>
            <w:r w:rsidRPr="00B3438C">
              <w:rPr>
                <w:rFonts w:ascii="Times New Roman" w:hAnsi="Times New Roman" w:cs="Times New Roman"/>
                <w:sz w:val="24"/>
                <w:szCs w:val="24"/>
              </w:rPr>
              <w:t>90</w:t>
            </w:r>
          </w:p>
        </w:tc>
        <w:tc>
          <w:tcPr>
            <w:tcW w:w="0" w:type="auto"/>
            <w:tcBorders>
              <w:top w:val="nil"/>
              <w:left w:val="nil"/>
              <w:bottom w:val="single" w:sz="4" w:space="0" w:color="auto"/>
              <w:right w:val="nil"/>
            </w:tcBorders>
            <w:vAlign w:val="center"/>
          </w:tcPr>
          <w:p w:rsidR="00BB19BC" w:rsidRPr="00B3438C" w:rsidRDefault="00BB19B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等线" w:hAnsi="Times New Roman" w:cs="Times New Roman"/>
                <w:color w:val="000000" w:themeColor="text1"/>
                <w:sz w:val="24"/>
                <w:szCs w:val="24"/>
              </w:rPr>
              <w:t>Jet fuel selectivity</w:t>
            </w:r>
            <w:r w:rsidRPr="00B3438C">
              <w:rPr>
                <w:rFonts w:ascii="Times New Roman" w:hAnsi="Times New Roman" w:cs="Times New Roman"/>
                <w:sz w:val="24"/>
                <w:szCs w:val="24"/>
              </w:rPr>
              <w:t>, 34.4</w:t>
            </w:r>
          </w:p>
        </w:tc>
        <w:tc>
          <w:tcPr>
            <w:tcW w:w="0" w:type="auto"/>
            <w:tcBorders>
              <w:top w:val="nil"/>
              <w:left w:val="nil"/>
              <w:bottom w:val="single" w:sz="4" w:space="0" w:color="auto"/>
              <w:right w:val="nil"/>
            </w:tcBorders>
            <w:vAlign w:val="center"/>
          </w:tcPr>
          <w:p w:rsidR="00BB19BC" w:rsidRPr="00B3438C" w:rsidRDefault="00275C6C" w:rsidP="00BB19BC">
            <w:pPr>
              <w:spacing w:afterLines="50" w:after="163" w:line="480" w:lineRule="auto"/>
              <w:jc w:val="center"/>
              <w:rPr>
                <w:rFonts w:ascii="Times New Roman" w:eastAsia="@MS Mincho" w:hAnsi="Times New Roman" w:cs="Times New Roman"/>
                <w:sz w:val="24"/>
                <w:szCs w:val="24"/>
              </w:rPr>
            </w:pPr>
            <w:r w:rsidRPr="00B3438C">
              <w:rPr>
                <w:rFonts w:ascii="Times New Roman" w:eastAsia="@MS Mincho" w:hAnsi="Times New Roman" w:cs="Times New Roman"/>
                <w:sz w:val="24"/>
                <w:szCs w:val="24"/>
              </w:rPr>
              <w:fldChar w:fldCharType="begin"/>
            </w:r>
            <w:r w:rsidRPr="00B3438C">
              <w:rPr>
                <w:rFonts w:ascii="Times New Roman" w:eastAsia="@MS Mincho" w:hAnsi="Times New Roman" w:cs="Times New Roman"/>
                <w:sz w:val="24"/>
                <w:szCs w:val="24"/>
              </w:rPr>
              <w:instrText xml:space="preserve"> ADDIN ZOTERO_ITEM CSL_CITATION {"citationID":"nPk5FXXk","properties":{"unsorted":false,"formattedCitation":"[9]","plainCitation":"[9]","noteIndex":0},"citationItems":[{"id":3870,"uris":["http://zotero.org/users/12786418/items/6PQN5EWC"],"itemData":{"id":3870,"type":"article-journal","abstract":"The development of Pt-supported catalysts for a selective hydrocracking and hydroisomerization of biohydrogenated diesel (BHD, n-C15−C18) to hydroprocessed renewable jet (HRJ) fuel (C9−C14) was investigated. The diﬀerent acidic supports (i.e., HY zeolite with SiO2/Al2O3 ratios of 5.5 and 100 and amorphous silica−alumina supports) loaded with 0.5 wt % Pt content were prepared and tested for the catalytic conversion of BHD to HRJ fuel. The Pt supported on HY zeolite with SiO2/Al2O3 ratio of 100 denoted as Pt/HY(100) catalyst exhibited the highest jet fuel yield with high branched isomers due to its good balance between metal and acid function. The eﬀects of the reaction temperature, reaction pressure, and liquid hourly space velocity (LHSV) on the hydrocracking and hydroisomerization performance were studied over Pt/HY(100) catalyst. The jet fuel yield was obtained at maximum value of 33 wt % at 310 °C, 450 psig, LHSV of 1.0 h−1, and H2/BHD molar ratio of 30. A stability test was also conducted over Pt/HY(100) catalyst for 160 h. No signiﬁcant change in the catalytic activity and selectivity during the test was observed, indicating the high stability of the Pt/HY(100) catalyst.","container-title":"Industrial &amp; Engineering Chemistry Research","DOI":"10.1021/acs.iecr.7b04711","ISSN":"0888-5885, 1520-5045","issue":"5","journalAbbreviation":"Ind. Eng. Chem. Res.","language":"en","page":"1429-1440","source":"DOI.org (Crossref)","title":"Effect of Metal–Acid Balance on Hydroprocessed Renewable Jet Fuel Synthesis from Hydrocracking and Hydroisomerization of Biohydrogenated Diesel over Pt-Supported Catalysts","volume":"57","author":[{"family":"Hengsawad","given":"Tepin"},{"family":"Srimingkwanchai","given":"Chayasari"},{"family":"Butnark","given":"Suchada"},{"family":"Resasco","given":"Daniel E."},{"family":"Jongpatiwut","given":"Siriporn"}],"issued":{"date-parts":[["2018",2,7]]}}}],"schema":"https://github.com/citation-style-language/schema/raw/master/csl-citation.json"} </w:instrText>
            </w:r>
            <w:r w:rsidRPr="00B3438C">
              <w:rPr>
                <w:rFonts w:ascii="Times New Roman" w:eastAsia="@MS Mincho" w:hAnsi="Times New Roman" w:cs="Times New Roman"/>
                <w:sz w:val="24"/>
                <w:szCs w:val="24"/>
              </w:rPr>
              <w:fldChar w:fldCharType="separate"/>
            </w:r>
            <w:r w:rsidRPr="00B3438C">
              <w:rPr>
                <w:rFonts w:ascii="Times New Roman" w:hAnsi="Times New Roman" w:cs="Times New Roman"/>
                <w:sz w:val="24"/>
              </w:rPr>
              <w:t>[9]</w:t>
            </w:r>
            <w:r w:rsidRPr="00B3438C">
              <w:rPr>
                <w:rFonts w:ascii="Times New Roman" w:eastAsia="@MS Mincho" w:hAnsi="Times New Roman" w:cs="Times New Roman"/>
                <w:sz w:val="24"/>
                <w:szCs w:val="24"/>
              </w:rPr>
              <w:fldChar w:fldCharType="end"/>
            </w:r>
          </w:p>
        </w:tc>
      </w:tr>
      <w:bookmarkEnd w:id="11"/>
    </w:tbl>
    <w:p w:rsidR="001C60BC" w:rsidRPr="00B3438C" w:rsidRDefault="001C60BC" w:rsidP="001C60BC">
      <w:pPr>
        <w:widowControl/>
        <w:spacing w:beforeAutospacing="1" w:line="480" w:lineRule="auto"/>
        <w:jc w:val="left"/>
        <w:rPr>
          <w:rFonts w:ascii="Times New Roman" w:eastAsia="等线" w:hAnsi="Times New Roman" w:cs="Times New Roman"/>
          <w:sz w:val="24"/>
          <w:szCs w:val="24"/>
        </w:rPr>
        <w:sectPr w:rsidR="001C60BC" w:rsidRPr="00B3438C">
          <w:pgSz w:w="16838" w:h="11906" w:orient="landscape"/>
          <w:pgMar w:top="1797" w:right="1440" w:bottom="1797" w:left="1440" w:header="851" w:footer="992" w:gutter="0"/>
          <w:cols w:space="720"/>
          <w:docGrid w:type="linesAndChars" w:linePitch="326"/>
        </w:sectPr>
      </w:pPr>
    </w:p>
    <w:p w:rsidR="00B63917" w:rsidRPr="00B3438C" w:rsidRDefault="00B63917" w:rsidP="00B63917">
      <w:pPr>
        <w:spacing w:line="480" w:lineRule="auto"/>
        <w:jc w:val="center"/>
        <w:rPr>
          <w:rFonts w:ascii="Times New Roman" w:hAnsi="Times New Roman" w:cs="Times New Roman"/>
        </w:rPr>
      </w:pPr>
    </w:p>
    <w:p w:rsidR="00B63917" w:rsidRPr="00B3438C" w:rsidRDefault="00B63917" w:rsidP="00B63917">
      <w:pPr>
        <w:spacing w:line="480" w:lineRule="auto"/>
        <w:jc w:val="center"/>
        <w:rPr>
          <w:rFonts w:ascii="Times New Roman" w:hAnsi="Times New Roman" w:cs="Times New Roman"/>
        </w:rPr>
      </w:pPr>
      <w:r w:rsidRPr="00B3438C">
        <w:rPr>
          <w:rFonts w:ascii="Times New Roman" w:hAnsi="Times New Roman" w:cs="Times New Roman"/>
          <w:noProof/>
        </w:rPr>
        <w:drawing>
          <wp:inline distT="0" distB="0" distL="0" distR="0" wp14:anchorId="1C9688D0">
            <wp:extent cx="6480000" cy="1788344"/>
            <wp:effectExtent l="0" t="0" r="0" b="254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80000" cy="1788344"/>
                    </a:xfrm>
                    <a:prstGeom prst="rect">
                      <a:avLst/>
                    </a:prstGeom>
                    <a:noFill/>
                  </pic:spPr>
                </pic:pic>
              </a:graphicData>
            </a:graphic>
          </wp:inline>
        </w:drawing>
      </w:r>
    </w:p>
    <w:p w:rsidR="00B63917" w:rsidRPr="00B3438C" w:rsidRDefault="00B63917" w:rsidP="00B639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b/>
          <w:bCs/>
          <w:color w:val="000000"/>
          <w:sz w:val="24"/>
          <w:szCs w:val="21"/>
        </w:rPr>
        <w:t>Fig.S</w:t>
      </w:r>
      <w:r w:rsidR="0009261C">
        <w:rPr>
          <w:rFonts w:ascii="Times New Roman" w:eastAsia="等线" w:hAnsi="Times New Roman" w:cs="Times New Roman"/>
          <w:b/>
          <w:bCs/>
          <w:color w:val="000000"/>
          <w:sz w:val="24"/>
          <w:szCs w:val="21"/>
        </w:rPr>
        <w:t>4</w:t>
      </w:r>
      <w:r w:rsidRPr="00B3438C">
        <w:rPr>
          <w:rFonts w:ascii="Times New Roman" w:eastAsia="等线" w:hAnsi="Times New Roman" w:cs="Times New Roman"/>
          <w:b/>
          <w:bCs/>
          <w:color w:val="000000"/>
          <w:sz w:val="24"/>
          <w:szCs w:val="21"/>
        </w:rPr>
        <w:t xml:space="preserve">. </w:t>
      </w:r>
      <w:r w:rsidRPr="00B3438C">
        <w:rPr>
          <w:rFonts w:ascii="Times New Roman" w:eastAsia="宋体" w:hAnsi="Times New Roman" w:cs="Times New Roman"/>
          <w:color w:val="000000"/>
          <w:kern w:val="0"/>
          <w:sz w:val="24"/>
          <w:szCs w:val="21"/>
        </w:rPr>
        <w:t>(a) TGA of n-C</w:t>
      </w:r>
      <w:r w:rsidRPr="00B3438C">
        <w:rPr>
          <w:rFonts w:ascii="Times New Roman" w:eastAsia="宋体" w:hAnsi="Times New Roman" w:cs="Times New Roman"/>
          <w:color w:val="000000"/>
          <w:kern w:val="0"/>
          <w:position w:val="-5"/>
          <w:sz w:val="24"/>
          <w:szCs w:val="21"/>
          <w:vertAlign w:val="subscript"/>
        </w:rPr>
        <w:t xml:space="preserve">22, </w:t>
      </w:r>
      <w:r w:rsidRPr="00B3438C">
        <w:rPr>
          <w:rFonts w:ascii="Times New Roman" w:eastAsia="宋体" w:hAnsi="Times New Roman" w:cs="Times New Roman"/>
          <w:color w:val="000000"/>
          <w:kern w:val="0"/>
          <w:sz w:val="24"/>
          <w:szCs w:val="21"/>
        </w:rPr>
        <w:t>(b)TGA of the spent catalysts, (c) catalytic stability of fresh catalysts.</w:t>
      </w:r>
    </w:p>
    <w:p w:rsidR="00B63917" w:rsidRPr="00B3438C" w:rsidRDefault="00B63917" w:rsidP="00B63917">
      <w:pPr>
        <w:spacing w:line="480" w:lineRule="auto"/>
        <w:jc w:val="center"/>
        <w:rPr>
          <w:rFonts w:ascii="Times New Roman" w:hAnsi="Times New Roman" w:cs="Times New Roman"/>
          <w:sz w:val="24"/>
          <w:szCs w:val="24"/>
        </w:rPr>
      </w:pPr>
    </w:p>
    <w:p w:rsidR="00123314" w:rsidRPr="00B3438C" w:rsidRDefault="00123314" w:rsidP="00123314">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Catalyst stability was evaluated through 60 h time-on-stream (TOS) measurements (</w:t>
      </w:r>
      <w:r w:rsidRPr="00B3438C">
        <w:rPr>
          <w:rFonts w:ascii="Times New Roman" w:hAnsi="Times New Roman" w:cs="Times New Roman"/>
          <w:b/>
          <w:sz w:val="24"/>
          <w:szCs w:val="24"/>
        </w:rPr>
        <w:t>Fig S</w:t>
      </w:r>
      <w:r w:rsidR="0009261C">
        <w:rPr>
          <w:rFonts w:ascii="Times New Roman" w:hAnsi="Times New Roman" w:cs="Times New Roman"/>
          <w:b/>
          <w:sz w:val="24"/>
          <w:szCs w:val="24"/>
        </w:rPr>
        <w:t>4</w:t>
      </w:r>
      <w:r w:rsidRPr="00B3438C">
        <w:rPr>
          <w:rFonts w:ascii="Times New Roman" w:hAnsi="Times New Roman" w:cs="Times New Roman"/>
          <w:b/>
          <w:sz w:val="24"/>
          <w:szCs w:val="24"/>
        </w:rPr>
        <w:t>(c)</w:t>
      </w:r>
      <w:r w:rsidRPr="00B3438C">
        <w:rPr>
          <w:rFonts w:ascii="Times New Roman" w:hAnsi="Times New Roman" w:cs="Times New Roman"/>
          <w:sz w:val="24"/>
          <w:szCs w:val="24"/>
        </w:rPr>
        <w:t>), confirming that the Zn-modified catalyst maintained stable activity over extended time-on-stream. CO pulse chemisorption revealed only minor Pt agglomeration during reaction, with Pt dispersion decreasing slightly after hydrocracking (</w:t>
      </w:r>
      <w:r w:rsidRPr="00B3438C">
        <w:rPr>
          <w:rFonts w:ascii="Times New Roman" w:hAnsi="Times New Roman" w:cs="Times New Roman"/>
          <w:b/>
          <w:sz w:val="24"/>
          <w:szCs w:val="24"/>
        </w:rPr>
        <w:t>Table S3</w:t>
      </w:r>
      <w:r w:rsidRPr="00B3438C">
        <w:rPr>
          <w:rFonts w:ascii="Times New Roman" w:hAnsi="Times New Roman" w:cs="Times New Roman"/>
          <w:sz w:val="24"/>
          <w:szCs w:val="24"/>
        </w:rPr>
        <w:t xml:space="preserve">). As shown in </w:t>
      </w:r>
      <w:r w:rsidRPr="00B3438C">
        <w:rPr>
          <w:rFonts w:ascii="Times New Roman" w:hAnsi="Times New Roman" w:cs="Times New Roman"/>
          <w:b/>
          <w:sz w:val="24"/>
          <w:szCs w:val="24"/>
        </w:rPr>
        <w:t>Fig. S</w:t>
      </w:r>
      <w:r w:rsidR="0009261C">
        <w:rPr>
          <w:rFonts w:ascii="Times New Roman" w:hAnsi="Times New Roman" w:cs="Times New Roman"/>
          <w:b/>
          <w:sz w:val="24"/>
          <w:szCs w:val="24"/>
        </w:rPr>
        <w:t>4</w:t>
      </w:r>
      <w:r w:rsidRPr="00B3438C">
        <w:rPr>
          <w:rFonts w:ascii="Times New Roman" w:hAnsi="Times New Roman" w:cs="Times New Roman"/>
          <w:b/>
          <w:sz w:val="24"/>
          <w:szCs w:val="24"/>
        </w:rPr>
        <w:t>(a)</w:t>
      </w:r>
      <w:r w:rsidRPr="00B3438C">
        <w:rPr>
          <w:rFonts w:ascii="Times New Roman" w:hAnsi="Times New Roman" w:cs="Times New Roman"/>
          <w:sz w:val="24"/>
          <w:szCs w:val="24"/>
        </w:rPr>
        <w:t>, n-C</w:t>
      </w:r>
      <w:r w:rsidRPr="00B3438C">
        <w:rPr>
          <w:rFonts w:ascii="Times New Roman" w:hAnsi="Times New Roman" w:cs="Times New Roman"/>
          <w:sz w:val="24"/>
          <w:szCs w:val="24"/>
          <w:vertAlign w:val="subscript"/>
        </w:rPr>
        <w:t>22</w:t>
      </w:r>
      <w:r w:rsidRPr="00B3438C">
        <w:rPr>
          <w:rFonts w:ascii="Times New Roman" w:hAnsi="Times New Roman" w:cs="Times New Roman"/>
          <w:sz w:val="24"/>
          <w:szCs w:val="24"/>
        </w:rPr>
        <w:t xml:space="preserve"> underwent nearly complete mass loss (~100%) at 265 ℃, demonstrating that weight changes observed at higher temperatures could not be attributed to a wax-induced pore-filling effect. There are two stages of weight loss for the spent catalysts. The stage between 50 and 300 ℃ is due to the removal of a small amount of loose fibrous carbon </w:t>
      </w:r>
      <w:r w:rsidRPr="00B3438C">
        <w:rPr>
          <w:rFonts w:ascii="Times New Roman" w:hAnsi="Times New Roman" w:cs="Times New Roman"/>
          <w:sz w:val="24"/>
          <w:szCs w:val="24"/>
        </w:rPr>
        <w:lastRenderedPageBreak/>
        <w:t>and a wax-induced pore-filling effect, while the one from 300 ℃ to terminal temperature represented the burn-off of soft coke and hard coke. TGA quantified carbonaceous coke deposition (</w:t>
      </w:r>
      <w:r w:rsidRPr="00B3438C">
        <w:rPr>
          <w:rFonts w:ascii="Times New Roman" w:hAnsi="Times New Roman" w:cs="Times New Roman"/>
          <w:b/>
          <w:sz w:val="24"/>
          <w:szCs w:val="24"/>
        </w:rPr>
        <w:t>Fig. S</w:t>
      </w:r>
      <w:r w:rsidR="0009261C">
        <w:rPr>
          <w:rFonts w:ascii="Times New Roman" w:hAnsi="Times New Roman" w:cs="Times New Roman"/>
          <w:b/>
          <w:sz w:val="24"/>
          <w:szCs w:val="24"/>
        </w:rPr>
        <w:t>4</w:t>
      </w:r>
      <w:r w:rsidRPr="00B3438C">
        <w:rPr>
          <w:rFonts w:ascii="Times New Roman" w:hAnsi="Times New Roman" w:cs="Times New Roman"/>
          <w:b/>
          <w:sz w:val="24"/>
          <w:szCs w:val="24"/>
        </w:rPr>
        <w:t>(b)</w:t>
      </w:r>
      <w:r w:rsidRPr="00B3438C">
        <w:rPr>
          <w:rFonts w:ascii="Times New Roman" w:hAnsi="Times New Roman" w:cs="Times New Roman"/>
          <w:sz w:val="24"/>
          <w:szCs w:val="24"/>
        </w:rPr>
        <w:t xml:space="preserve">) between 300 ℃ and terminal temperature as follows: Pt/(0.4ZnY+ASA) (9.43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 xml:space="preserve">%) &gt; Pt/(0.3ZnY+ASA) (5.92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 xml:space="preserve">%) &gt; Pt/(0.1ZnY+ASA) (4.07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 xml:space="preserve">%) ≈ Pt/(Y+ASA) (4.01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 &gt; Pt/(0.2ZnY+ASA)</w:t>
      </w:r>
      <w:bookmarkStart w:id="12" w:name="_Hlk231976763"/>
      <w:r w:rsidRPr="00B3438C">
        <w:rPr>
          <w:rFonts w:ascii="Times New Roman" w:hAnsi="Times New Roman" w:cs="Times New Roman"/>
          <w:sz w:val="24"/>
          <w:szCs w:val="24"/>
        </w:rPr>
        <w:t xml:space="preserve"> (3.48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w:t>
      </w:r>
      <w:bookmarkEnd w:id="12"/>
      <w:r w:rsidRPr="00B3438C">
        <w:rPr>
          <w:rFonts w:ascii="Times New Roman" w:hAnsi="Times New Roman" w:cs="Times New Roman"/>
          <w:sz w:val="24"/>
          <w:szCs w:val="24"/>
        </w:rPr>
        <w:t xml:space="preserve">. In comparison, Pt/(0.2ZnY+ASA) achieved the lowest coke content (3.48 </w:t>
      </w:r>
      <w:proofErr w:type="spellStart"/>
      <w:r w:rsidRPr="00B3438C">
        <w:rPr>
          <w:rFonts w:ascii="Times New Roman" w:hAnsi="Times New Roman" w:cs="Times New Roman"/>
          <w:sz w:val="24"/>
          <w:szCs w:val="24"/>
        </w:rPr>
        <w:t>wt</w:t>
      </w:r>
      <w:proofErr w:type="spellEnd"/>
      <w:r w:rsidRPr="00B3438C">
        <w:rPr>
          <w:rFonts w:ascii="Times New Roman" w:hAnsi="Times New Roman" w:cs="Times New Roman"/>
          <w:sz w:val="24"/>
          <w:szCs w:val="24"/>
        </w:rPr>
        <w:t>%),’ ensuring superior hydrocracking stability.</w:t>
      </w:r>
      <w:r w:rsidRPr="00B3438C">
        <w:rPr>
          <w:rFonts w:ascii="Times New Roman" w:hAnsi="Times New Roman" w:cs="Times New Roman"/>
        </w:rPr>
        <w:t xml:space="preserve"> </w:t>
      </w:r>
      <w:r w:rsidRPr="00B3438C">
        <w:rPr>
          <w:rFonts w:ascii="Times New Roman" w:hAnsi="Times New Roman" w:cs="Times New Roman"/>
          <w:sz w:val="24"/>
          <w:szCs w:val="24"/>
        </w:rPr>
        <w:t xml:space="preserve">Catalysts with low Zn loadings exhibited enhanced coke resistance owing to reduced BAS density and suppressed secondary cracking. By contrast, excessive Zn incorporation increased carbon deposition due to BAS recovery and intensified deep cracking reactions. Notably, Pt/(0.4ZnY+ASA) exhibited the highest coke deposition, which was attributed not only to increased acidity but also to the formation of polynuclear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species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{"citationID":"eewLaLmn","properties":{"formattedCitation":"[10]","plainCitation":"[10]","noteIndex":0},"citationItems":[{"id":1991,"uris":["http://zotero.org/users/12786418/items/I5KTR45T"],"itemData":{"id":1991,"type":"article-journal","abstract":"The importance of balance between the number of Zn and Brønsted acid sites for aromatization of ethane and ethylene on Zn-ZSM-5 is discussed.","container-title":"Catalysis Science &amp; Technology","DOI":"10.1039/c7cy00890b","ISSN":"2044-4753, 2044-4761","issue":"16","journalAbbreviation":"Catal. Sci. Technol.","language":"en","page":"3562-3572","publisher":"Royal Society of Chemistry (RSC)","source":"Crossref","title":"Ethane and ethylene aromatization on zinc-containing zeolites","volume":"7","author":[{"family":"Mehdad","given":"Ali"},{"family":"Lobo","given":"Raul F."}],"issued":{"date-parts":[["2017"]]}}}],"schema":"https://github.com/citation-style-language/schema/raw/master/csl-citation.json"}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[10]</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Unlike isolated Zn species, these aggregated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domains favored deep dehydrogenation of long-chain hydrocarbons, accelerating the formation of unsaturated coke precursors.</w:t>
      </w:r>
    </w:p>
    <w:p w:rsidR="004812DA" w:rsidRPr="00B3438C" w:rsidRDefault="004812DA" w:rsidP="004812DA">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SEM characterization of fresh/spent catalysts (</w:t>
      </w:r>
      <w:r w:rsidRPr="00B3438C">
        <w:rPr>
          <w:rFonts w:ascii="Times New Roman" w:hAnsi="Times New Roman" w:cs="Times New Roman"/>
          <w:b/>
          <w:sz w:val="24"/>
          <w:szCs w:val="24"/>
        </w:rPr>
        <w:t>Fig. S</w:t>
      </w:r>
      <w:r w:rsidR="0009261C">
        <w:rPr>
          <w:rFonts w:ascii="Times New Roman" w:hAnsi="Times New Roman" w:cs="Times New Roman"/>
          <w:b/>
          <w:sz w:val="24"/>
          <w:szCs w:val="24"/>
        </w:rPr>
        <w:t>5</w:t>
      </w:r>
      <w:r w:rsidRPr="00B3438C">
        <w:rPr>
          <w:rFonts w:ascii="Times New Roman" w:hAnsi="Times New Roman" w:cs="Times New Roman"/>
          <w:sz w:val="24"/>
          <w:szCs w:val="24"/>
        </w:rPr>
        <w:t>) provided morphological evidence for coke formation and structural retention. All spent catalysts retained Y-zeolite</w:t>
      </w:r>
      <w:r w:rsidRPr="00B3438C">
        <w:rPr>
          <w:rFonts w:ascii="Times New Roman" w:hAnsi="Times New Roman" w:cs="Times New Roman"/>
        </w:rPr>
        <w:t xml:space="preserve"> </w:t>
      </w:r>
      <w:r w:rsidRPr="00B3438C">
        <w:rPr>
          <w:rFonts w:ascii="Times New Roman" w:hAnsi="Times New Roman" w:cs="Times New Roman"/>
          <w:sz w:val="24"/>
          <w:szCs w:val="24"/>
        </w:rPr>
        <w:t>framework features. Pt/(0.4ZnY+ASA) catalyst exhibited severe sintering and agglomeration (</w:t>
      </w:r>
      <w:r w:rsidRPr="00B3438C">
        <w:rPr>
          <w:rFonts w:ascii="Times New Roman" w:hAnsi="Times New Roman" w:cs="Times New Roman"/>
          <w:b/>
          <w:sz w:val="24"/>
          <w:szCs w:val="24"/>
        </w:rPr>
        <w:t>Fig. S</w:t>
      </w:r>
      <w:r w:rsidR="0009261C">
        <w:rPr>
          <w:rFonts w:ascii="Times New Roman" w:hAnsi="Times New Roman" w:cs="Times New Roman"/>
          <w:b/>
          <w:sz w:val="24"/>
          <w:szCs w:val="24"/>
        </w:rPr>
        <w:t>5</w:t>
      </w:r>
      <w:r w:rsidRPr="00B3438C">
        <w:rPr>
          <w:rFonts w:ascii="Times New Roman" w:hAnsi="Times New Roman" w:cs="Times New Roman"/>
          <w:b/>
          <w:sz w:val="24"/>
          <w:szCs w:val="24"/>
        </w:rPr>
        <w:t>(e-f)</w:t>
      </w:r>
      <w:r w:rsidRPr="00B3438C">
        <w:rPr>
          <w:rFonts w:ascii="Times New Roman" w:hAnsi="Times New Roman" w:cs="Times New Roman"/>
          <w:sz w:val="24"/>
          <w:szCs w:val="24"/>
        </w:rPr>
        <w:t>),</w:t>
      </w:r>
      <w:r w:rsidRPr="00B3438C">
        <w:rPr>
          <w:rFonts w:ascii="Times New Roman" w:hAnsi="Times New Roman" w:cs="Times New Roman"/>
        </w:rPr>
        <w:t xml:space="preserve"> </w:t>
      </w:r>
      <w:r w:rsidRPr="00B3438C">
        <w:rPr>
          <w:rFonts w:ascii="Times New Roman" w:hAnsi="Times New Roman" w:cs="Times New Roman"/>
          <w:sz w:val="24"/>
          <w:szCs w:val="24"/>
        </w:rPr>
        <w:t>consistent with TGA data and indicative of reaction-induced degradation. Consistent with coke deposition trends, all catalysts except Pt/(0.4ZnY+ASA) catalyst maintained stable n-C</w:t>
      </w:r>
      <w:r w:rsidRPr="00B3438C">
        <w:rPr>
          <w:rFonts w:ascii="Times New Roman" w:hAnsi="Times New Roman" w:cs="Times New Roman"/>
          <w:sz w:val="24"/>
          <w:szCs w:val="24"/>
          <w:vertAlign w:val="subscript"/>
        </w:rPr>
        <w:t>22</w:t>
      </w:r>
      <w:r w:rsidRPr="00B3438C">
        <w:rPr>
          <w:rFonts w:ascii="Times New Roman" w:hAnsi="Times New Roman" w:cs="Times New Roman"/>
          <w:sz w:val="24"/>
          <w:szCs w:val="24"/>
        </w:rPr>
        <w:t xml:space="preserve"> conversion without significant decline, indicating robust operational stability. Pt/(0.2ZnY+ASA) </w:t>
      </w:r>
      <w:r w:rsidRPr="00B3438C">
        <w:rPr>
          <w:rFonts w:ascii="Times New Roman" w:hAnsi="Times New Roman" w:cs="Times New Roman"/>
          <w:sz w:val="24"/>
          <w:szCs w:val="24"/>
        </w:rPr>
        <w:lastRenderedPageBreak/>
        <w:t>retained nearly identical composite morphology before and after reaction, confirming excellent stability (</w:t>
      </w:r>
      <w:r w:rsidRPr="00B3438C">
        <w:rPr>
          <w:rFonts w:ascii="Times New Roman" w:hAnsi="Times New Roman" w:cs="Times New Roman"/>
          <w:b/>
          <w:sz w:val="24"/>
          <w:szCs w:val="24"/>
        </w:rPr>
        <w:t>Fig. S</w:t>
      </w:r>
      <w:r w:rsidR="0009261C">
        <w:rPr>
          <w:rFonts w:ascii="Times New Roman" w:hAnsi="Times New Roman" w:cs="Times New Roman"/>
          <w:b/>
          <w:sz w:val="24"/>
          <w:szCs w:val="24"/>
        </w:rPr>
        <w:t>5</w:t>
      </w:r>
      <w:r w:rsidRPr="00B3438C">
        <w:rPr>
          <w:rFonts w:ascii="Times New Roman" w:hAnsi="Times New Roman" w:cs="Times New Roman"/>
          <w:b/>
          <w:sz w:val="24"/>
          <w:szCs w:val="24"/>
        </w:rPr>
        <w:t>(c-d)</w:t>
      </w:r>
      <w:r w:rsidRPr="00B3438C">
        <w:rPr>
          <w:rFonts w:ascii="Times New Roman" w:hAnsi="Times New Roman" w:cs="Times New Roman"/>
          <w:sz w:val="24"/>
          <w:szCs w:val="24"/>
        </w:rPr>
        <w:t>).</w:t>
      </w:r>
      <w:r w:rsidRPr="00B3438C">
        <w:rPr>
          <w:rFonts w:ascii="Times New Roman" w:hAnsi="Times New Roman" w:cs="Times New Roman"/>
        </w:rPr>
        <w:t xml:space="preserve"> </w:t>
      </w:r>
    </w:p>
    <w:p w:rsidR="00123314" w:rsidRPr="00B3438C" w:rsidRDefault="00123314" w:rsidP="004812DA">
      <w:pPr>
        <w:spacing w:line="480" w:lineRule="auto"/>
        <w:rPr>
          <w:rFonts w:ascii="Times New Roman" w:hAnsi="Times New Roman" w:cs="Times New Roman"/>
          <w:sz w:val="24"/>
          <w:szCs w:val="24"/>
        </w:rPr>
      </w:pPr>
    </w:p>
    <w:p w:rsidR="00B63917" w:rsidRPr="00B3438C" w:rsidRDefault="00B63917" w:rsidP="00B63917">
      <w:pPr>
        <w:spacing w:line="480" w:lineRule="auto"/>
        <w:jc w:val="center"/>
        <w:rPr>
          <w:rFonts w:ascii="Times New Roman" w:hAnsi="Times New Roman" w:cs="Times New Roman"/>
          <w:sz w:val="24"/>
          <w:szCs w:val="24"/>
        </w:rPr>
      </w:pPr>
      <w:r w:rsidRPr="00B3438C">
        <w:rPr>
          <w:rFonts w:ascii="Times New Roman" w:hAnsi="Times New Roman" w:cs="Times New Roman"/>
          <w:noProof/>
          <w:sz w:val="24"/>
        </w:rPr>
        <w:drawing>
          <wp:inline distT="0" distB="0" distL="0" distR="0" wp14:anchorId="4F1C6D10" wp14:editId="1090DFFF">
            <wp:extent cx="6480000" cy="2903883"/>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80000" cy="2903883"/>
                    </a:xfrm>
                    <a:prstGeom prst="rect">
                      <a:avLst/>
                    </a:prstGeom>
                    <a:noFill/>
                    <a:ln>
                      <a:noFill/>
                    </a:ln>
                  </pic:spPr>
                </pic:pic>
              </a:graphicData>
            </a:graphic>
          </wp:inline>
        </w:drawing>
      </w:r>
    </w:p>
    <w:p w:rsidR="00123314" w:rsidRPr="00B3438C" w:rsidRDefault="00B63917"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Fig.S</w:t>
      </w:r>
      <w:r w:rsidR="0009261C">
        <w:rPr>
          <w:rFonts w:ascii="Times New Roman" w:eastAsia="宋体" w:hAnsi="Times New Roman" w:cs="Times New Roman"/>
          <w:b/>
          <w:kern w:val="0"/>
          <w:sz w:val="24"/>
          <w:szCs w:val="24"/>
        </w:rPr>
        <w:t>5</w:t>
      </w:r>
      <w:r w:rsidRPr="00B3438C">
        <w:rPr>
          <w:rFonts w:ascii="Times New Roman" w:eastAsia="宋体" w:hAnsi="Times New Roman" w:cs="Times New Roman"/>
          <w:b/>
          <w:kern w:val="0"/>
          <w:sz w:val="24"/>
          <w:szCs w:val="24"/>
        </w:rPr>
        <w:t>.</w:t>
      </w:r>
      <w:r w:rsidRPr="00B3438C">
        <w:rPr>
          <w:rFonts w:ascii="Times New Roman" w:eastAsia="宋体" w:hAnsi="Times New Roman" w:cs="Times New Roman"/>
          <w:kern w:val="0"/>
          <w:sz w:val="24"/>
          <w:szCs w:val="24"/>
        </w:rPr>
        <w:t xml:space="preserve"> (a-b) fresh and spent of Pt/(Y+ASA) catalysts, (c-d) fresh and spent of Pt/(0.2ZnY+ASA) catalysts, (e-f) fresh and spent of Pt/(0.4ZnY+ASA) catalyst.</w:t>
      </w:r>
    </w:p>
    <w:p w:rsidR="00123314" w:rsidRPr="00B3438C" w:rsidRDefault="00123314" w:rsidP="00123314">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lastRenderedPageBreak/>
        <w:t>Table S3.</w:t>
      </w:r>
      <w:r w:rsidRPr="00B3438C">
        <w:rPr>
          <w:rFonts w:ascii="Times New Roman" w:eastAsia="宋体" w:hAnsi="Times New Roman" w:cs="Times New Roman"/>
          <w:b/>
          <w:sz w:val="24"/>
          <w:szCs w:val="24"/>
        </w:rPr>
        <w:t xml:space="preserve"> </w:t>
      </w:r>
      <w:r w:rsidRPr="00B3438C">
        <w:rPr>
          <w:rFonts w:ascii="Times New Roman" w:eastAsia="宋体" w:hAnsi="Times New Roman" w:cs="Times New Roman"/>
          <w:kern w:val="0"/>
          <w:sz w:val="24"/>
          <w:szCs w:val="24"/>
        </w:rPr>
        <w:t>Pt dispersion of spent catalysts.</w:t>
      </w:r>
    </w:p>
    <w:tbl>
      <w:tblPr>
        <w:tblW w:w="0" w:type="auto"/>
        <w:jc w:val="center"/>
        <w:tblLayout w:type="fixed"/>
        <w:tblCellMar>
          <w:left w:w="0" w:type="dxa"/>
          <w:right w:w="0" w:type="dxa"/>
        </w:tblCellMar>
        <w:tblLook w:val="04A0" w:firstRow="1" w:lastRow="0" w:firstColumn="1" w:lastColumn="0" w:noHBand="0" w:noVBand="1"/>
      </w:tblPr>
      <w:tblGrid>
        <w:gridCol w:w="2258"/>
        <w:gridCol w:w="2835"/>
      </w:tblGrid>
      <w:tr w:rsidR="00123314" w:rsidRPr="00B3438C" w:rsidTr="00123314">
        <w:trPr>
          <w:trHeight w:val="453"/>
          <w:jc w:val="center"/>
        </w:trPr>
        <w:tc>
          <w:tcPr>
            <w:tcW w:w="2258"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Samples</w:t>
            </w:r>
          </w:p>
        </w:tc>
        <w:tc>
          <w:tcPr>
            <w:tcW w:w="2835"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Pt dispersion</w:t>
            </w:r>
            <w:r w:rsidRPr="00B3438C">
              <w:rPr>
                <w:rFonts w:ascii="Times New Roman" w:eastAsia="宋体" w:hAnsi="Times New Roman" w:cs="Times New Roman"/>
                <w:bCs/>
                <w:kern w:val="0"/>
                <w:sz w:val="24"/>
                <w:szCs w:val="24"/>
              </w:rPr>
              <w:t xml:space="preserve"> (</w:t>
            </w:r>
            <w:proofErr w:type="spellStart"/>
            <w:r w:rsidRPr="00B3438C">
              <w:rPr>
                <w:rFonts w:ascii="Times New Roman" w:eastAsia="宋体" w:hAnsi="Times New Roman" w:cs="Times New Roman"/>
                <w:bCs/>
                <w:kern w:val="0"/>
                <w:sz w:val="24"/>
                <w:szCs w:val="24"/>
              </w:rPr>
              <w:t>D</w:t>
            </w:r>
            <w:r w:rsidRPr="00B3438C">
              <w:rPr>
                <w:rFonts w:ascii="Times New Roman" w:eastAsia="宋体" w:hAnsi="Times New Roman" w:cs="Times New Roman"/>
                <w:bCs/>
                <w:kern w:val="0"/>
                <w:sz w:val="24"/>
                <w:szCs w:val="24"/>
                <w:vertAlign w:val="subscript"/>
              </w:rPr>
              <w:t>Pt</w:t>
            </w:r>
            <w:proofErr w:type="spellEnd"/>
            <w:r w:rsidRPr="00B3438C">
              <w:rPr>
                <w:rFonts w:ascii="Times New Roman" w:eastAsia="宋体" w:hAnsi="Times New Roman" w:cs="Times New Roman"/>
                <w:bCs/>
                <w:kern w:val="0"/>
                <w:sz w:val="24"/>
                <w:szCs w:val="24"/>
              </w:rPr>
              <w:t>)</w:t>
            </w:r>
            <w:r w:rsidRPr="00B3438C">
              <w:rPr>
                <w:rFonts w:ascii="Times New Roman" w:eastAsia="等线" w:hAnsi="Times New Roman" w:cs="Times New Roman"/>
                <w:color w:val="000000"/>
                <w:kern w:val="24"/>
                <w:sz w:val="24"/>
                <w:szCs w:val="24"/>
                <w:vertAlign w:val="superscript"/>
              </w:rPr>
              <w:t>a</w:t>
            </w:r>
            <w:r w:rsidRPr="00B3438C">
              <w:rPr>
                <w:rFonts w:ascii="Times New Roman" w:eastAsia="宋体" w:hAnsi="Times New Roman" w:cs="Times New Roman"/>
                <w:bCs/>
                <w:kern w:val="0"/>
                <w:sz w:val="24"/>
                <w:szCs w:val="24"/>
              </w:rPr>
              <w:t xml:space="preserve"> (%)</w:t>
            </w:r>
          </w:p>
        </w:tc>
      </w:tr>
      <w:tr w:rsidR="00123314" w:rsidRPr="00B3438C" w:rsidTr="00123314">
        <w:trPr>
          <w:trHeight w:val="608"/>
          <w:jc w:val="center"/>
        </w:trPr>
        <w:tc>
          <w:tcPr>
            <w:tcW w:w="2258"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Pt/(Y+ASA)</w:t>
            </w:r>
          </w:p>
        </w:tc>
        <w:tc>
          <w:tcPr>
            <w:tcW w:w="2835"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41.06</w:t>
            </w:r>
          </w:p>
        </w:tc>
      </w:tr>
      <w:tr w:rsidR="00123314" w:rsidRPr="00B3438C" w:rsidTr="00123314">
        <w:trPr>
          <w:trHeight w:val="605"/>
          <w:jc w:val="center"/>
        </w:trPr>
        <w:tc>
          <w:tcPr>
            <w:tcW w:w="225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Pt/(0.1ZnY+ASA)</w:t>
            </w:r>
          </w:p>
        </w:tc>
        <w:tc>
          <w:tcPr>
            <w:tcW w:w="283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39.17</w:t>
            </w:r>
          </w:p>
        </w:tc>
      </w:tr>
      <w:tr w:rsidR="00123314" w:rsidRPr="00B3438C" w:rsidTr="00123314">
        <w:trPr>
          <w:trHeight w:val="605"/>
          <w:jc w:val="center"/>
        </w:trPr>
        <w:tc>
          <w:tcPr>
            <w:tcW w:w="225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Pt/(0.2ZnY+ASA)</w:t>
            </w:r>
          </w:p>
        </w:tc>
        <w:tc>
          <w:tcPr>
            <w:tcW w:w="283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23314" w:rsidRPr="00B3438C" w:rsidRDefault="00123314"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45.89</w:t>
            </w:r>
          </w:p>
        </w:tc>
      </w:tr>
      <w:tr w:rsidR="00123314" w:rsidRPr="00B3438C" w:rsidTr="00123314">
        <w:trPr>
          <w:trHeight w:val="605"/>
          <w:jc w:val="center"/>
        </w:trPr>
        <w:tc>
          <w:tcPr>
            <w:tcW w:w="225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Pt/(0.3ZnY+ASA)</w:t>
            </w:r>
          </w:p>
        </w:tc>
        <w:tc>
          <w:tcPr>
            <w:tcW w:w="283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rsidR="00123314" w:rsidRPr="00B3438C" w:rsidRDefault="00123314"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42.03</w:t>
            </w:r>
          </w:p>
        </w:tc>
      </w:tr>
      <w:tr w:rsidR="00123314" w:rsidRPr="00B3438C" w:rsidTr="00123314">
        <w:trPr>
          <w:trHeight w:val="410"/>
          <w:jc w:val="center"/>
        </w:trPr>
        <w:tc>
          <w:tcPr>
            <w:tcW w:w="2258"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Cs/>
                <w:kern w:val="0"/>
                <w:sz w:val="24"/>
                <w:szCs w:val="24"/>
              </w:rPr>
              <w:t>Pt/(0.4ZnY+ASA)</w:t>
            </w:r>
          </w:p>
        </w:tc>
        <w:tc>
          <w:tcPr>
            <w:tcW w:w="2835"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123314" w:rsidRPr="00B3438C" w:rsidRDefault="00123314"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36.93</w:t>
            </w:r>
          </w:p>
        </w:tc>
      </w:tr>
    </w:tbl>
    <w:p w:rsidR="00123314" w:rsidRPr="00B3438C" w:rsidRDefault="00123314" w:rsidP="00123314">
      <w:pPr>
        <w:pStyle w:val="TAMainText"/>
        <w:adjustRightInd w:val="0"/>
        <w:snapToGrid w:val="0"/>
        <w:spacing w:beforeLines="50" w:before="156" w:afterLines="50" w:after="156"/>
        <w:ind w:firstLine="0"/>
        <w:jc w:val="center"/>
        <w:rPr>
          <w:rFonts w:ascii="Times New Roman" w:eastAsia="宋体" w:hAnsi="Times New Roman"/>
          <w:sz w:val="24"/>
          <w:szCs w:val="24"/>
        </w:rPr>
      </w:pPr>
      <w:r w:rsidRPr="00B3438C">
        <w:rPr>
          <w:rFonts w:ascii="Times New Roman" w:eastAsia="等线" w:hAnsi="Times New Roman"/>
          <w:color w:val="000000"/>
          <w:kern w:val="24"/>
          <w:sz w:val="24"/>
          <w:szCs w:val="24"/>
          <w:vertAlign w:val="superscript"/>
        </w:rPr>
        <w:t xml:space="preserve">a </w:t>
      </w:r>
      <w:r w:rsidRPr="00B3438C">
        <w:rPr>
          <w:rFonts w:ascii="Times New Roman" w:eastAsia="宋体" w:hAnsi="Times New Roman"/>
          <w:sz w:val="24"/>
          <w:szCs w:val="24"/>
        </w:rPr>
        <w:t>Tested by the CO-pulse.</w:t>
      </w:r>
    </w:p>
    <w:p w:rsidR="00123314" w:rsidRPr="00B3438C" w:rsidRDefault="00123314" w:rsidP="00123314">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rPr>
      </w:pPr>
    </w:p>
    <w:p w:rsidR="00621317" w:rsidRPr="00B3438C" w:rsidRDefault="00621317" w:rsidP="00621317">
      <w:pPr>
        <w:spacing w:line="480" w:lineRule="auto"/>
        <w:rPr>
          <w:rFonts w:ascii="Times New Roman" w:eastAsia="宋体" w:hAnsi="Times New Roman" w:cs="Times New Roman"/>
          <w:b/>
          <w:kern w:val="0"/>
          <w:sz w:val="24"/>
          <w:szCs w:val="24"/>
        </w:rPr>
      </w:pPr>
      <w:r w:rsidRPr="00B3438C">
        <w:rPr>
          <w:rFonts w:ascii="Times New Roman" w:eastAsia="宋体" w:hAnsi="Times New Roman" w:cs="Times New Roman"/>
          <w:b/>
          <w:kern w:val="0"/>
          <w:sz w:val="24"/>
          <w:szCs w:val="24"/>
        </w:rPr>
        <w:t>S4. Chemical and structural properties.</w:t>
      </w:r>
    </w:p>
    <w:p w:rsidR="00B63917" w:rsidRPr="00B3438C" w:rsidRDefault="00B63917" w:rsidP="00B63917">
      <w:pPr>
        <w:spacing w:line="480" w:lineRule="auto"/>
        <w:jc w:val="center"/>
        <w:rPr>
          <w:rFonts w:ascii="Times New Roman" w:hAnsi="Times New Roman" w:cs="Times New Roman"/>
          <w:sz w:val="24"/>
        </w:rPr>
      </w:pPr>
    </w:p>
    <w:p w:rsidR="00B63917" w:rsidRPr="00B3438C" w:rsidRDefault="00621317" w:rsidP="00B63917">
      <w:pPr>
        <w:spacing w:line="480" w:lineRule="auto"/>
        <w:jc w:val="center"/>
        <w:rPr>
          <w:rFonts w:ascii="Times New Roman" w:hAnsi="Times New Roman" w:cs="Times New Roman"/>
        </w:rPr>
      </w:pPr>
      <w:r w:rsidRPr="00B3438C">
        <w:rPr>
          <w:rFonts w:ascii="Times New Roman" w:hAnsi="Times New Roman" w:cs="Times New Roman"/>
          <w:noProof/>
        </w:rPr>
        <w:lastRenderedPageBreak/>
        <w:drawing>
          <wp:inline distT="0" distB="0" distL="0" distR="0" wp14:anchorId="51225F28">
            <wp:extent cx="6480000" cy="1866684"/>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80000" cy="1866684"/>
                    </a:xfrm>
                    <a:prstGeom prst="rect">
                      <a:avLst/>
                    </a:prstGeom>
                    <a:noFill/>
                  </pic:spPr>
                </pic:pic>
              </a:graphicData>
            </a:graphic>
          </wp:inline>
        </w:drawing>
      </w:r>
    </w:p>
    <w:p w:rsidR="00B63917" w:rsidRPr="00B3438C" w:rsidRDefault="00621317" w:rsidP="00431B26">
      <w:pPr>
        <w:widowControl/>
        <w:spacing w:before="120" w:after="120" w:line="480" w:lineRule="auto"/>
        <w:jc w:val="center"/>
        <w:rPr>
          <w:rFonts w:ascii="Times New Roman" w:eastAsia="宋体" w:hAnsi="Times New Roman" w:cs="Times New Roman"/>
          <w:kern w:val="0"/>
          <w:sz w:val="32"/>
          <w:szCs w:val="24"/>
        </w:rPr>
      </w:pPr>
      <w:r w:rsidRPr="00B3438C">
        <w:rPr>
          <w:rFonts w:ascii="Times New Roman" w:eastAsia="等线" w:hAnsi="Times New Roman" w:cs="Times New Roman"/>
          <w:b/>
          <w:bCs/>
          <w:color w:val="000000"/>
          <w:sz w:val="24"/>
          <w:szCs w:val="21"/>
        </w:rPr>
        <w:t>Fig. S</w:t>
      </w:r>
      <w:r w:rsidR="0009261C">
        <w:rPr>
          <w:rFonts w:ascii="Times New Roman" w:eastAsia="等线" w:hAnsi="Times New Roman" w:cs="Times New Roman"/>
          <w:b/>
          <w:bCs/>
          <w:color w:val="000000"/>
          <w:sz w:val="24"/>
          <w:szCs w:val="21"/>
        </w:rPr>
        <w:t>6</w:t>
      </w:r>
      <w:r w:rsidRPr="00B3438C">
        <w:rPr>
          <w:rFonts w:ascii="Times New Roman" w:eastAsia="等线" w:hAnsi="Times New Roman" w:cs="Times New Roman"/>
          <w:b/>
          <w:bCs/>
          <w:color w:val="000000"/>
          <w:sz w:val="24"/>
          <w:szCs w:val="21"/>
        </w:rPr>
        <w:t>.</w:t>
      </w:r>
      <w:r w:rsidRPr="00B3438C">
        <w:rPr>
          <w:rFonts w:ascii="Times New Roman" w:eastAsia="等线" w:hAnsi="Times New Roman" w:cs="Times New Roman"/>
          <w:color w:val="000000"/>
          <w:sz w:val="24"/>
          <w:szCs w:val="21"/>
        </w:rPr>
        <w:t xml:space="preserve"> (a) </w:t>
      </w:r>
      <w:r w:rsidRPr="00B3438C">
        <w:rPr>
          <w:rFonts w:ascii="Times New Roman" w:eastAsia="宋体" w:hAnsi="Times New Roman" w:cs="Times New Roman"/>
          <w:color w:val="000000"/>
          <w:kern w:val="0"/>
          <w:sz w:val="24"/>
          <w:szCs w:val="21"/>
        </w:rPr>
        <w:t xml:space="preserve">XRD patterns of Y and </w:t>
      </w:r>
      <w:proofErr w:type="spellStart"/>
      <w:r w:rsidRPr="00B3438C">
        <w:rPr>
          <w:rFonts w:ascii="Times New Roman" w:eastAsia="宋体" w:hAnsi="Times New Roman" w:cs="Times New Roman"/>
          <w:color w:val="000000"/>
          <w:kern w:val="0"/>
          <w:sz w:val="24"/>
          <w:szCs w:val="21"/>
        </w:rPr>
        <w:t>xZnY</w:t>
      </w:r>
      <w:proofErr w:type="spellEnd"/>
      <w:r w:rsidRPr="00B3438C">
        <w:rPr>
          <w:rFonts w:ascii="Times New Roman" w:eastAsia="宋体" w:hAnsi="Times New Roman" w:cs="Times New Roman"/>
          <w:color w:val="000000"/>
          <w:kern w:val="0"/>
          <w:sz w:val="24"/>
          <w:szCs w:val="21"/>
        </w:rPr>
        <w:t xml:space="preserve"> zeolites. (b</w:t>
      </w:r>
      <w:r w:rsidRPr="00B3438C">
        <w:rPr>
          <w:rFonts w:ascii="Times New Roman" w:eastAsia="等线" w:hAnsi="Times New Roman" w:cs="Times New Roman"/>
          <w:color w:val="000000"/>
          <w:sz w:val="24"/>
          <w:szCs w:val="21"/>
        </w:rPr>
        <w:t xml:space="preserve">) </w:t>
      </w:r>
      <w:r w:rsidRPr="00B3438C">
        <w:rPr>
          <w:rFonts w:ascii="Times New Roman" w:eastAsia="宋体" w:hAnsi="Times New Roman" w:cs="Times New Roman"/>
          <w:color w:val="000000"/>
          <w:kern w:val="0"/>
          <w:sz w:val="24"/>
          <w:szCs w:val="21"/>
        </w:rPr>
        <w:t>N</w:t>
      </w:r>
      <w:r w:rsidRPr="00B3438C">
        <w:rPr>
          <w:rFonts w:ascii="Times New Roman" w:eastAsia="宋体" w:hAnsi="Times New Roman" w:cs="Times New Roman"/>
          <w:color w:val="000000"/>
          <w:kern w:val="0"/>
          <w:position w:val="-5"/>
          <w:sz w:val="24"/>
          <w:szCs w:val="21"/>
          <w:vertAlign w:val="subscript"/>
        </w:rPr>
        <w:t>2</w:t>
      </w:r>
      <w:r w:rsidRPr="00B3438C">
        <w:rPr>
          <w:rFonts w:ascii="Times New Roman" w:eastAsia="宋体" w:hAnsi="Times New Roman" w:cs="Times New Roman"/>
          <w:color w:val="000000"/>
          <w:kern w:val="0"/>
          <w:sz w:val="24"/>
          <w:szCs w:val="21"/>
        </w:rPr>
        <w:t xml:space="preserve"> adsorption-desorption of Y and </w:t>
      </w:r>
      <w:proofErr w:type="spellStart"/>
      <w:r w:rsidRPr="00B3438C">
        <w:rPr>
          <w:rFonts w:ascii="Times New Roman" w:eastAsia="宋体" w:hAnsi="Times New Roman" w:cs="Times New Roman"/>
          <w:color w:val="000000"/>
          <w:kern w:val="0"/>
          <w:sz w:val="24"/>
          <w:szCs w:val="21"/>
        </w:rPr>
        <w:t>xZnY</w:t>
      </w:r>
      <w:proofErr w:type="spellEnd"/>
      <w:r w:rsidRPr="00B3438C">
        <w:rPr>
          <w:rFonts w:ascii="Times New Roman" w:eastAsia="宋体" w:hAnsi="Times New Roman" w:cs="Times New Roman"/>
          <w:color w:val="000000"/>
          <w:kern w:val="0"/>
          <w:sz w:val="24"/>
          <w:szCs w:val="21"/>
        </w:rPr>
        <w:t xml:space="preserve"> zeolites,</w:t>
      </w:r>
      <w:r w:rsidRPr="00B3438C">
        <w:rPr>
          <w:rFonts w:ascii="Times New Roman" w:eastAsia="等线" w:hAnsi="Times New Roman" w:cs="Times New Roman"/>
          <w:color w:val="000000"/>
          <w:sz w:val="24"/>
          <w:szCs w:val="21"/>
        </w:rPr>
        <w:t xml:space="preserve"> (c) </w:t>
      </w:r>
      <w:r w:rsidRPr="00B3438C">
        <w:rPr>
          <w:rFonts w:ascii="Times New Roman" w:eastAsia="宋体" w:hAnsi="Times New Roman" w:cs="Times New Roman"/>
          <w:color w:val="000000"/>
          <w:kern w:val="24"/>
          <w:sz w:val="24"/>
          <w:szCs w:val="21"/>
        </w:rPr>
        <w:t xml:space="preserve">Pore size distribution of Y and </w:t>
      </w:r>
      <w:proofErr w:type="spellStart"/>
      <w:r w:rsidRPr="00B3438C">
        <w:rPr>
          <w:rFonts w:ascii="Times New Roman" w:eastAsia="宋体" w:hAnsi="Times New Roman" w:cs="Times New Roman"/>
          <w:color w:val="000000"/>
          <w:kern w:val="24"/>
          <w:sz w:val="24"/>
          <w:szCs w:val="21"/>
        </w:rPr>
        <w:t>xZnY</w:t>
      </w:r>
      <w:proofErr w:type="spellEnd"/>
      <w:r w:rsidRPr="00B3438C">
        <w:rPr>
          <w:rFonts w:ascii="Times New Roman" w:eastAsia="宋体" w:hAnsi="Times New Roman" w:cs="Times New Roman"/>
          <w:color w:val="000000"/>
          <w:kern w:val="24"/>
          <w:sz w:val="24"/>
          <w:szCs w:val="21"/>
        </w:rPr>
        <w:t xml:space="preserve"> zeolites.</w:t>
      </w:r>
    </w:p>
    <w:p w:rsidR="00621317" w:rsidRPr="00B3438C" w:rsidRDefault="00621317" w:rsidP="00621317">
      <w:pPr>
        <w:spacing w:line="480" w:lineRule="auto"/>
        <w:rPr>
          <w:rFonts w:ascii="Times New Roman" w:hAnsi="Times New Roman" w:cs="Times New Roman"/>
          <w:sz w:val="24"/>
        </w:rPr>
      </w:pPr>
    </w:p>
    <w:p w:rsidR="001C483C" w:rsidRPr="00B3438C" w:rsidRDefault="001C483C" w:rsidP="001C483C">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Crystal structures of Zn-doped Y zeolites are characterized by XRD (</w:t>
      </w:r>
      <w:r w:rsidRPr="00B3438C">
        <w:rPr>
          <w:rFonts w:ascii="Times New Roman" w:eastAsia="宋体" w:hAnsi="Times New Roman" w:cs="Times New Roman"/>
          <w:b/>
          <w:kern w:val="0"/>
          <w:sz w:val="24"/>
          <w:szCs w:val="24"/>
        </w:rPr>
        <w:t>Fig. S</w:t>
      </w:r>
      <w:r w:rsidR="0009261C">
        <w:rPr>
          <w:rFonts w:ascii="Times New Roman" w:eastAsia="宋体" w:hAnsi="Times New Roman" w:cs="Times New Roman"/>
          <w:b/>
          <w:kern w:val="0"/>
          <w:sz w:val="24"/>
          <w:szCs w:val="24"/>
        </w:rPr>
        <w:t>6</w:t>
      </w:r>
      <w:r w:rsidRPr="00B3438C">
        <w:rPr>
          <w:rFonts w:ascii="Times New Roman" w:eastAsia="宋体" w:hAnsi="Times New Roman" w:cs="Times New Roman"/>
          <w:b/>
          <w:kern w:val="0"/>
          <w:sz w:val="24"/>
          <w:szCs w:val="24"/>
        </w:rPr>
        <w:t>)</w:t>
      </w:r>
      <w:r w:rsidRPr="00B3438C">
        <w:rPr>
          <w:rFonts w:ascii="Times New Roman" w:eastAsia="宋体" w:hAnsi="Times New Roman" w:cs="Times New Roman"/>
          <w:kern w:val="0"/>
          <w:sz w:val="24"/>
          <w:szCs w:val="24"/>
        </w:rPr>
        <w:t xml:space="preserve">. All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 exhibited characteristic FAU-topology reflections </w:t>
      </w:r>
      <w:bookmarkStart w:id="13" w:name="_Hlk231979934"/>
      <w:r w:rsidRPr="00B3438C">
        <w:rPr>
          <w:rFonts w:ascii="Times New Roman" w:eastAsia="宋体" w:hAnsi="Times New Roman" w:cs="Times New Roman"/>
          <w:kern w:val="0"/>
          <w:sz w:val="24"/>
          <w:szCs w:val="24"/>
        </w:rPr>
        <w:t>(ICDD PDF#77-1549)</w:t>
      </w:r>
      <w:bookmarkEnd w:id="13"/>
      <w:r w:rsidRPr="00B3438C">
        <w:rPr>
          <w:rFonts w:ascii="Times New Roman" w:eastAsia="宋体" w:hAnsi="Times New Roman" w:cs="Times New Roman"/>
          <w:kern w:val="0"/>
          <w:sz w:val="24"/>
          <w:szCs w:val="24"/>
        </w:rPr>
        <w:t xml:space="preserve">, confirming successful framework formation. Absence of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 xml:space="preserve"> diffraction features (PDF#34-1451; 2θ = 31.6°, 34.2°, 36.1°) indicated that Zn species were highly dispersed and did not form detectable crystalline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 xml:space="preserve"> domains. Relative crystallinity, calculated from integrated peak area between 5-40° 2θ relative to the reference sample, is summarized in </w:t>
      </w:r>
      <w:r w:rsidRPr="00B3438C">
        <w:rPr>
          <w:rFonts w:ascii="Times New Roman" w:eastAsia="宋体" w:hAnsi="Times New Roman" w:cs="Times New Roman"/>
          <w:b/>
          <w:kern w:val="0"/>
          <w:sz w:val="24"/>
          <w:szCs w:val="24"/>
        </w:rPr>
        <w:t>Table S</w:t>
      </w:r>
      <w:r w:rsidR="00E92485" w:rsidRPr="00B3438C">
        <w:rPr>
          <w:rFonts w:ascii="Times New Roman" w:eastAsia="宋体" w:hAnsi="Times New Roman" w:cs="Times New Roman"/>
          <w:b/>
          <w:kern w:val="0"/>
          <w:sz w:val="24"/>
          <w:szCs w:val="24"/>
        </w:rPr>
        <w:t>4</w:t>
      </w:r>
      <w:r w:rsidRPr="00B3438C">
        <w:rPr>
          <w:rFonts w:ascii="Times New Roman" w:eastAsia="宋体" w:hAnsi="Times New Roman" w:cs="Times New Roman"/>
          <w:kern w:val="0"/>
          <w:sz w:val="24"/>
          <w:szCs w:val="24"/>
        </w:rPr>
        <w:t xml:space="preserve">. Excessive Zn incorporation perturbed local coordination environment and hindered the formation of well-ordered frameworks, thereby lowering crystallinity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{"citationID":"e1Ya12d9","properties":{"formattedCitation":"[11]","plainCitation":"[11]","noteIndex":0},"citationItems":[{"id":1513,"uris":["http://zotero.org/users/12786418/items/T6NIH5J2"],"itemData":{"id":1513,"type":"article-journal","abstract":"Green biodiesel, a clean and renewable fuel, is often encouraged to use as the substitute for fossil fuel. Herein, a new strategy of in-situ isomorphic substitution of Al from SAPO-11 was reported to synthesize a series of M SAPO 11 molecular sieves by the way of well controlling the substitution amount of transition metals, e.g., Fe, Co, Ni, Cu, and Zn. Owing to the unique morphology of spherical particles stacked layer by layer as well as the suitable pore structure properties, Pt/Fe3SAPO-11 showed a remarkable catalytic performance containing efficiency of deoxygenation with 100 %, selectivity of C15-C18 alkanes with 99.6 %, and selectivity of iso-C15-C18 alkanes with 34.8 % in one-step hydrotreatment process of fatty acid methyl ester. Through adding Sn and optimizing the atomic ratio of Sn/Pt alloy, the selectivity of iso-C15-C18 alkanes over Pt1Sn1/Fe3SAPO-11 catalyst increased from 34.8 % to 62.7 %. Pt1Sn1 and Pt2Sn3 alloy catalysts prepared by hydrothermal method using polyvinylpyrrolidone displayed a small particle size of 2 nm, and more contents of low chemical states on Pt and Sn species. Pt1Sn1 alloy exhibited a stronger adsorption energy of H and carbonyl oxygen (propionic acid) than Pt2Sn3 alloy by DFT calculation. Besides, Pt1Sn1/Fe3SAPO-11 with a stable catalytic ability can run as long as 1300 h in a mild reaction condition.","container-title":"Chemical Engineering Journal","DOI":"10.1016/j.cej.2022.139528","ISSN":"13858947","journalAbbreviation":"Chemical Engineering Journal","language":"en","page":"139528","source":"DOI.org (Crossref)","title":"Enhancing hydrodeoxygenation-isomerization of FAME over M-SAPO-11 in one-step process: Effect of in-situ isomorphic substitution of transition metals and synergy of PtxSny alloy","title-short":"Enhancing hydrodeoxygenation-isomerization of FAME over M-SAPO-11 in one-step process","volume":"452","author":[{"family":"Li","given":"Xingyong"},{"family":"Fan","given":"Qiyuan"},{"family":"Wu","given":"Yankun"},{"family":"Lin","given":"Xin"},{"family":"Ma","given":"Sihan"},{"family":"Li","given":"Shuirong"},{"family":"Ye","given":"Yueyuan"},{"family":"Wang","given":"Dechao"},{"family":"Cheng","given":"Jun"},{"family":"Zheng","given":"Zhifeng"},{"family":"Jiang","given":"Jianchun"}],"issued":{"date-parts":[["2023",1]]}}}],"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[11]</w:t>
      </w:r>
      <w:r w:rsidRPr="00B3438C">
        <w:rPr>
          <w:rFonts w:ascii="Times New Roman" w:hAnsi="Times New Roman" w:cs="Times New Roman"/>
          <w:sz w:val="24"/>
          <w:szCs w:val="24"/>
        </w:rPr>
        <w:fldChar w:fldCharType="end"/>
      </w:r>
      <w:r w:rsidRPr="00B3438C">
        <w:rPr>
          <w:rFonts w:ascii="Times New Roman" w:eastAsia="宋体" w:hAnsi="Times New Roman" w:cs="Times New Roman"/>
          <w:kern w:val="0"/>
          <w:sz w:val="24"/>
          <w:szCs w:val="24"/>
        </w:rPr>
        <w:t xml:space="preserve">. As shown in </w:t>
      </w:r>
      <w:r w:rsidRPr="00B3438C">
        <w:rPr>
          <w:rFonts w:ascii="Times New Roman" w:eastAsia="宋体" w:hAnsi="Times New Roman" w:cs="Times New Roman"/>
          <w:b/>
          <w:kern w:val="0"/>
          <w:sz w:val="24"/>
          <w:szCs w:val="24"/>
        </w:rPr>
        <w:t xml:space="preserve">Fig. </w:t>
      </w:r>
      <w:r w:rsidRPr="00B3438C">
        <w:rPr>
          <w:rFonts w:ascii="Times New Roman" w:eastAsia="宋体" w:hAnsi="Times New Roman" w:cs="Times New Roman"/>
          <w:b/>
          <w:kern w:val="0"/>
          <w:sz w:val="24"/>
          <w:szCs w:val="24"/>
        </w:rPr>
        <w:lastRenderedPageBreak/>
        <w:t>S</w:t>
      </w:r>
      <w:r w:rsidR="0009261C">
        <w:rPr>
          <w:rFonts w:ascii="Times New Roman" w:eastAsia="宋体" w:hAnsi="Times New Roman" w:cs="Times New Roman"/>
          <w:b/>
          <w:kern w:val="0"/>
          <w:sz w:val="24"/>
          <w:szCs w:val="24"/>
        </w:rPr>
        <w:t>6</w:t>
      </w:r>
      <w:r w:rsidR="00E92485" w:rsidRPr="00B3438C">
        <w:rPr>
          <w:rFonts w:ascii="Times New Roman" w:eastAsia="宋体" w:hAnsi="Times New Roman" w:cs="Times New Roman"/>
          <w:b/>
          <w:kern w:val="0"/>
          <w:sz w:val="24"/>
          <w:szCs w:val="24"/>
        </w:rPr>
        <w:t>(a)</w:t>
      </w:r>
      <w:r w:rsidRPr="00B3438C">
        <w:rPr>
          <w:rFonts w:ascii="Times New Roman" w:eastAsia="宋体" w:hAnsi="Times New Roman" w:cs="Times New Roman"/>
          <w:kern w:val="0"/>
          <w:sz w:val="24"/>
          <w:szCs w:val="24"/>
        </w:rPr>
        <w:t xml:space="preserve">, when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exceeded 0.4, characteristic diffraction peaks of Y zeolite were significantly weakened or partially lost, indicating severe framework degradation. Therefore,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ratios were limited to 0.1-0.4 to systematically investigate structural evolution and catalytic performance.</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Enhanced exposure of the [111] and [220]</w:t>
      </w:r>
      <w:bookmarkStart w:id="14" w:name="_Hlk231981068"/>
      <w:r w:rsidRPr="00B3438C">
        <w:rPr>
          <w:rFonts w:ascii="Times New Roman" w:eastAsia="宋体" w:hAnsi="Times New Roman" w:cs="Times New Roman"/>
          <w:kern w:val="0"/>
          <w:sz w:val="24"/>
          <w:szCs w:val="24"/>
        </w:rPr>
        <w:t xml:space="preserve"> crystal planes</w:t>
      </w:r>
      <w:bookmarkEnd w:id="14"/>
      <w:r w:rsidRPr="00B3438C">
        <w:rPr>
          <w:rFonts w:ascii="Times New Roman" w:eastAsia="宋体" w:hAnsi="Times New Roman" w:cs="Times New Roman"/>
          <w:kern w:val="0"/>
          <w:sz w:val="24"/>
          <w:szCs w:val="24"/>
        </w:rPr>
        <w:t xml:space="preserve"> indicated that Zn incorporation altered the crystal growth orientation and surface structure of FAU zeolite. This behavior, although seemingly inconsistent with the decrease in crystallinity, can be rationalized by the evolution of local chemical environments revealed by </w:t>
      </w:r>
      <w:r w:rsidRPr="00B3438C">
        <w:rPr>
          <w:rFonts w:ascii="Times New Roman" w:eastAsia="宋体" w:hAnsi="Times New Roman" w:cs="Times New Roman"/>
          <w:kern w:val="0"/>
          <w:sz w:val="24"/>
          <w:szCs w:val="24"/>
          <w:vertAlign w:val="superscript"/>
        </w:rPr>
        <w:t>1</w:t>
      </w:r>
      <w:r w:rsidRPr="00B3438C">
        <w:rPr>
          <w:rFonts w:ascii="Times New Roman" w:eastAsia="宋体" w:hAnsi="Times New Roman" w:cs="Times New Roman"/>
          <w:kern w:val="0"/>
          <w:sz w:val="24"/>
          <w:szCs w:val="24"/>
        </w:rPr>
        <w:t xml:space="preserve">H MAS NMR, as discussed in the corresponding section. Magnified 5-10° 2θ regions revealed peak shifts toward lower angles for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samples,</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attributed to unit-cell expansion caused by longer</w:t>
      </w:r>
      <w:bookmarkStart w:id="15" w:name="_Hlk232064216"/>
      <w:r w:rsidRPr="00B3438C">
        <w:rPr>
          <w:rFonts w:ascii="Times New Roman" w:eastAsia="宋体" w:hAnsi="Times New Roman" w:cs="Times New Roman"/>
          <w:kern w:val="0"/>
          <w:sz w:val="24"/>
          <w:szCs w:val="24"/>
        </w:rPr>
        <w:t xml:space="preserve"> Zn-O bonds (1.9 Å) relative to Al-O (1.7 Å) and Si-O (1.6 Å)</w:t>
      </w:r>
      <w:bookmarkStart w:id="16" w:name="_Hlk232064195"/>
      <w:r w:rsidRPr="00B3438C">
        <w:rPr>
          <w:rFonts w:ascii="Times New Roman" w:eastAsia="宋体" w:hAnsi="Times New Roman" w:cs="Times New Roman"/>
          <w:kern w:val="0"/>
          <w:sz w:val="24"/>
          <w:szCs w:val="24"/>
        </w:rPr>
        <w:t xml:space="preserve"> </w:t>
      </w:r>
      <w:bookmarkEnd w:id="15"/>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{"citationID":"RGQia5AV","properties":{"formattedCitation":"[12]","plainCitation":"[12]","noteIndex":0},"citationItems":[{"id":1698,"uris":["http://zotero.org/users/12786418/items/3YEMK6YB"],"itemData":{"id":1698,"type":"article-journal","abstract":"The preparation of metastable zeolites is often restricted to a limited range of synthesis conditions, which is exemplified in commercial syntheses lacking organics to stabilize the crystal structure. In the absence of an organic structure-directing agent, interzeolite transformation is a common phenomenon that can lead to undesirable products or impurities. Many studies have investigated the substitution of Si and Al in zeolite frameworks with alternative elements (heteroatoms) as a means of tailoring the properties of zeolites; however, relatively few studies have systematically explored the impact of heteroatoms on interzeolite transformations and their concomitant effects on zeolite crystallization. In this study, we examine methods to prepare isostructures of faujasite (FAU), which is one of the most commercially relevant zeolites and also a thermodynamically metastable structure. A survey of multivalent elements revealed that zinc is capable of stabilizing FAU at high temperatures and inhibiting its frequent transformation to zeolite gismondine (GIS). Using combined experimental and computational studies, we show that zinc alters the chemical nature of growth mixtures by sequestering silicates. Zinc heteroatoms incorporate in the FAU framework with a loading-dependent coordination. Our collective findings provide an improved understanding of driving forces for the FAU-to-GIS interzeolite transformation where we observe that heteroatoms (e.g., zinc) can stabilize zeolite FAU over a broad range of synthesis conditions. Given the growing interest in heteroatom-substituted zeolites, this approach to preparing zinc-containing FAU may prove applicable to a broader range of zeolite structures.","container-title":"JACS Au","DOI":"10.1021/jacsau.2c00325","ISSN":"2691-3704, 2691-3704","issue":"10","journalAbbreviation":"JACS Au","language":"en","license":"https://creativecommons.org/licenses/by-nc-nd/4.0/","page":"2295-2306","source":"DOI.org (Crossref)","title":"Heteroatom Manipulation of Zeolite Crystallization: Stabilizing Zn-FAU against Interzeolite Transformation","title-short":"Heteroatom Manipulation of Zeolite Crystallization","volume":"2","author":[{"family":"Mallette","given":"Adam J."},{"family":"Hong","given":"Sungil"},{"family":"Freeman","given":"Emily E."},{"family":"Saslow","given":"Sarah A."},{"family":"Mergelsberg","given":"Sebastian"},{"family":"Motkuri","given":"Radha K."},{"family":"Neeway","given":"James J."},{"family":"Mpourmpakis","given":"Giannis"},{"family":"Rimer","given":"Jeffrey D."}],"issued":{"date-parts":[["2022",10,24]]}}}],"schema":"https://github.com/citation-style-language/schema/raw/master/csl-citation.json"}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[12]</w:t>
      </w:r>
      <w:r w:rsidRPr="00B3438C">
        <w:rPr>
          <w:rFonts w:ascii="Times New Roman" w:hAnsi="Times New Roman" w:cs="Times New Roman"/>
          <w:sz w:val="24"/>
          <w:szCs w:val="24"/>
        </w:rPr>
        <w:fldChar w:fldCharType="end"/>
      </w:r>
      <w:bookmarkEnd w:id="16"/>
      <w:r w:rsidRPr="00B3438C">
        <w:rPr>
          <w:rFonts w:ascii="Times New Roman" w:eastAsia="宋体" w:hAnsi="Times New Roman" w:cs="Times New Roman"/>
          <w:kern w:val="0"/>
          <w:sz w:val="24"/>
          <w:szCs w:val="24"/>
        </w:rPr>
        <w:t>.</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Incorporation of Zn species led to expansion of the unit cell, with lattice parameters increasing progressively with Zn content. SEM images (</w:t>
      </w:r>
      <w:r w:rsidRPr="00B3438C">
        <w:rPr>
          <w:rFonts w:ascii="Times New Roman" w:eastAsia="宋体" w:hAnsi="Times New Roman" w:cs="Times New Roman"/>
          <w:b/>
          <w:kern w:val="0"/>
          <w:sz w:val="24"/>
          <w:szCs w:val="24"/>
        </w:rPr>
        <w:t xml:space="preserve">Fig. </w:t>
      </w:r>
      <w:r w:rsidR="00E92485" w:rsidRPr="00B3438C">
        <w:rPr>
          <w:rFonts w:ascii="Times New Roman" w:eastAsia="宋体" w:hAnsi="Times New Roman" w:cs="Times New Roman"/>
          <w:b/>
          <w:kern w:val="0"/>
          <w:sz w:val="24"/>
          <w:szCs w:val="24"/>
        </w:rPr>
        <w:t>S</w:t>
      </w:r>
      <w:r w:rsidR="0009261C">
        <w:rPr>
          <w:rFonts w:ascii="Times New Roman" w:eastAsia="宋体" w:hAnsi="Times New Roman" w:cs="Times New Roman"/>
          <w:b/>
          <w:kern w:val="0"/>
          <w:sz w:val="24"/>
          <w:szCs w:val="24"/>
        </w:rPr>
        <w:t>7</w:t>
      </w:r>
      <w:r w:rsidRPr="00B3438C">
        <w:rPr>
          <w:rFonts w:ascii="Times New Roman" w:eastAsia="宋体" w:hAnsi="Times New Roman" w:cs="Times New Roman"/>
          <w:kern w:val="0"/>
          <w:sz w:val="24"/>
          <w:szCs w:val="24"/>
        </w:rPr>
        <w:t>)</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further showed uniform Zn distribution,</w:t>
      </w:r>
      <w:r w:rsidRPr="00B3438C">
        <w:rPr>
          <w:rFonts w:ascii="Times New Roman" w:hAnsi="Times New Roman" w:cs="Times New Roman"/>
        </w:rPr>
        <w:t xml:space="preserve"> </w:t>
      </w:r>
      <w:r w:rsidRPr="00B3438C">
        <w:rPr>
          <w:rFonts w:ascii="Times New Roman" w:eastAsia="宋体" w:hAnsi="Times New Roman" w:cs="Times New Roman"/>
          <w:kern w:val="0"/>
          <w:sz w:val="24"/>
          <w:szCs w:val="24"/>
        </w:rPr>
        <w:t>and an increase in crystallite size from 131 nm (parent Y) to 201 nm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The appearance of amorphous phases in </w:t>
      </w:r>
      <w:r w:rsidRPr="00B3438C">
        <w:rPr>
          <w:rFonts w:ascii="Times New Roman" w:eastAsia="宋体" w:hAnsi="Times New Roman" w:cs="Times New Roman"/>
          <w:b/>
          <w:kern w:val="0"/>
          <w:sz w:val="24"/>
          <w:szCs w:val="24"/>
        </w:rPr>
        <w:t xml:space="preserve">Fig. </w:t>
      </w:r>
      <w:r w:rsidR="00E92485" w:rsidRPr="00B3438C">
        <w:rPr>
          <w:rFonts w:ascii="Times New Roman" w:eastAsia="宋体" w:hAnsi="Times New Roman" w:cs="Times New Roman"/>
          <w:b/>
          <w:kern w:val="0"/>
          <w:sz w:val="24"/>
          <w:szCs w:val="24"/>
        </w:rPr>
        <w:t>S</w:t>
      </w:r>
      <w:r w:rsidR="0009261C">
        <w:rPr>
          <w:rFonts w:ascii="Times New Roman" w:eastAsia="宋体" w:hAnsi="Times New Roman" w:cs="Times New Roman"/>
          <w:b/>
          <w:kern w:val="0"/>
          <w:sz w:val="24"/>
          <w:szCs w:val="24"/>
        </w:rPr>
        <w:t>7</w:t>
      </w:r>
      <w:r w:rsidRPr="00B3438C">
        <w:rPr>
          <w:rFonts w:ascii="Times New Roman" w:eastAsia="宋体" w:hAnsi="Times New Roman" w:cs="Times New Roman"/>
          <w:b/>
          <w:kern w:val="0"/>
          <w:sz w:val="24"/>
          <w:szCs w:val="24"/>
        </w:rPr>
        <w:t>(h)</w:t>
      </w:r>
      <w:r w:rsidRPr="00B3438C">
        <w:rPr>
          <w:rFonts w:ascii="Times New Roman" w:eastAsia="宋体" w:hAnsi="Times New Roman" w:cs="Times New Roman"/>
          <w:kern w:val="0"/>
          <w:sz w:val="24"/>
          <w:szCs w:val="24"/>
        </w:rPr>
        <w:t xml:space="preserve"> corroborated the crystallinity loss at high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xml:space="preserve"> ratios observed by XRD</w:t>
      </w:r>
      <w:r w:rsidRPr="00B3438C">
        <w:rPr>
          <w:rFonts w:ascii="Times New Roman" w:hAnsi="Times New Roman" w:cs="Times New Roman"/>
          <w:sz w:val="24"/>
          <w:szCs w:val="24"/>
        </w:rPr>
        <w:t xml:space="preserve">, </w:t>
      </w:r>
      <w:r w:rsidRPr="00B3438C">
        <w:rPr>
          <w:rFonts w:ascii="Times New Roman" w:eastAsia="宋体" w:hAnsi="Times New Roman" w:cs="Times New Roman"/>
          <w:kern w:val="0"/>
          <w:sz w:val="24"/>
          <w:szCs w:val="24"/>
        </w:rPr>
        <w:t>yet no severe particle fragmentation or morphological collapse is detected.</w:t>
      </w:r>
      <w:r w:rsidRPr="00B3438C">
        <w:rPr>
          <w:rFonts w:ascii="Times New Roman" w:hAnsi="Times New Roman" w:cs="Times New Roman"/>
          <w:sz w:val="24"/>
          <w:szCs w:val="24"/>
        </w:rPr>
        <w:t xml:space="preserve"> </w:t>
      </w:r>
      <w:r w:rsidRPr="00B3438C">
        <w:rPr>
          <w:rFonts w:ascii="Times New Roman" w:eastAsia="宋体" w:hAnsi="Times New Roman" w:cs="Times New Roman"/>
          <w:kern w:val="0"/>
          <w:sz w:val="24"/>
          <w:szCs w:val="24"/>
        </w:rPr>
        <w:t>Zn might be in the framework but also in the channels as various species, both contribute to the lattice parameter.</w:t>
      </w:r>
      <w:r w:rsidRPr="00B3438C">
        <w:rPr>
          <w:rFonts w:ascii="Times New Roman" w:hAnsi="Times New Roman" w:cs="Times New Roman"/>
        </w:rPr>
        <w:t xml:space="preserve"> </w:t>
      </w:r>
    </w:p>
    <w:p w:rsidR="001C483C" w:rsidRPr="00B3438C" w:rsidRDefault="001C483C" w:rsidP="001C483C">
      <w:pPr>
        <w:spacing w:line="480" w:lineRule="auto"/>
        <w:ind w:firstLineChars="200" w:firstLine="480"/>
        <w:rPr>
          <w:rFonts w:ascii="Times New Roman" w:eastAsia="宋体" w:hAnsi="Times New Roman" w:cs="Times New Roman"/>
          <w:b/>
          <w:kern w:val="0"/>
          <w:sz w:val="24"/>
          <w:szCs w:val="24"/>
        </w:rPr>
      </w:pPr>
      <w:r w:rsidRPr="00B3438C">
        <w:rPr>
          <w:rFonts w:ascii="Times New Roman" w:hAnsi="Times New Roman" w:cs="Times New Roman"/>
          <w:sz w:val="24"/>
          <w:szCs w:val="24"/>
        </w:rPr>
        <w:t>N</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 xml:space="preserve"> adsorption-desorption isotherms (</w:t>
      </w:r>
      <w:r w:rsidRPr="00B3438C">
        <w:rPr>
          <w:rFonts w:ascii="Times New Roman" w:hAnsi="Times New Roman" w:cs="Times New Roman"/>
          <w:b/>
          <w:sz w:val="24"/>
          <w:szCs w:val="24"/>
        </w:rPr>
        <w:t xml:space="preserve">Fig. </w:t>
      </w:r>
      <w:r w:rsidR="00E92485" w:rsidRPr="00B3438C">
        <w:rPr>
          <w:rFonts w:ascii="Times New Roman" w:hAnsi="Times New Roman" w:cs="Times New Roman"/>
          <w:b/>
          <w:sz w:val="24"/>
          <w:szCs w:val="24"/>
        </w:rPr>
        <w:t>S</w:t>
      </w:r>
      <w:r w:rsidR="0009261C">
        <w:rPr>
          <w:rFonts w:ascii="Times New Roman" w:hAnsi="Times New Roman" w:cs="Times New Roman"/>
          <w:b/>
          <w:sz w:val="24"/>
          <w:szCs w:val="24"/>
        </w:rPr>
        <w:t>6</w:t>
      </w:r>
      <w:r w:rsidRPr="00B3438C">
        <w:rPr>
          <w:rFonts w:ascii="Times New Roman" w:hAnsi="Times New Roman" w:cs="Times New Roman"/>
          <w:b/>
          <w:sz w:val="24"/>
          <w:szCs w:val="24"/>
        </w:rPr>
        <w:t>(b)</w:t>
      </w:r>
      <w:r w:rsidRPr="00B3438C">
        <w:rPr>
          <w:rFonts w:ascii="Times New Roman" w:hAnsi="Times New Roman" w:cs="Times New Roman"/>
          <w:sz w:val="24"/>
          <w:szCs w:val="24"/>
        </w:rPr>
        <w:t>) and pore-size distributions (</w:t>
      </w:r>
      <w:r w:rsidRPr="00B3438C">
        <w:rPr>
          <w:rFonts w:ascii="Times New Roman" w:hAnsi="Times New Roman" w:cs="Times New Roman"/>
          <w:b/>
          <w:sz w:val="24"/>
          <w:szCs w:val="24"/>
        </w:rPr>
        <w:t>Fig. S</w:t>
      </w:r>
      <w:r w:rsidR="0009261C">
        <w:rPr>
          <w:rFonts w:ascii="Times New Roman" w:hAnsi="Times New Roman" w:cs="Times New Roman"/>
          <w:b/>
          <w:sz w:val="24"/>
          <w:szCs w:val="24"/>
        </w:rPr>
        <w:t>6</w:t>
      </w:r>
      <w:r w:rsidR="00E92485" w:rsidRPr="00B3438C">
        <w:rPr>
          <w:rFonts w:ascii="Times New Roman" w:hAnsi="Times New Roman" w:cs="Times New Roman"/>
          <w:b/>
          <w:sz w:val="24"/>
          <w:szCs w:val="24"/>
        </w:rPr>
        <w:t>(c)</w:t>
      </w:r>
      <w:r w:rsidRPr="00B3438C">
        <w:rPr>
          <w:rFonts w:ascii="Times New Roman" w:hAnsi="Times New Roman" w:cs="Times New Roman"/>
          <w:sz w:val="24"/>
          <w:szCs w:val="24"/>
        </w:rPr>
        <w:t xml:space="preserve">) showed a gradual decrease in specific surface area with increasing Zn incorporation. All samples exhibited combined Type I/IV adsorption behavior, indicative of hierarchical micro-mesoporous </w:t>
      </w:r>
      <w:r w:rsidRPr="00B3438C">
        <w:rPr>
          <w:rFonts w:ascii="Times New Roman" w:hAnsi="Times New Roman" w:cs="Times New Roman"/>
          <w:sz w:val="24"/>
          <w:szCs w:val="24"/>
        </w:rPr>
        <w:lastRenderedPageBreak/>
        <w:t>structures, with micropore filling at P/P</w:t>
      </w:r>
      <w:r w:rsidRPr="00B3438C">
        <w:rPr>
          <w:rFonts w:ascii="Times New Roman" w:hAnsi="Times New Roman" w:cs="Times New Roman"/>
          <w:sz w:val="24"/>
          <w:szCs w:val="24"/>
          <w:vertAlign w:val="subscript"/>
        </w:rPr>
        <w:t>0</w:t>
      </w:r>
      <w:r w:rsidRPr="00B3438C">
        <w:rPr>
          <w:rFonts w:ascii="Times New Roman" w:hAnsi="Times New Roman" w:cs="Times New Roman"/>
          <w:sz w:val="24"/>
          <w:szCs w:val="24"/>
        </w:rPr>
        <w:t xml:space="preserve"> &lt; 0.1 and H3-type hysteresis loops in the range of 0.5 &lt; P/P</w:t>
      </w:r>
      <w:r w:rsidRPr="00B3438C">
        <w:rPr>
          <w:rFonts w:ascii="Times New Roman" w:hAnsi="Times New Roman" w:cs="Times New Roman"/>
          <w:sz w:val="24"/>
          <w:szCs w:val="24"/>
          <w:vertAlign w:val="subscript"/>
        </w:rPr>
        <w:t>0</w:t>
      </w:r>
      <w:r w:rsidRPr="00B3438C">
        <w:rPr>
          <w:rFonts w:ascii="Times New Roman" w:hAnsi="Times New Roman" w:cs="Times New Roman"/>
          <w:sz w:val="24"/>
          <w:szCs w:val="24"/>
        </w:rPr>
        <w:t xml:space="preserve"> &lt; 0.9. At low Zn loadings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 ≤ 0.2), total pore volume, micropore volume, mesopore volume, and average pore size increased simultaneously, which could be attributed to framework expansion induced by Zn incorporation. In contrast, further increasing the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 ratio leaded to a decrease in these parameters, likely due to partial pore blockage by [Zn-O-Zn]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species or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clusters formed at higher Zn loadings. Elemental mapping by SEM-EDX (</w:t>
      </w:r>
      <w:r w:rsidRPr="00B3438C">
        <w:rPr>
          <w:rFonts w:ascii="Times New Roman" w:hAnsi="Times New Roman" w:cs="Times New Roman"/>
          <w:b/>
          <w:sz w:val="24"/>
          <w:szCs w:val="24"/>
        </w:rPr>
        <w:t xml:space="preserve">Fig. </w:t>
      </w:r>
      <w:r w:rsidR="00E92485" w:rsidRPr="00B3438C">
        <w:rPr>
          <w:rFonts w:ascii="Times New Roman" w:hAnsi="Times New Roman" w:cs="Times New Roman"/>
          <w:b/>
          <w:sz w:val="24"/>
          <w:szCs w:val="24"/>
        </w:rPr>
        <w:t>S</w:t>
      </w:r>
      <w:r w:rsidR="0009261C">
        <w:rPr>
          <w:rFonts w:ascii="Times New Roman" w:hAnsi="Times New Roman" w:cs="Times New Roman"/>
          <w:b/>
          <w:sz w:val="24"/>
          <w:szCs w:val="24"/>
        </w:rPr>
        <w:t>7(</w:t>
      </w:r>
      <w:r w:rsidRPr="00B3438C">
        <w:rPr>
          <w:rFonts w:ascii="Times New Roman" w:hAnsi="Times New Roman" w:cs="Times New Roman"/>
          <w:b/>
          <w:sz w:val="24"/>
          <w:szCs w:val="24"/>
        </w:rPr>
        <w:t>d-f)</w:t>
      </w:r>
      <w:r w:rsidRPr="00B3438C">
        <w:rPr>
          <w:rFonts w:ascii="Times New Roman" w:hAnsi="Times New Roman" w:cs="Times New Roman"/>
          <w:sz w:val="24"/>
          <w:szCs w:val="24"/>
        </w:rPr>
        <w:t>) and STEM-EDS (</w:t>
      </w:r>
      <w:r w:rsidRPr="00B3438C">
        <w:rPr>
          <w:rFonts w:ascii="Times New Roman" w:hAnsi="Times New Roman" w:cs="Times New Roman"/>
          <w:b/>
          <w:sz w:val="24"/>
          <w:szCs w:val="24"/>
        </w:rPr>
        <w:t xml:space="preserve">Fig. </w:t>
      </w:r>
      <w:r w:rsidR="008215FA" w:rsidRPr="00B3438C">
        <w:rPr>
          <w:rFonts w:ascii="Times New Roman" w:hAnsi="Times New Roman" w:cs="Times New Roman"/>
          <w:b/>
          <w:sz w:val="24"/>
          <w:szCs w:val="24"/>
        </w:rPr>
        <w:t>5</w:t>
      </w:r>
      <w:r w:rsidRPr="00B3438C">
        <w:rPr>
          <w:rFonts w:ascii="Times New Roman" w:hAnsi="Times New Roman" w:cs="Times New Roman"/>
          <w:sz w:val="24"/>
          <w:szCs w:val="24"/>
        </w:rPr>
        <w:t>) confirmed the uniform spatial distribution of Si, Al, and Zn within the zeolite framework.</w:t>
      </w:r>
      <w:r w:rsidRPr="00B3438C">
        <w:rPr>
          <w:rFonts w:ascii="Times New Roman" w:hAnsi="Times New Roman" w:cs="Times New Roman"/>
        </w:rPr>
        <w:t xml:space="preserve"> </w:t>
      </w:r>
      <w:r w:rsidRPr="00B3438C">
        <w:rPr>
          <w:rFonts w:ascii="Times New Roman" w:hAnsi="Times New Roman" w:cs="Times New Roman"/>
          <w:sz w:val="24"/>
          <w:szCs w:val="24"/>
        </w:rPr>
        <w:t xml:space="preserve">No large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 xml:space="preserve"> aggregates (20-100 nm) or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clusters (&gt;100 nm) were identified. However, presence of small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species (~2 nm) located on crystal surfaces cannot be completely excluded.</w:t>
      </w:r>
    </w:p>
    <w:p w:rsidR="001D6D9F" w:rsidRPr="00B3438C" w:rsidRDefault="001D6D9F" w:rsidP="00621317">
      <w:pPr>
        <w:spacing w:line="480" w:lineRule="auto"/>
        <w:rPr>
          <w:rFonts w:ascii="Times New Roman" w:hAnsi="Times New Roman" w:cs="Times New Roman"/>
          <w:sz w:val="24"/>
        </w:rPr>
      </w:pPr>
    </w:p>
    <w:p w:rsidR="00621317" w:rsidRPr="00B3438C" w:rsidRDefault="00621317" w:rsidP="00621317">
      <w:pPr>
        <w:spacing w:line="480" w:lineRule="auto"/>
        <w:jc w:val="center"/>
        <w:rPr>
          <w:rFonts w:ascii="Times New Roman" w:hAnsi="Times New Roman" w:cs="Times New Roman"/>
          <w:sz w:val="24"/>
        </w:rPr>
      </w:pPr>
      <w:r w:rsidRPr="00B3438C">
        <w:rPr>
          <w:rFonts w:ascii="Times New Roman" w:hAnsi="Times New Roman" w:cs="Times New Roman"/>
          <w:noProof/>
          <w:sz w:val="24"/>
        </w:rPr>
        <w:lastRenderedPageBreak/>
        <w:drawing>
          <wp:inline distT="0" distB="0" distL="0" distR="0" wp14:anchorId="7A1DAF30">
            <wp:extent cx="7920000" cy="3067094"/>
            <wp:effectExtent l="0" t="0" r="508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920000" cy="3067094"/>
                    </a:xfrm>
                    <a:prstGeom prst="rect">
                      <a:avLst/>
                    </a:prstGeom>
                    <a:noFill/>
                  </pic:spPr>
                </pic:pic>
              </a:graphicData>
            </a:graphic>
          </wp:inline>
        </w:drawing>
      </w:r>
    </w:p>
    <w:p w:rsidR="00621317" w:rsidRPr="00B3438C" w:rsidRDefault="00621317" w:rsidP="00621317">
      <w:pPr>
        <w:spacing w:line="480" w:lineRule="auto"/>
        <w:jc w:val="center"/>
        <w:rPr>
          <w:rFonts w:ascii="Times New Roman" w:hAnsi="Times New Roman" w:cs="Times New Roman"/>
          <w:sz w:val="24"/>
        </w:rPr>
      </w:pPr>
      <w:r w:rsidRPr="00B3438C">
        <w:rPr>
          <w:rFonts w:ascii="Times New Roman" w:hAnsi="Times New Roman" w:cs="Times New Roman"/>
          <w:b/>
          <w:bCs/>
          <w:sz w:val="24"/>
        </w:rPr>
        <w:t>Fig. S</w:t>
      </w:r>
      <w:r w:rsidR="0009261C">
        <w:rPr>
          <w:rFonts w:ascii="Times New Roman" w:hAnsi="Times New Roman" w:cs="Times New Roman"/>
          <w:b/>
          <w:bCs/>
          <w:sz w:val="24"/>
        </w:rPr>
        <w:t>7</w:t>
      </w:r>
      <w:r w:rsidRPr="00B3438C">
        <w:rPr>
          <w:rFonts w:ascii="Times New Roman" w:hAnsi="Times New Roman" w:cs="Times New Roman"/>
          <w:b/>
          <w:bCs/>
          <w:sz w:val="24"/>
        </w:rPr>
        <w:t>.</w:t>
      </w:r>
      <w:r w:rsidRPr="00B3438C">
        <w:rPr>
          <w:rFonts w:ascii="Times New Roman" w:hAnsi="Times New Roman" w:cs="Times New Roman"/>
          <w:sz w:val="24"/>
        </w:rPr>
        <w:t xml:space="preserve"> SEM images of (a) Y zeolite, (b) 0.1ZnY zeolite, (c) 0.2ZnY zeolite, (d-f) EDS mapping of 0.2ZnY zeolite, (g) 0.3ZnY zeolite, (h) 0.4ZnY zeolite.</w:t>
      </w:r>
    </w:p>
    <w:p w:rsidR="00431B26" w:rsidRPr="00B3438C" w:rsidRDefault="00431B26" w:rsidP="00621317">
      <w:pPr>
        <w:spacing w:line="480" w:lineRule="auto"/>
        <w:jc w:val="center"/>
        <w:rPr>
          <w:rFonts w:ascii="Times New Roman" w:hAnsi="Times New Roman" w:cs="Times New Roman"/>
          <w:sz w:val="24"/>
        </w:rPr>
      </w:pPr>
    </w:p>
    <w:p w:rsidR="00621317" w:rsidRPr="00B3438C" w:rsidRDefault="00621317" w:rsidP="00431B26">
      <w:pPr>
        <w:spacing w:line="480" w:lineRule="auto"/>
        <w:rPr>
          <w:rFonts w:ascii="Times New Roman" w:hAnsi="Times New Roman" w:cs="Times New Roman"/>
          <w:sz w:val="24"/>
        </w:rPr>
        <w:sectPr w:rsidR="00621317" w:rsidRPr="00B3438C" w:rsidSect="00431B26">
          <w:pgSz w:w="16838" w:h="11906" w:orient="landscape"/>
          <w:pgMar w:top="1800" w:right="1440" w:bottom="1800" w:left="1440" w:header="851" w:footer="992" w:gutter="0"/>
          <w:cols w:space="425"/>
          <w:docGrid w:type="lines" w:linePitch="312"/>
        </w:sectPr>
      </w:pPr>
    </w:p>
    <w:p w:rsidR="00B63917" w:rsidRPr="00B3438C" w:rsidRDefault="00B63917" w:rsidP="00B63917">
      <w:pPr>
        <w:spacing w:line="480" w:lineRule="auto"/>
        <w:rPr>
          <w:rFonts w:ascii="Times New Roman" w:hAnsi="Times New Roman" w:cs="Times New Roman"/>
        </w:rPr>
      </w:pPr>
    </w:p>
    <w:p w:rsidR="00B63917" w:rsidRPr="00B3438C" w:rsidRDefault="00B63917" w:rsidP="00B63917">
      <w:pPr>
        <w:spacing w:line="480" w:lineRule="auto"/>
        <w:jc w:val="center"/>
        <w:rPr>
          <w:rFonts w:ascii="Times New Roman" w:eastAsia="宋体" w:hAnsi="Times New Roman" w:cs="Times New Roman"/>
          <w:kern w:val="0"/>
          <w:sz w:val="24"/>
          <w:szCs w:val="21"/>
        </w:rPr>
      </w:pPr>
      <w:r w:rsidRPr="00B3438C">
        <w:rPr>
          <w:rFonts w:ascii="Times New Roman" w:eastAsia="宋体" w:hAnsi="Times New Roman" w:cs="Times New Roman"/>
          <w:b/>
          <w:kern w:val="0"/>
          <w:sz w:val="24"/>
          <w:szCs w:val="21"/>
        </w:rPr>
        <w:t>Table S</w:t>
      </w:r>
      <w:r w:rsidR="00E92485" w:rsidRPr="00B3438C">
        <w:rPr>
          <w:rFonts w:ascii="Times New Roman" w:eastAsia="宋体" w:hAnsi="Times New Roman" w:cs="Times New Roman"/>
          <w:b/>
          <w:kern w:val="0"/>
          <w:sz w:val="24"/>
          <w:szCs w:val="21"/>
        </w:rPr>
        <w:t>4</w:t>
      </w:r>
      <w:r w:rsidRPr="00B3438C">
        <w:rPr>
          <w:rFonts w:ascii="Times New Roman" w:eastAsia="宋体" w:hAnsi="Times New Roman" w:cs="Times New Roman"/>
          <w:b/>
          <w:kern w:val="0"/>
          <w:sz w:val="24"/>
          <w:szCs w:val="21"/>
        </w:rPr>
        <w:t>.</w:t>
      </w:r>
      <w:r w:rsidRPr="00B3438C">
        <w:rPr>
          <w:rFonts w:ascii="Times New Roman" w:eastAsia="宋体" w:hAnsi="Times New Roman" w:cs="Times New Roman"/>
          <w:kern w:val="0"/>
          <w:sz w:val="24"/>
          <w:szCs w:val="21"/>
        </w:rPr>
        <w:t xml:space="preserve"> Chemical and structure properties of Y and </w:t>
      </w:r>
      <w:proofErr w:type="spellStart"/>
      <w:r w:rsidRPr="00B3438C">
        <w:rPr>
          <w:rFonts w:ascii="Times New Roman" w:eastAsia="宋体" w:hAnsi="Times New Roman" w:cs="Times New Roman"/>
          <w:kern w:val="0"/>
          <w:sz w:val="24"/>
          <w:szCs w:val="21"/>
        </w:rPr>
        <w:t>xZnY</w:t>
      </w:r>
      <w:proofErr w:type="spellEnd"/>
      <w:r w:rsidRPr="00B3438C">
        <w:rPr>
          <w:rFonts w:ascii="Times New Roman" w:eastAsia="宋体" w:hAnsi="Times New Roman" w:cs="Times New Roman"/>
          <w:kern w:val="0"/>
          <w:sz w:val="24"/>
          <w:szCs w:val="21"/>
        </w:rPr>
        <w:t xml:space="preserve"> zeolites.</w:t>
      </w:r>
    </w:p>
    <w:tbl>
      <w:tblPr>
        <w:tblW w:w="13173" w:type="dxa"/>
        <w:jc w:val="center"/>
        <w:tblCellMar>
          <w:left w:w="0" w:type="dxa"/>
          <w:right w:w="0" w:type="dxa"/>
        </w:tblCellMar>
        <w:tblLook w:val="0600" w:firstRow="0" w:lastRow="0" w:firstColumn="0" w:lastColumn="0" w:noHBand="1" w:noVBand="1"/>
      </w:tblPr>
      <w:tblGrid>
        <w:gridCol w:w="834"/>
        <w:gridCol w:w="1302"/>
        <w:gridCol w:w="724"/>
        <w:gridCol w:w="820"/>
        <w:gridCol w:w="634"/>
        <w:gridCol w:w="740"/>
        <w:gridCol w:w="740"/>
        <w:gridCol w:w="740"/>
        <w:gridCol w:w="870"/>
        <w:gridCol w:w="1755"/>
        <w:gridCol w:w="1741"/>
        <w:gridCol w:w="630"/>
        <w:gridCol w:w="630"/>
        <w:gridCol w:w="630"/>
        <w:gridCol w:w="630"/>
      </w:tblGrid>
      <w:tr w:rsidR="001D6D9F" w:rsidRPr="00B3438C" w:rsidTr="001D6D9F">
        <w:trPr>
          <w:trHeight w:val="1402"/>
          <w:jc w:val="center"/>
        </w:trPr>
        <w:tc>
          <w:tcPr>
            <w:tcW w:w="732" w:type="dxa"/>
            <w:tcBorders>
              <w:top w:val="single" w:sz="8" w:space="0" w:color="000000"/>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Samples</w:t>
            </w:r>
          </w:p>
        </w:tc>
        <w:tc>
          <w:tcPr>
            <w:tcW w:w="1302"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Crystallinity</w:t>
            </w:r>
            <w:r w:rsidRPr="00B3438C">
              <w:rPr>
                <w:rFonts w:ascii="Times New Roman" w:eastAsia="等线" w:hAnsi="Times New Roman" w:cs="Times New Roman"/>
                <w:color w:val="000000"/>
                <w:position w:val="7"/>
                <w:sz w:val="24"/>
                <w:szCs w:val="24"/>
                <w:vertAlign w:val="superscript"/>
              </w:rPr>
              <w:t>a</w:t>
            </w:r>
          </w:p>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w:t>
            </w:r>
          </w:p>
        </w:tc>
        <w:tc>
          <w:tcPr>
            <w:tcW w:w="637"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Crystal size</w:t>
            </w:r>
            <w:r w:rsidRPr="00B3438C">
              <w:rPr>
                <w:rFonts w:ascii="Times New Roman" w:eastAsia="等线" w:hAnsi="Times New Roman" w:cs="Times New Roman"/>
                <w:color w:val="000000"/>
                <w:position w:val="6"/>
                <w:sz w:val="24"/>
                <w:szCs w:val="24"/>
                <w:vertAlign w:val="superscript"/>
              </w:rPr>
              <w:t>b</w:t>
            </w:r>
            <w:r w:rsidRPr="00B3438C">
              <w:rPr>
                <w:rFonts w:ascii="Times New Roman" w:eastAsia="等线" w:hAnsi="Times New Roman" w:cs="Times New Roman"/>
                <w:color w:val="000000"/>
                <w:sz w:val="24"/>
                <w:szCs w:val="24"/>
              </w:rPr>
              <w:t xml:space="preserve"> (nm)</w:t>
            </w:r>
          </w:p>
        </w:tc>
        <w:tc>
          <w:tcPr>
            <w:tcW w:w="7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Lattice constant (Å</w:t>
            </w:r>
            <w:r w:rsidRPr="00B3438C">
              <w:rPr>
                <w:rFonts w:ascii="Times New Roman" w:eastAsia="等线" w:hAnsi="Times New Roman" w:cs="Times New Roman"/>
                <w:color w:val="000000"/>
                <w:position w:val="6"/>
                <w:sz w:val="24"/>
                <w:szCs w:val="24"/>
                <w:vertAlign w:val="superscript"/>
              </w:rPr>
              <w:t>a</w:t>
            </w:r>
            <w:r w:rsidRPr="00B3438C">
              <w:rPr>
                <w:rFonts w:ascii="Times New Roman" w:eastAsia="等线" w:hAnsi="Times New Roman" w:cs="Times New Roman"/>
                <w:color w:val="000000"/>
                <w:sz w:val="24"/>
                <w:szCs w:val="24"/>
              </w:rPr>
              <w:t>)</w:t>
            </w:r>
          </w:p>
        </w:tc>
        <w:tc>
          <w:tcPr>
            <w:tcW w:w="557" w:type="dxa"/>
            <w:tcBorders>
              <w:top w:val="single" w:sz="8" w:space="0" w:color="000000"/>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S</w:t>
            </w:r>
            <w:r w:rsidRPr="00B3438C">
              <w:rPr>
                <w:rFonts w:ascii="Times New Roman" w:eastAsia="等线" w:hAnsi="Times New Roman" w:cs="Times New Roman"/>
                <w:color w:val="000000"/>
                <w:position w:val="-5"/>
                <w:sz w:val="24"/>
                <w:szCs w:val="24"/>
                <w:vertAlign w:val="subscript"/>
              </w:rPr>
              <w:t xml:space="preserve">BET </w:t>
            </w:r>
            <w:r w:rsidRPr="00B3438C">
              <w:rPr>
                <w:rFonts w:ascii="Times New Roman" w:eastAsia="等线" w:hAnsi="Times New Roman" w:cs="Times New Roman"/>
                <w:color w:val="000000"/>
                <w:sz w:val="24"/>
                <w:szCs w:val="24"/>
              </w:rPr>
              <w:t>(m</w:t>
            </w:r>
            <w:r w:rsidRPr="00B3438C">
              <w:rPr>
                <w:rFonts w:ascii="Times New Roman" w:eastAsia="等线" w:hAnsi="Times New Roman" w:cs="Times New Roman"/>
                <w:color w:val="000000"/>
                <w:position w:val="6"/>
                <w:sz w:val="24"/>
                <w:szCs w:val="24"/>
                <w:vertAlign w:val="superscript"/>
              </w:rPr>
              <w:t>2</w:t>
            </w:r>
            <w:r w:rsidRPr="00B3438C">
              <w:rPr>
                <w:rFonts w:ascii="Times New Roman" w:eastAsia="等线" w:hAnsi="Times New Roman" w:cs="Times New Roman"/>
                <w:color w:val="000000"/>
                <w:sz w:val="24"/>
                <w:szCs w:val="24"/>
              </w:rPr>
              <w:t>/g)</w:t>
            </w:r>
          </w:p>
        </w:tc>
        <w:tc>
          <w:tcPr>
            <w:tcW w:w="650" w:type="dxa"/>
            <w:tcBorders>
              <w:top w:val="single" w:sz="8" w:space="0" w:color="000000"/>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V</w:t>
            </w:r>
            <w:r w:rsidRPr="00B3438C">
              <w:rPr>
                <w:rFonts w:ascii="Times New Roman" w:eastAsia="等线" w:hAnsi="Times New Roman" w:cs="Times New Roman"/>
                <w:color w:val="000000"/>
                <w:position w:val="-5"/>
                <w:sz w:val="24"/>
                <w:szCs w:val="24"/>
                <w:vertAlign w:val="subscript"/>
              </w:rPr>
              <w:t xml:space="preserve">Total </w:t>
            </w:r>
            <w:r w:rsidRPr="00B3438C">
              <w:rPr>
                <w:rFonts w:ascii="Times New Roman" w:eastAsia="等线" w:hAnsi="Times New Roman" w:cs="Times New Roman"/>
                <w:color w:val="000000"/>
                <w:kern w:val="0"/>
                <w:sz w:val="24"/>
                <w:szCs w:val="24"/>
              </w:rPr>
              <w:t>(cm</w:t>
            </w:r>
            <w:r w:rsidRPr="00B3438C">
              <w:rPr>
                <w:rFonts w:ascii="Times New Roman" w:eastAsia="等线" w:hAnsi="Times New Roman" w:cs="Times New Roman"/>
                <w:color w:val="000000"/>
                <w:kern w:val="0"/>
                <w:position w:val="6"/>
                <w:sz w:val="24"/>
                <w:szCs w:val="24"/>
                <w:vertAlign w:val="superscript"/>
              </w:rPr>
              <w:t>3</w:t>
            </w:r>
            <w:r w:rsidRPr="00B3438C">
              <w:rPr>
                <w:rFonts w:ascii="Times New Roman" w:eastAsia="等线" w:hAnsi="Times New Roman" w:cs="Times New Roman"/>
                <w:color w:val="000000"/>
                <w:kern w:val="0"/>
                <w:sz w:val="24"/>
                <w:szCs w:val="24"/>
              </w:rPr>
              <w:t>/g)</w:t>
            </w:r>
          </w:p>
        </w:tc>
        <w:tc>
          <w:tcPr>
            <w:tcW w:w="740" w:type="dxa"/>
            <w:tcBorders>
              <w:top w:val="single" w:sz="8" w:space="0" w:color="000000"/>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V</w:t>
            </w:r>
            <w:r w:rsidRPr="00B3438C">
              <w:rPr>
                <w:rFonts w:ascii="Times New Roman" w:eastAsia="等线" w:hAnsi="Times New Roman" w:cs="Times New Roman"/>
                <w:color w:val="000000"/>
                <w:position w:val="-6"/>
                <w:sz w:val="24"/>
                <w:szCs w:val="24"/>
                <w:vertAlign w:val="subscript"/>
              </w:rPr>
              <w:t xml:space="preserve">Micro </w:t>
            </w:r>
            <w:r w:rsidRPr="00B3438C">
              <w:rPr>
                <w:rFonts w:ascii="Times New Roman" w:eastAsia="等线" w:hAnsi="Times New Roman" w:cs="Times New Roman"/>
                <w:color w:val="000000"/>
                <w:sz w:val="24"/>
                <w:szCs w:val="24"/>
              </w:rPr>
              <w:t>(cm</w:t>
            </w:r>
            <w:r w:rsidRPr="00B3438C">
              <w:rPr>
                <w:rFonts w:ascii="Times New Roman" w:eastAsia="等线" w:hAnsi="Times New Roman" w:cs="Times New Roman"/>
                <w:color w:val="000000"/>
                <w:position w:val="7"/>
                <w:sz w:val="24"/>
                <w:szCs w:val="24"/>
                <w:vertAlign w:val="superscript"/>
              </w:rPr>
              <w:t>3</w:t>
            </w:r>
            <w:r w:rsidRPr="00B3438C">
              <w:rPr>
                <w:rFonts w:ascii="Times New Roman" w:eastAsia="等线" w:hAnsi="Times New Roman" w:cs="Times New Roman"/>
                <w:color w:val="000000"/>
                <w:sz w:val="24"/>
                <w:szCs w:val="24"/>
              </w:rPr>
              <w:t>/g)</w:t>
            </w:r>
          </w:p>
        </w:tc>
        <w:tc>
          <w:tcPr>
            <w:tcW w:w="740" w:type="dxa"/>
            <w:tcBorders>
              <w:top w:val="single" w:sz="8" w:space="0" w:color="000000"/>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V</w:t>
            </w:r>
            <w:r w:rsidRPr="00B3438C">
              <w:rPr>
                <w:rFonts w:ascii="Times New Roman" w:eastAsia="等线" w:hAnsi="Times New Roman" w:cs="Times New Roman"/>
                <w:color w:val="000000"/>
                <w:position w:val="-6"/>
                <w:sz w:val="24"/>
                <w:szCs w:val="24"/>
                <w:vertAlign w:val="subscript"/>
              </w:rPr>
              <w:t xml:space="preserve">Meso </w:t>
            </w:r>
            <w:r w:rsidRPr="00B3438C">
              <w:rPr>
                <w:rFonts w:ascii="Times New Roman" w:eastAsia="等线" w:hAnsi="Times New Roman" w:cs="Times New Roman"/>
                <w:color w:val="000000"/>
                <w:sz w:val="24"/>
                <w:szCs w:val="24"/>
              </w:rPr>
              <w:t>(cm</w:t>
            </w:r>
            <w:r w:rsidRPr="00B3438C">
              <w:rPr>
                <w:rFonts w:ascii="Times New Roman" w:eastAsia="等线" w:hAnsi="Times New Roman" w:cs="Times New Roman"/>
                <w:color w:val="000000"/>
                <w:position w:val="7"/>
                <w:sz w:val="24"/>
                <w:szCs w:val="24"/>
                <w:vertAlign w:val="superscript"/>
              </w:rPr>
              <w:t>3</w:t>
            </w:r>
            <w:r w:rsidRPr="00B3438C">
              <w:rPr>
                <w:rFonts w:ascii="Times New Roman" w:eastAsia="等线" w:hAnsi="Times New Roman" w:cs="Times New Roman"/>
                <w:color w:val="000000"/>
                <w:sz w:val="24"/>
                <w:szCs w:val="24"/>
              </w:rPr>
              <w:t>/g)</w:t>
            </w:r>
          </w:p>
        </w:tc>
        <w:tc>
          <w:tcPr>
            <w:tcW w:w="87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Average Pore diameter (nm)</w:t>
            </w:r>
          </w:p>
        </w:tc>
        <w:tc>
          <w:tcPr>
            <w:tcW w:w="1539"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lang w:val="pt-BR"/>
              </w:rPr>
              <w:t>n(SiO</w:t>
            </w:r>
            <w:r w:rsidRPr="00B3438C">
              <w:rPr>
                <w:rFonts w:ascii="Times New Roman" w:eastAsia="等线" w:hAnsi="Times New Roman" w:cs="Times New Roman"/>
                <w:color w:val="000000"/>
                <w:position w:val="-5"/>
                <w:sz w:val="24"/>
                <w:szCs w:val="24"/>
                <w:vertAlign w:val="subscript"/>
                <w:lang w:val="pt-BR"/>
              </w:rPr>
              <w:t>2</w:t>
            </w:r>
            <w:r w:rsidRPr="00B3438C">
              <w:rPr>
                <w:rFonts w:ascii="Times New Roman" w:eastAsia="等线" w:hAnsi="Times New Roman" w:cs="Times New Roman"/>
                <w:color w:val="000000"/>
                <w:sz w:val="24"/>
                <w:szCs w:val="24"/>
                <w:lang w:val="pt-BR"/>
              </w:rPr>
              <w:t>)/n(Al</w:t>
            </w:r>
            <w:r w:rsidRPr="00B3438C">
              <w:rPr>
                <w:rFonts w:ascii="Times New Roman" w:eastAsia="等线" w:hAnsi="Times New Roman" w:cs="Times New Roman"/>
                <w:color w:val="000000"/>
                <w:position w:val="-5"/>
                <w:sz w:val="24"/>
                <w:szCs w:val="24"/>
                <w:vertAlign w:val="subscript"/>
                <w:lang w:val="pt-BR"/>
              </w:rPr>
              <w:t>2</w:t>
            </w:r>
            <w:r w:rsidRPr="00B3438C">
              <w:rPr>
                <w:rFonts w:ascii="Times New Roman" w:eastAsia="等线" w:hAnsi="Times New Roman" w:cs="Times New Roman"/>
                <w:color w:val="000000"/>
                <w:sz w:val="24"/>
                <w:szCs w:val="24"/>
                <w:lang w:val="pt-BR"/>
              </w:rPr>
              <w:t>O</w:t>
            </w:r>
            <w:r w:rsidRPr="00B3438C">
              <w:rPr>
                <w:rFonts w:ascii="Times New Roman" w:eastAsia="等线" w:hAnsi="Times New Roman" w:cs="Times New Roman"/>
                <w:color w:val="000000"/>
                <w:position w:val="-5"/>
                <w:sz w:val="24"/>
                <w:szCs w:val="24"/>
                <w:vertAlign w:val="subscript"/>
                <w:lang w:val="pt-BR"/>
              </w:rPr>
              <w:t>3</w:t>
            </w:r>
            <w:r w:rsidRPr="00B3438C">
              <w:rPr>
                <w:rFonts w:ascii="Times New Roman" w:eastAsia="等线" w:hAnsi="Times New Roman" w:cs="Times New Roman"/>
                <w:color w:val="000000"/>
                <w:sz w:val="24"/>
                <w:szCs w:val="24"/>
                <w:lang w:val="pt-BR"/>
              </w:rPr>
              <w:t>)</w:t>
            </w:r>
            <w:r w:rsidRPr="00B3438C">
              <w:rPr>
                <w:rFonts w:ascii="Times New Roman" w:eastAsia="等线" w:hAnsi="Times New Roman" w:cs="Times New Roman"/>
                <w:color w:val="000000"/>
                <w:position w:val="6"/>
                <w:sz w:val="24"/>
                <w:szCs w:val="24"/>
                <w:vertAlign w:val="superscript"/>
                <w:lang w:val="pt-BR"/>
              </w:rPr>
              <w:t>c</w:t>
            </w:r>
          </w:p>
        </w:tc>
        <w:tc>
          <w:tcPr>
            <w:tcW w:w="1527"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lang w:val="pt-BR"/>
              </w:rPr>
              <w:t>n(Z</w:t>
            </w:r>
            <w:r w:rsidRPr="00B3438C">
              <w:rPr>
                <w:rFonts w:ascii="Times New Roman" w:eastAsia="等线" w:hAnsi="Times New Roman" w:cs="Times New Roman"/>
                <w:color w:val="000000"/>
                <w:sz w:val="24"/>
                <w:szCs w:val="24"/>
              </w:rPr>
              <w:t>n</w:t>
            </w:r>
            <w:r w:rsidRPr="00B3438C">
              <w:rPr>
                <w:rFonts w:ascii="Times New Roman" w:eastAsia="等线" w:hAnsi="Times New Roman" w:cs="Times New Roman"/>
                <w:color w:val="000000"/>
                <w:sz w:val="24"/>
                <w:szCs w:val="24"/>
                <w:lang w:val="pt-BR"/>
              </w:rPr>
              <w:t>O)/n(Al</w:t>
            </w:r>
            <w:r w:rsidRPr="00B3438C">
              <w:rPr>
                <w:rFonts w:ascii="Times New Roman" w:eastAsia="等线" w:hAnsi="Times New Roman" w:cs="Times New Roman"/>
                <w:color w:val="000000"/>
                <w:position w:val="-5"/>
                <w:sz w:val="24"/>
                <w:szCs w:val="24"/>
                <w:vertAlign w:val="subscript"/>
                <w:lang w:val="pt-BR"/>
              </w:rPr>
              <w:t>2</w:t>
            </w:r>
            <w:r w:rsidRPr="00B3438C">
              <w:rPr>
                <w:rFonts w:ascii="Times New Roman" w:eastAsia="等线" w:hAnsi="Times New Roman" w:cs="Times New Roman"/>
                <w:color w:val="000000"/>
                <w:sz w:val="24"/>
                <w:szCs w:val="24"/>
                <w:lang w:val="pt-BR"/>
              </w:rPr>
              <w:t>O</w:t>
            </w:r>
            <w:r w:rsidRPr="00B3438C">
              <w:rPr>
                <w:rFonts w:ascii="Times New Roman" w:eastAsia="等线" w:hAnsi="Times New Roman" w:cs="Times New Roman"/>
                <w:color w:val="000000"/>
                <w:position w:val="-5"/>
                <w:sz w:val="24"/>
                <w:szCs w:val="24"/>
                <w:vertAlign w:val="subscript"/>
                <w:lang w:val="pt-BR"/>
              </w:rPr>
              <w:t>3</w:t>
            </w:r>
            <w:r w:rsidRPr="00B3438C">
              <w:rPr>
                <w:rFonts w:ascii="Times New Roman" w:eastAsia="等线" w:hAnsi="Times New Roman" w:cs="Times New Roman"/>
                <w:color w:val="000000"/>
                <w:sz w:val="24"/>
                <w:szCs w:val="24"/>
                <w:lang w:val="pt-BR"/>
              </w:rPr>
              <w:t>)</w:t>
            </w:r>
            <w:r w:rsidRPr="00B3438C">
              <w:rPr>
                <w:rFonts w:ascii="Times New Roman" w:eastAsia="等线" w:hAnsi="Times New Roman" w:cs="Times New Roman"/>
                <w:color w:val="000000"/>
                <w:position w:val="6"/>
                <w:sz w:val="24"/>
                <w:szCs w:val="24"/>
                <w:vertAlign w:val="superscript"/>
              </w:rPr>
              <w:t>c</w:t>
            </w:r>
          </w:p>
        </w:tc>
        <w:tc>
          <w:tcPr>
            <w:tcW w:w="63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proofErr w:type="spellStart"/>
            <w:r w:rsidRPr="00B3438C">
              <w:rPr>
                <w:rFonts w:ascii="Times New Roman" w:eastAsia="等线" w:hAnsi="Times New Roman" w:cs="Times New Roman"/>
                <w:color w:val="000000"/>
                <w:sz w:val="24"/>
                <w:szCs w:val="24"/>
              </w:rPr>
              <w:t>SiO</w:t>
            </w:r>
            <w:proofErr w:type="spellEnd"/>
            <w:r w:rsidRPr="00B3438C">
              <w:rPr>
                <w:rFonts w:ascii="Times New Roman" w:eastAsia="等线" w:hAnsi="Times New Roman" w:cs="Times New Roman"/>
                <w:color w:val="000000"/>
                <w:position w:val="-6"/>
                <w:sz w:val="24"/>
                <w:szCs w:val="24"/>
                <w:vertAlign w:val="subscript"/>
              </w:rPr>
              <w:t>2</w:t>
            </w:r>
            <w:r w:rsidRPr="00B3438C">
              <w:rPr>
                <w:rFonts w:ascii="Times New Roman" w:eastAsia="宋体" w:hAnsi="Times New Roman" w:cs="Times New Roman"/>
                <w:color w:val="000000"/>
                <w:kern w:val="0"/>
                <w:position w:val="5"/>
                <w:sz w:val="24"/>
                <w:szCs w:val="24"/>
                <w:vertAlign w:val="superscript"/>
              </w:rPr>
              <w:t>b</w:t>
            </w:r>
            <w:r w:rsidRPr="00B3438C">
              <w:rPr>
                <w:rFonts w:ascii="Times New Roman" w:eastAsia="等线" w:hAnsi="Times New Roman" w:cs="Times New Roman"/>
                <w:color w:val="000000"/>
                <w:sz w:val="24"/>
                <w:szCs w:val="24"/>
              </w:rPr>
              <w:t xml:space="preserve"> (</w:t>
            </w:r>
            <w:proofErr w:type="spellStart"/>
            <w:r w:rsidRPr="00B3438C">
              <w:rPr>
                <w:rFonts w:ascii="Times New Roman" w:eastAsia="等线" w:hAnsi="Times New Roman" w:cs="Times New Roman"/>
                <w:color w:val="000000"/>
                <w:sz w:val="24"/>
                <w:szCs w:val="24"/>
              </w:rPr>
              <w:t>wt</w:t>
            </w:r>
            <w:proofErr w:type="spellEnd"/>
            <w:r w:rsidRPr="00B3438C">
              <w:rPr>
                <w:rFonts w:ascii="Times New Roman" w:eastAsia="等线" w:hAnsi="Times New Roman" w:cs="Times New Roman"/>
                <w:color w:val="000000"/>
                <w:sz w:val="24"/>
                <w:szCs w:val="24"/>
              </w:rPr>
              <w:t>%)</w:t>
            </w:r>
          </w:p>
        </w:tc>
        <w:tc>
          <w:tcPr>
            <w:tcW w:w="828"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Al</w:t>
            </w:r>
            <w:r w:rsidRPr="00B3438C">
              <w:rPr>
                <w:rFonts w:ascii="Times New Roman" w:eastAsia="等线" w:hAnsi="Times New Roman" w:cs="Times New Roman"/>
                <w:color w:val="000000"/>
                <w:position w:val="-6"/>
                <w:sz w:val="24"/>
                <w:szCs w:val="24"/>
                <w:vertAlign w:val="subscript"/>
              </w:rPr>
              <w:t>2</w:t>
            </w:r>
            <w:r w:rsidRPr="00B3438C">
              <w:rPr>
                <w:rFonts w:ascii="Times New Roman" w:eastAsia="等线" w:hAnsi="Times New Roman" w:cs="Times New Roman"/>
                <w:color w:val="000000"/>
                <w:sz w:val="24"/>
                <w:szCs w:val="24"/>
              </w:rPr>
              <w:t>O</w:t>
            </w:r>
            <w:r w:rsidRPr="00B3438C">
              <w:rPr>
                <w:rFonts w:ascii="Times New Roman" w:eastAsia="等线" w:hAnsi="Times New Roman" w:cs="Times New Roman"/>
                <w:color w:val="000000"/>
                <w:position w:val="-6"/>
                <w:sz w:val="24"/>
                <w:szCs w:val="24"/>
                <w:vertAlign w:val="subscript"/>
              </w:rPr>
              <w:t>3</w:t>
            </w:r>
            <w:r w:rsidRPr="00B3438C">
              <w:rPr>
                <w:rFonts w:ascii="Times New Roman" w:eastAsia="宋体" w:hAnsi="Times New Roman" w:cs="Times New Roman"/>
                <w:color w:val="000000"/>
                <w:kern w:val="0"/>
                <w:position w:val="5"/>
                <w:sz w:val="24"/>
                <w:szCs w:val="24"/>
                <w:vertAlign w:val="superscript"/>
              </w:rPr>
              <w:t xml:space="preserve"> b</w:t>
            </w:r>
            <w:r w:rsidRPr="00B3438C">
              <w:rPr>
                <w:rFonts w:ascii="Times New Roman" w:eastAsia="等线" w:hAnsi="Times New Roman" w:cs="Times New Roman"/>
                <w:color w:val="000000"/>
                <w:sz w:val="24"/>
                <w:szCs w:val="24"/>
              </w:rPr>
              <w:t xml:space="preserve"> (</w:t>
            </w:r>
            <w:proofErr w:type="spellStart"/>
            <w:r w:rsidRPr="00B3438C">
              <w:rPr>
                <w:rFonts w:ascii="Times New Roman" w:eastAsia="等线" w:hAnsi="Times New Roman" w:cs="Times New Roman"/>
                <w:color w:val="000000"/>
                <w:sz w:val="24"/>
                <w:szCs w:val="24"/>
              </w:rPr>
              <w:t>wt</w:t>
            </w:r>
            <w:proofErr w:type="spellEnd"/>
            <w:r w:rsidRPr="00B3438C">
              <w:rPr>
                <w:rFonts w:ascii="Times New Roman" w:eastAsia="等线" w:hAnsi="Times New Roman" w:cs="Times New Roman"/>
                <w:color w:val="000000"/>
                <w:sz w:val="24"/>
                <w:szCs w:val="24"/>
              </w:rPr>
              <w:t>%)</w:t>
            </w:r>
          </w:p>
        </w:tc>
        <w:tc>
          <w:tcPr>
            <w:tcW w:w="709"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Na</w:t>
            </w:r>
            <w:r w:rsidRPr="00B3438C">
              <w:rPr>
                <w:rFonts w:ascii="Times New Roman" w:eastAsia="等线" w:hAnsi="Times New Roman" w:cs="Times New Roman"/>
                <w:color w:val="000000"/>
                <w:position w:val="-6"/>
                <w:sz w:val="24"/>
                <w:szCs w:val="24"/>
                <w:vertAlign w:val="subscript"/>
              </w:rPr>
              <w:t>2</w:t>
            </w:r>
            <w:r w:rsidRPr="00B3438C">
              <w:rPr>
                <w:rFonts w:ascii="Times New Roman" w:eastAsia="等线" w:hAnsi="Times New Roman" w:cs="Times New Roman"/>
                <w:color w:val="000000"/>
                <w:sz w:val="24"/>
                <w:szCs w:val="24"/>
              </w:rPr>
              <w:t>O</w:t>
            </w:r>
            <w:r w:rsidRPr="00B3438C">
              <w:rPr>
                <w:rFonts w:ascii="Times New Roman" w:eastAsia="宋体" w:hAnsi="Times New Roman" w:cs="Times New Roman"/>
                <w:color w:val="000000"/>
                <w:kern w:val="0"/>
                <w:position w:val="5"/>
                <w:sz w:val="24"/>
                <w:szCs w:val="24"/>
                <w:vertAlign w:val="superscript"/>
              </w:rPr>
              <w:t xml:space="preserve"> b</w:t>
            </w:r>
            <w:r w:rsidRPr="00B3438C">
              <w:rPr>
                <w:rFonts w:ascii="Times New Roman" w:eastAsia="等线" w:hAnsi="Times New Roman" w:cs="Times New Roman"/>
                <w:color w:val="000000"/>
                <w:sz w:val="24"/>
                <w:szCs w:val="24"/>
              </w:rPr>
              <w:t xml:space="preserve"> (</w:t>
            </w:r>
            <w:proofErr w:type="spellStart"/>
            <w:r w:rsidRPr="00B3438C">
              <w:rPr>
                <w:rFonts w:ascii="Times New Roman" w:eastAsia="等线" w:hAnsi="Times New Roman" w:cs="Times New Roman"/>
                <w:color w:val="000000"/>
                <w:sz w:val="24"/>
                <w:szCs w:val="24"/>
              </w:rPr>
              <w:t>wt</w:t>
            </w:r>
            <w:proofErr w:type="spellEnd"/>
            <w:r w:rsidRPr="00B3438C">
              <w:rPr>
                <w:rFonts w:ascii="Times New Roman" w:eastAsia="等线" w:hAnsi="Times New Roman" w:cs="Times New Roman"/>
                <w:color w:val="000000"/>
                <w:sz w:val="24"/>
                <w:szCs w:val="24"/>
              </w:rPr>
              <w:t>%)</w:t>
            </w:r>
          </w:p>
        </w:tc>
        <w:tc>
          <w:tcPr>
            <w:tcW w:w="992"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proofErr w:type="spellStart"/>
            <w:r w:rsidRPr="00B3438C">
              <w:rPr>
                <w:rFonts w:ascii="Times New Roman" w:eastAsia="等线" w:hAnsi="Times New Roman" w:cs="Times New Roman"/>
                <w:color w:val="000000"/>
                <w:sz w:val="24"/>
                <w:szCs w:val="24"/>
              </w:rPr>
              <w:t>ZnO</w:t>
            </w:r>
            <w:proofErr w:type="spellEnd"/>
            <w:r w:rsidRPr="00B3438C">
              <w:rPr>
                <w:rFonts w:ascii="Times New Roman" w:eastAsia="宋体" w:hAnsi="Times New Roman" w:cs="Times New Roman"/>
                <w:color w:val="000000"/>
                <w:kern w:val="0"/>
                <w:position w:val="5"/>
                <w:sz w:val="24"/>
                <w:szCs w:val="24"/>
                <w:vertAlign w:val="superscript"/>
              </w:rPr>
              <w:t xml:space="preserve"> b</w:t>
            </w:r>
            <w:r w:rsidRPr="00B3438C">
              <w:rPr>
                <w:rFonts w:ascii="Times New Roman" w:eastAsia="等线" w:hAnsi="Times New Roman" w:cs="Times New Roman"/>
                <w:color w:val="000000"/>
                <w:sz w:val="24"/>
                <w:szCs w:val="24"/>
              </w:rPr>
              <w:t xml:space="preserve"> (</w:t>
            </w:r>
            <w:proofErr w:type="spellStart"/>
            <w:r w:rsidRPr="00B3438C">
              <w:rPr>
                <w:rFonts w:ascii="Times New Roman" w:eastAsia="等线" w:hAnsi="Times New Roman" w:cs="Times New Roman"/>
                <w:color w:val="000000"/>
                <w:sz w:val="24"/>
                <w:szCs w:val="24"/>
              </w:rPr>
              <w:t>wt</w:t>
            </w:r>
            <w:proofErr w:type="spellEnd"/>
            <w:r w:rsidRPr="00B3438C">
              <w:rPr>
                <w:rFonts w:ascii="Times New Roman" w:eastAsia="等线" w:hAnsi="Times New Roman" w:cs="Times New Roman"/>
                <w:color w:val="000000"/>
                <w:sz w:val="24"/>
                <w:szCs w:val="24"/>
              </w:rPr>
              <w:t>%)</w:t>
            </w:r>
          </w:p>
        </w:tc>
      </w:tr>
      <w:tr w:rsidR="001D6D9F" w:rsidRPr="00B3438C" w:rsidTr="001D6D9F">
        <w:trPr>
          <w:trHeight w:val="338"/>
          <w:jc w:val="center"/>
        </w:trPr>
        <w:tc>
          <w:tcPr>
            <w:tcW w:w="732"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Y</w:t>
            </w:r>
          </w:p>
        </w:tc>
        <w:tc>
          <w:tcPr>
            <w:tcW w:w="1302"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100</w:t>
            </w:r>
          </w:p>
        </w:tc>
        <w:tc>
          <w:tcPr>
            <w:tcW w:w="637"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131</w:t>
            </w:r>
          </w:p>
        </w:tc>
        <w:tc>
          <w:tcPr>
            <w:tcW w:w="7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24.51</w:t>
            </w:r>
          </w:p>
        </w:tc>
        <w:tc>
          <w:tcPr>
            <w:tcW w:w="557"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815</w:t>
            </w:r>
          </w:p>
        </w:tc>
        <w:tc>
          <w:tcPr>
            <w:tcW w:w="650"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0.75</w:t>
            </w:r>
          </w:p>
        </w:tc>
        <w:tc>
          <w:tcPr>
            <w:tcW w:w="740"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0.15</w:t>
            </w:r>
          </w:p>
        </w:tc>
        <w:tc>
          <w:tcPr>
            <w:tcW w:w="740"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0.60</w:t>
            </w:r>
          </w:p>
        </w:tc>
        <w:tc>
          <w:tcPr>
            <w:tcW w:w="870"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4.88</w:t>
            </w:r>
          </w:p>
        </w:tc>
        <w:tc>
          <w:tcPr>
            <w:tcW w:w="1539"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5.35</w:t>
            </w:r>
          </w:p>
        </w:tc>
        <w:tc>
          <w:tcPr>
            <w:tcW w:w="1527"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w:t>
            </w:r>
          </w:p>
        </w:tc>
        <w:tc>
          <w:tcPr>
            <w:tcW w:w="63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74.9</w:t>
            </w:r>
          </w:p>
        </w:tc>
        <w:tc>
          <w:tcPr>
            <w:tcW w:w="828"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23.8</w:t>
            </w:r>
          </w:p>
        </w:tc>
        <w:tc>
          <w:tcPr>
            <w:tcW w:w="709"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1.1</w:t>
            </w:r>
          </w:p>
        </w:tc>
        <w:tc>
          <w:tcPr>
            <w:tcW w:w="992"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w:t>
            </w:r>
          </w:p>
        </w:tc>
      </w:tr>
      <w:tr w:rsidR="001D6D9F" w:rsidRPr="00B3438C" w:rsidTr="001D6D9F">
        <w:trPr>
          <w:trHeight w:val="234"/>
          <w:jc w:val="center"/>
        </w:trPr>
        <w:tc>
          <w:tcPr>
            <w:tcW w:w="732"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0.1ZnY</w:t>
            </w:r>
          </w:p>
        </w:tc>
        <w:tc>
          <w:tcPr>
            <w:tcW w:w="130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91</w:t>
            </w:r>
          </w:p>
        </w:tc>
        <w:tc>
          <w:tcPr>
            <w:tcW w:w="6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163</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24.62</w:t>
            </w:r>
          </w:p>
        </w:tc>
        <w:tc>
          <w:tcPr>
            <w:tcW w:w="557"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805</w:t>
            </w:r>
          </w:p>
        </w:tc>
        <w:tc>
          <w:tcPr>
            <w:tcW w:w="65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0.79</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0.17</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0.61</w:t>
            </w:r>
          </w:p>
        </w:tc>
        <w:tc>
          <w:tcPr>
            <w:tcW w:w="87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5.06</w:t>
            </w:r>
          </w:p>
        </w:tc>
        <w:tc>
          <w:tcPr>
            <w:tcW w:w="15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5.47</w:t>
            </w:r>
          </w:p>
        </w:tc>
        <w:tc>
          <w:tcPr>
            <w:tcW w:w="152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0.10</w:t>
            </w:r>
          </w:p>
        </w:tc>
        <w:tc>
          <w:tcPr>
            <w:tcW w:w="63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74.0</w:t>
            </w:r>
          </w:p>
        </w:tc>
        <w:tc>
          <w:tcPr>
            <w:tcW w:w="82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23.0</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1.1</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1.8</w:t>
            </w:r>
          </w:p>
        </w:tc>
      </w:tr>
      <w:tr w:rsidR="001D6D9F" w:rsidRPr="00B3438C" w:rsidTr="001D6D9F">
        <w:trPr>
          <w:trHeight w:val="234"/>
          <w:jc w:val="center"/>
        </w:trPr>
        <w:tc>
          <w:tcPr>
            <w:tcW w:w="732"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0.2ZnY</w:t>
            </w:r>
          </w:p>
        </w:tc>
        <w:tc>
          <w:tcPr>
            <w:tcW w:w="130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80</w:t>
            </w:r>
          </w:p>
        </w:tc>
        <w:tc>
          <w:tcPr>
            <w:tcW w:w="6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165</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24.70</w:t>
            </w:r>
          </w:p>
        </w:tc>
        <w:tc>
          <w:tcPr>
            <w:tcW w:w="557"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784</w:t>
            </w:r>
          </w:p>
        </w:tc>
        <w:tc>
          <w:tcPr>
            <w:tcW w:w="65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0.84</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0.21</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0.63</w:t>
            </w:r>
          </w:p>
        </w:tc>
        <w:tc>
          <w:tcPr>
            <w:tcW w:w="87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5.05</w:t>
            </w:r>
          </w:p>
        </w:tc>
        <w:tc>
          <w:tcPr>
            <w:tcW w:w="15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5.67</w:t>
            </w:r>
          </w:p>
        </w:tc>
        <w:tc>
          <w:tcPr>
            <w:tcW w:w="152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0.19</w:t>
            </w:r>
          </w:p>
        </w:tc>
        <w:tc>
          <w:tcPr>
            <w:tcW w:w="63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73.5</w:t>
            </w:r>
          </w:p>
        </w:tc>
        <w:tc>
          <w:tcPr>
            <w:tcW w:w="82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22.1</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1.0</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3.4</w:t>
            </w:r>
          </w:p>
        </w:tc>
      </w:tr>
      <w:tr w:rsidR="001D6D9F" w:rsidRPr="00B3438C" w:rsidTr="001D6D9F">
        <w:trPr>
          <w:trHeight w:val="234"/>
          <w:jc w:val="center"/>
        </w:trPr>
        <w:tc>
          <w:tcPr>
            <w:tcW w:w="732"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0.3ZnY</w:t>
            </w:r>
          </w:p>
        </w:tc>
        <w:tc>
          <w:tcPr>
            <w:tcW w:w="130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74</w:t>
            </w:r>
          </w:p>
        </w:tc>
        <w:tc>
          <w:tcPr>
            <w:tcW w:w="6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176</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24.72</w:t>
            </w:r>
          </w:p>
        </w:tc>
        <w:tc>
          <w:tcPr>
            <w:tcW w:w="557"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737</w:t>
            </w:r>
          </w:p>
        </w:tc>
        <w:tc>
          <w:tcPr>
            <w:tcW w:w="65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0.72</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0.20</w:t>
            </w:r>
          </w:p>
        </w:tc>
        <w:tc>
          <w:tcPr>
            <w:tcW w:w="7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0.52</w:t>
            </w:r>
          </w:p>
        </w:tc>
        <w:tc>
          <w:tcPr>
            <w:tcW w:w="87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5.01</w:t>
            </w:r>
          </w:p>
        </w:tc>
        <w:tc>
          <w:tcPr>
            <w:tcW w:w="15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5.69</w:t>
            </w:r>
          </w:p>
        </w:tc>
        <w:tc>
          <w:tcPr>
            <w:tcW w:w="152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0.30</w:t>
            </w:r>
          </w:p>
        </w:tc>
        <w:tc>
          <w:tcPr>
            <w:tcW w:w="63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72.2</w:t>
            </w:r>
          </w:p>
        </w:tc>
        <w:tc>
          <w:tcPr>
            <w:tcW w:w="82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21.6</w:t>
            </w:r>
          </w:p>
        </w:tc>
        <w:tc>
          <w:tcPr>
            <w:tcW w:w="70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1.1</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5.2</w:t>
            </w:r>
          </w:p>
        </w:tc>
      </w:tr>
      <w:tr w:rsidR="001D6D9F" w:rsidRPr="00B3438C" w:rsidTr="001D6D9F">
        <w:trPr>
          <w:jc w:val="center"/>
        </w:trPr>
        <w:tc>
          <w:tcPr>
            <w:tcW w:w="732"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0.4ZnY</w:t>
            </w:r>
          </w:p>
        </w:tc>
        <w:tc>
          <w:tcPr>
            <w:tcW w:w="130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69</w:t>
            </w:r>
          </w:p>
        </w:tc>
        <w:tc>
          <w:tcPr>
            <w:tcW w:w="637"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201</w:t>
            </w:r>
          </w:p>
        </w:tc>
        <w:tc>
          <w:tcPr>
            <w:tcW w:w="7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24.86</w:t>
            </w:r>
          </w:p>
        </w:tc>
        <w:tc>
          <w:tcPr>
            <w:tcW w:w="557"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725</w:t>
            </w:r>
          </w:p>
        </w:tc>
        <w:tc>
          <w:tcPr>
            <w:tcW w:w="65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0.62</w:t>
            </w:r>
          </w:p>
        </w:tc>
        <w:tc>
          <w:tcPr>
            <w:tcW w:w="74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0.18</w:t>
            </w:r>
          </w:p>
        </w:tc>
        <w:tc>
          <w:tcPr>
            <w:tcW w:w="74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0.44</w:t>
            </w:r>
          </w:p>
        </w:tc>
        <w:tc>
          <w:tcPr>
            <w:tcW w:w="87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4.66</w:t>
            </w:r>
          </w:p>
        </w:tc>
        <w:tc>
          <w:tcPr>
            <w:tcW w:w="1539"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5.82</w:t>
            </w:r>
          </w:p>
        </w:tc>
        <w:tc>
          <w:tcPr>
            <w:tcW w:w="1527"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36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0.40</w:t>
            </w:r>
          </w:p>
        </w:tc>
        <w:tc>
          <w:tcPr>
            <w:tcW w:w="63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71.4</w:t>
            </w:r>
          </w:p>
        </w:tc>
        <w:tc>
          <w:tcPr>
            <w:tcW w:w="828"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20.9</w:t>
            </w:r>
          </w:p>
        </w:tc>
        <w:tc>
          <w:tcPr>
            <w:tcW w:w="709"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1.1</w:t>
            </w:r>
          </w:p>
        </w:tc>
        <w:tc>
          <w:tcPr>
            <w:tcW w:w="992"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621317" w:rsidRPr="00B3438C" w:rsidRDefault="00621317" w:rsidP="00621317">
            <w:pPr>
              <w:widowControl/>
              <w:spacing w:line="480" w:lineRule="auto"/>
              <w:jc w:val="center"/>
              <w:rPr>
                <w:rFonts w:ascii="Times New Roman" w:eastAsia="宋体" w:hAnsi="Times New Roman" w:cs="Times New Roman"/>
                <w:kern w:val="0"/>
                <w:sz w:val="24"/>
                <w:szCs w:val="24"/>
              </w:rPr>
            </w:pPr>
            <w:r w:rsidRPr="00B3438C">
              <w:rPr>
                <w:rFonts w:ascii="Times New Roman" w:eastAsia="等线" w:hAnsi="Times New Roman" w:cs="Times New Roman"/>
                <w:color w:val="000000"/>
                <w:sz w:val="24"/>
                <w:szCs w:val="24"/>
              </w:rPr>
              <w:t>6.6</w:t>
            </w:r>
          </w:p>
        </w:tc>
      </w:tr>
    </w:tbl>
    <w:p w:rsidR="00B63917" w:rsidRPr="00B3438C" w:rsidRDefault="00431B26" w:rsidP="00431B26">
      <w:pPr>
        <w:widowControl/>
        <w:jc w:val="left"/>
        <w:rPr>
          <w:rFonts w:ascii="Times New Roman" w:eastAsia="宋体" w:hAnsi="Times New Roman" w:cs="Times New Roman"/>
          <w:kern w:val="0"/>
          <w:sz w:val="24"/>
          <w:szCs w:val="24"/>
        </w:rPr>
      </w:pPr>
      <w:r w:rsidRPr="00B3438C">
        <w:rPr>
          <w:rFonts w:ascii="Times New Roman" w:eastAsia="宋体" w:hAnsi="Times New Roman" w:cs="Times New Roman"/>
          <w:color w:val="000000"/>
          <w:kern w:val="0"/>
          <w:position w:val="5"/>
          <w:sz w:val="18"/>
          <w:szCs w:val="18"/>
          <w:vertAlign w:val="superscript"/>
        </w:rPr>
        <w:t xml:space="preserve">a </w:t>
      </w:r>
      <w:r w:rsidRPr="00B3438C">
        <w:rPr>
          <w:rFonts w:ascii="Times New Roman" w:eastAsia="宋体" w:hAnsi="Times New Roman" w:cs="Times New Roman"/>
          <w:color w:val="000000"/>
          <w:kern w:val="0"/>
          <w:sz w:val="18"/>
          <w:szCs w:val="18"/>
        </w:rPr>
        <w:t xml:space="preserve">Measured by XRD. </w:t>
      </w:r>
      <w:r w:rsidRPr="00B3438C">
        <w:rPr>
          <w:rFonts w:ascii="Times New Roman" w:eastAsia="宋体" w:hAnsi="Times New Roman" w:cs="Times New Roman"/>
          <w:color w:val="000000"/>
          <w:kern w:val="0"/>
          <w:position w:val="5"/>
          <w:sz w:val="18"/>
          <w:szCs w:val="18"/>
          <w:vertAlign w:val="superscript"/>
        </w:rPr>
        <w:t xml:space="preserve">b </w:t>
      </w:r>
      <w:r w:rsidRPr="00B3438C">
        <w:rPr>
          <w:rFonts w:ascii="Times New Roman" w:eastAsia="宋体" w:hAnsi="Times New Roman" w:cs="Times New Roman"/>
          <w:color w:val="000000"/>
          <w:kern w:val="0"/>
          <w:sz w:val="18"/>
          <w:szCs w:val="18"/>
        </w:rPr>
        <w:t>Given by SEM images.</w:t>
      </w:r>
      <w:r w:rsidRPr="00B3438C">
        <w:rPr>
          <w:rFonts w:ascii="Times New Roman" w:eastAsia="等线" w:hAnsi="Times New Roman" w:cs="Times New Roman"/>
          <w:color w:val="000000"/>
          <w:kern w:val="24"/>
          <w:position w:val="5"/>
          <w:sz w:val="18"/>
          <w:szCs w:val="18"/>
          <w:vertAlign w:val="superscript"/>
        </w:rPr>
        <w:t xml:space="preserve"> c</w:t>
      </w:r>
      <w:r w:rsidRPr="00B3438C">
        <w:rPr>
          <w:rFonts w:ascii="Times New Roman" w:eastAsia="宋体" w:hAnsi="Times New Roman" w:cs="Times New Roman"/>
          <w:color w:val="000000"/>
          <w:kern w:val="0"/>
          <w:sz w:val="18"/>
          <w:szCs w:val="18"/>
        </w:rPr>
        <w:t xml:space="preserve"> Calculated by XRF.</w:t>
      </w:r>
    </w:p>
    <w:p w:rsidR="001D6D9F" w:rsidRPr="00B3438C" w:rsidRDefault="001D6D9F" w:rsidP="00431B26">
      <w:pPr>
        <w:spacing w:line="480" w:lineRule="auto"/>
        <w:jc w:val="center"/>
        <w:rPr>
          <w:rFonts w:ascii="Times New Roman" w:hAnsi="Times New Roman" w:cs="Times New Roman"/>
          <w:noProof/>
          <w:sz w:val="18"/>
        </w:rPr>
        <w:sectPr w:rsidR="001D6D9F" w:rsidRPr="00B3438C" w:rsidSect="001D6D9F">
          <w:pgSz w:w="16838" w:h="11906" w:orient="landscape"/>
          <w:pgMar w:top="1800" w:right="1440" w:bottom="1800" w:left="1440" w:header="851" w:footer="992" w:gutter="0"/>
          <w:cols w:space="425"/>
          <w:docGrid w:type="lines" w:linePitch="312"/>
        </w:sectPr>
      </w:pPr>
    </w:p>
    <w:p w:rsidR="00431B26" w:rsidRPr="00B3438C" w:rsidRDefault="008215FA" w:rsidP="008215FA">
      <w:pPr>
        <w:spacing w:line="480" w:lineRule="auto"/>
        <w:jc w:val="left"/>
        <w:rPr>
          <w:rFonts w:ascii="Times New Roman" w:hAnsi="Times New Roman" w:cs="Times New Roman"/>
          <w:noProof/>
          <w:sz w:val="18"/>
        </w:rPr>
      </w:pPr>
      <w:r w:rsidRPr="00B3438C">
        <w:rPr>
          <w:rFonts w:ascii="Times New Roman" w:eastAsia="宋体" w:hAnsi="Times New Roman" w:cs="Times New Roman"/>
          <w:b/>
          <w:kern w:val="0"/>
          <w:sz w:val="24"/>
          <w:szCs w:val="24"/>
        </w:rPr>
        <w:lastRenderedPageBreak/>
        <w:t>S5.</w:t>
      </w:r>
      <w:r w:rsidRPr="00B3438C">
        <w:rPr>
          <w:rFonts w:ascii="Times New Roman" w:hAnsi="Times New Roman" w:cs="Times New Roman"/>
        </w:rPr>
        <w:t xml:space="preserve"> </w:t>
      </w:r>
      <w:r w:rsidRPr="00B3438C">
        <w:rPr>
          <w:rFonts w:ascii="Times New Roman" w:eastAsia="宋体" w:hAnsi="Times New Roman" w:cs="Times New Roman"/>
          <w:b/>
          <w:bCs/>
          <w:kern w:val="0"/>
          <w:sz w:val="24"/>
          <w:szCs w:val="24"/>
        </w:rPr>
        <w:t>Zn-Driven Speciation Evolution and Framework Defect Reconstruction.</w:t>
      </w:r>
    </w:p>
    <w:p w:rsidR="008215FA" w:rsidRPr="00B3438C" w:rsidRDefault="008215FA" w:rsidP="008215FA">
      <w:pPr>
        <w:spacing w:line="480" w:lineRule="auto"/>
        <w:jc w:val="center"/>
        <w:rPr>
          <w:rFonts w:ascii="Times New Roman" w:eastAsia="宋体" w:hAnsi="Times New Roman" w:cs="Times New Roman"/>
          <w:kern w:val="0"/>
          <w:szCs w:val="24"/>
          <w:highlight w:val="yellow"/>
        </w:rPr>
      </w:pPr>
    </w:p>
    <w:p w:rsidR="008215FA" w:rsidRPr="00B3438C" w:rsidRDefault="008215FA" w:rsidP="008215FA">
      <w:pPr>
        <w:spacing w:line="480" w:lineRule="auto"/>
        <w:jc w:val="center"/>
        <w:rPr>
          <w:rFonts w:ascii="Times New Roman" w:eastAsia="宋体" w:hAnsi="Times New Roman" w:cs="Times New Roman"/>
          <w:kern w:val="0"/>
          <w:szCs w:val="24"/>
          <w:highlight w:val="yellow"/>
        </w:rPr>
      </w:pPr>
      <w:r w:rsidRPr="00B3438C">
        <w:rPr>
          <w:rFonts w:ascii="Times New Roman" w:eastAsia="宋体" w:hAnsi="Times New Roman" w:cs="Times New Roman"/>
          <w:noProof/>
          <w:kern w:val="0"/>
          <w:szCs w:val="24"/>
        </w:rPr>
        <w:drawing>
          <wp:inline distT="0" distB="0" distL="0" distR="0" wp14:anchorId="15627FC9">
            <wp:extent cx="2160000" cy="1779318"/>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0000" cy="1779318"/>
                    </a:xfrm>
                    <a:prstGeom prst="rect">
                      <a:avLst/>
                    </a:prstGeom>
                    <a:noFill/>
                  </pic:spPr>
                </pic:pic>
              </a:graphicData>
            </a:graphic>
          </wp:inline>
        </w:drawing>
      </w:r>
    </w:p>
    <w:p w:rsidR="008215FA" w:rsidRPr="00B3438C" w:rsidRDefault="008215FA" w:rsidP="008215FA">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bCs/>
          <w:kern w:val="0"/>
          <w:sz w:val="24"/>
          <w:szCs w:val="24"/>
        </w:rPr>
        <w:t>Fig. S</w:t>
      </w:r>
      <w:r w:rsidR="0009261C">
        <w:rPr>
          <w:rFonts w:ascii="Times New Roman" w:eastAsia="宋体" w:hAnsi="Times New Roman" w:cs="Times New Roman"/>
          <w:b/>
          <w:bCs/>
          <w:kern w:val="0"/>
          <w:sz w:val="24"/>
          <w:szCs w:val="24"/>
        </w:rPr>
        <w:t>8</w:t>
      </w:r>
      <w:r w:rsidRPr="00B3438C">
        <w:rPr>
          <w:rFonts w:ascii="Times New Roman" w:eastAsia="宋体" w:hAnsi="Times New Roman" w:cs="Times New Roman"/>
          <w:b/>
          <w:bCs/>
          <w:kern w:val="0"/>
          <w:sz w:val="24"/>
          <w:szCs w:val="24"/>
        </w:rPr>
        <w:t xml:space="preserve">. </w:t>
      </w:r>
      <w:r w:rsidRPr="00B3438C">
        <w:rPr>
          <w:rFonts w:ascii="Times New Roman" w:eastAsia="宋体" w:hAnsi="Times New Roman" w:cs="Times New Roman"/>
          <w:kern w:val="0"/>
          <w:sz w:val="24"/>
          <w:szCs w:val="24"/>
        </w:rPr>
        <w:t xml:space="preserve">(a) FT-IR patterns of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 </w:t>
      </w:r>
    </w:p>
    <w:p w:rsidR="008215FA" w:rsidRPr="00B3438C" w:rsidRDefault="008215FA" w:rsidP="008215FA">
      <w:pPr>
        <w:spacing w:line="480" w:lineRule="auto"/>
        <w:rPr>
          <w:rFonts w:ascii="Times New Roman" w:eastAsia="宋体" w:hAnsi="Times New Roman" w:cs="Times New Roman"/>
          <w:kern w:val="0"/>
          <w:szCs w:val="24"/>
          <w:highlight w:val="yellow"/>
        </w:rPr>
      </w:pPr>
    </w:p>
    <w:p w:rsidR="00BB6E0A" w:rsidRPr="00B3438C" w:rsidRDefault="00BB6E0A" w:rsidP="00BB6E0A">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FT-IR spectra (</w:t>
      </w:r>
      <w:r w:rsidRPr="00B3438C">
        <w:rPr>
          <w:rFonts w:ascii="Times New Roman" w:hAnsi="Times New Roman" w:cs="Times New Roman"/>
          <w:b/>
          <w:sz w:val="24"/>
          <w:szCs w:val="24"/>
        </w:rPr>
        <w:t xml:space="preserve">Fig. </w:t>
      </w:r>
      <w:r w:rsidR="005315FD" w:rsidRPr="00B3438C">
        <w:rPr>
          <w:rFonts w:ascii="Times New Roman" w:hAnsi="Times New Roman" w:cs="Times New Roman"/>
          <w:b/>
          <w:sz w:val="24"/>
          <w:szCs w:val="24"/>
        </w:rPr>
        <w:t>S</w:t>
      </w:r>
      <w:r w:rsidR="0009261C">
        <w:rPr>
          <w:rFonts w:ascii="Times New Roman" w:hAnsi="Times New Roman" w:cs="Times New Roman"/>
          <w:b/>
          <w:sz w:val="24"/>
          <w:szCs w:val="24"/>
        </w:rPr>
        <w:t>8</w:t>
      </w:r>
      <w:r w:rsidRPr="00B3438C">
        <w:rPr>
          <w:rFonts w:ascii="Times New Roman" w:hAnsi="Times New Roman" w:cs="Times New Roman"/>
          <w:sz w:val="24"/>
          <w:szCs w:val="24"/>
        </w:rPr>
        <w:t>) is first employed to examine the structural response of the FAU framework upon Zn incorporation. All samples exhibited typical vibration bands in the range of 450-1300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characteristic of FAU-type zeolites. Peaks at 460 and 780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xml:space="preserve"> corresponded to T-O bending vibrations and symmetric stretching modes (T = Al, Si, Zn), while the band at 570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xml:space="preserve"> corresponded to double six-membered rings (D6R). A broad band centered at 1070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xml:space="preserve"> originated from T-O-T symmetric stretching vibration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{"citationID":"SbGiA7jg","properties":{"formattedCitation":"[13]","plainCitation":"[13]","noteIndex":0},"citationItems":[{"id":3065,"uris":["http://zotero.org/users/12786418/items/XYZDI6UM"],"itemData":{"id":3065,"type":"article-journal","container-title":"Carbon Resources Conversion","page":"100326","publisher":"Elsevier","source":"Google Scholar","title":"Regulating metal–acid active sites in hierarchical porous Ni/Y for selective hydrocracking of naphthalene","author":[{"family":"Kong","given":"Xiaoyang"},{"family":"Mei","given":"Jinlin"},{"family":"Liu","given":"Zhentao"},{"family":"Zou","given":"Yutong"},{"family":"Wang","given":"Enhua"},{"family":"Wang","given":"Wei"},{"family":"Wang","given":"Chunya"},{"family":"Xu","given":"Chunming"},{"family":"Wang","given":"Xilong"}],"issued":{"date-parts":[["2025"]]}}}],"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[13]</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With increasing Zn loading, </w:t>
      </w:r>
      <w:bookmarkStart w:id="17" w:name="_Hlk232064359"/>
      <w:r w:rsidRPr="00B3438C">
        <w:rPr>
          <w:rFonts w:ascii="Times New Roman" w:hAnsi="Times New Roman" w:cs="Times New Roman"/>
          <w:sz w:val="24"/>
          <w:szCs w:val="24"/>
        </w:rPr>
        <w:t>systematic redshifts of</w:t>
      </w:r>
      <w:bookmarkEnd w:id="17"/>
      <w:r w:rsidRPr="00B3438C">
        <w:rPr>
          <w:rFonts w:ascii="Times New Roman" w:hAnsi="Times New Roman" w:cs="Times New Roman"/>
          <w:sz w:val="24"/>
          <w:szCs w:val="24"/>
        </w:rPr>
        <w:t xml:space="preserve"> T-O-T vibration bands were observed at 1070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with analogous shifts at 460 and 780 cm</w:t>
      </w:r>
      <w:r w:rsidRPr="00B3438C">
        <w:rPr>
          <w:rFonts w:ascii="Times New Roman" w:hAnsi="Times New Roman" w:cs="Times New Roman"/>
          <w:sz w:val="24"/>
          <w:szCs w:val="24"/>
          <w:vertAlign w:val="superscript"/>
        </w:rPr>
        <w:t>-1</w:t>
      </w:r>
      <w:r w:rsidRPr="00B3438C">
        <w:rPr>
          <w:rFonts w:ascii="Times New Roman" w:hAnsi="Times New Roman" w:cs="Times New Roman"/>
        </w:rPr>
        <w:t xml:space="preserve">. </w:t>
      </w:r>
      <w:r w:rsidRPr="00B3438C">
        <w:rPr>
          <w:rFonts w:ascii="Times New Roman" w:hAnsi="Times New Roman" w:cs="Times New Roman"/>
          <w:sz w:val="24"/>
          <w:szCs w:val="24"/>
        </w:rPr>
        <w:t>Such redshifts indicated a weakening of the average T-O bond strength, which could be attributed to the introduction of Zn-O species possessing lower bond force constants and larger reduced mass compared to Si-O and Al-O bonds.</w:t>
      </w:r>
      <w:r w:rsidRPr="00B3438C">
        <w:rPr>
          <w:rFonts w:ascii="Times New Roman" w:hAnsi="Times New Roman" w:cs="Times New Roman"/>
        </w:rPr>
        <w:t xml:space="preserve"> </w:t>
      </w:r>
      <w:r w:rsidRPr="00B3438C">
        <w:rPr>
          <w:rFonts w:ascii="Times New Roman" w:hAnsi="Times New Roman" w:cs="Times New Roman"/>
          <w:sz w:val="24"/>
          <w:szCs w:val="24"/>
        </w:rPr>
        <w:t>Notably, these spectral variations did not necessarily imply direct substitution of framework Al by Zn in a strict crystallographic sense, but rather reflected perturbation of the local bonding environment, including the formation of Zn-O-Si linkages and distortion of the Si-O-</w:t>
      </w:r>
      <w:r w:rsidRPr="00B3438C">
        <w:rPr>
          <w:rFonts w:ascii="Times New Roman" w:hAnsi="Times New Roman" w:cs="Times New Roman"/>
          <w:sz w:val="24"/>
          <w:szCs w:val="24"/>
        </w:rPr>
        <w:lastRenderedPageBreak/>
        <w:t>Al framework. Progressive increase in redshift magnitude with Zn loading suggested continuous modification of the framework environment and accumulation of Zn-induced structural perturbations. Meanwhile, preservation of the D6R band indicated that the fundamental framework topology remained largely intact, consistent with XRD observations.</w:t>
      </w:r>
    </w:p>
    <w:p w:rsidR="00611C0B" w:rsidRPr="00B3438C" w:rsidRDefault="00611C0B" w:rsidP="008215FA">
      <w:pPr>
        <w:spacing w:line="480" w:lineRule="auto"/>
        <w:rPr>
          <w:rFonts w:ascii="Times New Roman" w:eastAsia="宋体" w:hAnsi="Times New Roman" w:cs="Times New Roman"/>
          <w:kern w:val="0"/>
          <w:szCs w:val="24"/>
          <w:highlight w:val="yellow"/>
        </w:rPr>
      </w:pPr>
    </w:p>
    <w:p w:rsidR="00B63917" w:rsidRPr="00B3438C" w:rsidRDefault="00B63917" w:rsidP="008215FA">
      <w:pPr>
        <w:spacing w:line="480" w:lineRule="auto"/>
        <w:jc w:val="center"/>
        <w:rPr>
          <w:rFonts w:ascii="Times New Roman" w:eastAsia="宋体" w:hAnsi="Times New Roman" w:cs="Times New Roman"/>
          <w:kern w:val="0"/>
          <w:szCs w:val="24"/>
          <w:highlight w:val="yellow"/>
        </w:rPr>
      </w:pPr>
      <w:r w:rsidRPr="00B3438C">
        <w:rPr>
          <w:rFonts w:ascii="Times New Roman" w:hAnsi="Times New Roman" w:cs="Times New Roman"/>
          <w:noProof/>
          <w:sz w:val="18"/>
        </w:rPr>
        <w:drawing>
          <wp:inline distT="0" distB="0" distL="0" distR="0" wp14:anchorId="6FD6E99D" wp14:editId="22CD0CB2">
            <wp:extent cx="5273675" cy="132905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3675" cy="1329055"/>
                    </a:xfrm>
                    <a:prstGeom prst="rect">
                      <a:avLst/>
                    </a:prstGeom>
                    <a:noFill/>
                    <a:ln>
                      <a:noFill/>
                    </a:ln>
                  </pic:spPr>
                </pic:pic>
              </a:graphicData>
            </a:graphic>
          </wp:inline>
        </w:drawing>
      </w:r>
    </w:p>
    <w:p w:rsidR="00B63917" w:rsidRPr="00B3438C" w:rsidRDefault="00B63917" w:rsidP="008215FA">
      <w:pPr>
        <w:pStyle w:val="TAMainText"/>
        <w:adjustRightInd w:val="0"/>
        <w:snapToGrid w:val="0"/>
        <w:spacing w:beforeLines="50" w:before="156" w:afterLines="50" w:after="156"/>
        <w:ind w:firstLineChars="100" w:firstLine="240"/>
        <w:jc w:val="center"/>
        <w:rPr>
          <w:rFonts w:ascii="Times New Roman" w:hAnsi="Times New Roman"/>
          <w:b/>
          <w:color w:val="000000" w:themeColor="text1"/>
          <w:sz w:val="24"/>
          <w:szCs w:val="14"/>
        </w:rPr>
      </w:pPr>
      <w:r w:rsidRPr="00B3438C">
        <w:rPr>
          <w:rFonts w:ascii="Times New Roman" w:hAnsi="Times New Roman"/>
          <w:b/>
          <w:color w:val="000000" w:themeColor="text1"/>
          <w:sz w:val="24"/>
          <w:szCs w:val="14"/>
        </w:rPr>
        <w:t>Fig. S</w:t>
      </w:r>
      <w:r w:rsidR="0009261C">
        <w:rPr>
          <w:rFonts w:ascii="Times New Roman" w:hAnsi="Times New Roman"/>
          <w:b/>
          <w:color w:val="000000" w:themeColor="text1"/>
          <w:sz w:val="24"/>
          <w:szCs w:val="14"/>
        </w:rPr>
        <w:t>9</w:t>
      </w:r>
      <w:r w:rsidRPr="00B3438C">
        <w:rPr>
          <w:rFonts w:ascii="Times New Roman" w:hAnsi="Times New Roman"/>
          <w:b/>
          <w:color w:val="000000" w:themeColor="text1"/>
          <w:sz w:val="24"/>
          <w:szCs w:val="14"/>
        </w:rPr>
        <w:t xml:space="preserve">. </w:t>
      </w:r>
      <w:r w:rsidRPr="00B3438C">
        <w:rPr>
          <w:rFonts w:ascii="Times New Roman" w:hAnsi="Times New Roman"/>
          <w:color w:val="000000" w:themeColor="text1"/>
          <w:sz w:val="24"/>
          <w:szCs w:val="14"/>
        </w:rPr>
        <w:t xml:space="preserve">The nature of Zn in Y and </w:t>
      </w:r>
      <w:proofErr w:type="spellStart"/>
      <w:r w:rsidRPr="00B3438C">
        <w:rPr>
          <w:rFonts w:ascii="Times New Roman" w:hAnsi="Times New Roman"/>
          <w:color w:val="000000" w:themeColor="text1"/>
          <w:sz w:val="24"/>
          <w:szCs w:val="14"/>
        </w:rPr>
        <w:t>xZnY</w:t>
      </w:r>
      <w:proofErr w:type="spellEnd"/>
      <w:r w:rsidRPr="00B3438C">
        <w:rPr>
          <w:rFonts w:ascii="Times New Roman" w:hAnsi="Times New Roman"/>
          <w:color w:val="000000" w:themeColor="text1"/>
          <w:sz w:val="24"/>
          <w:szCs w:val="14"/>
        </w:rPr>
        <w:t xml:space="preserve"> zeolites.</w:t>
      </w:r>
    </w:p>
    <w:p w:rsidR="00B63917" w:rsidRPr="00B3438C" w:rsidRDefault="00B63917" w:rsidP="008215FA">
      <w:pPr>
        <w:spacing w:line="480" w:lineRule="auto"/>
        <w:jc w:val="center"/>
        <w:rPr>
          <w:rFonts w:ascii="Times New Roman" w:hAnsi="Times New Roman" w:cs="Times New Roman"/>
          <w:sz w:val="18"/>
          <w:szCs w:val="21"/>
        </w:rPr>
      </w:pPr>
    </w:p>
    <w:p w:rsidR="009F5AF1" w:rsidRPr="00B3438C" w:rsidRDefault="00DD519B" w:rsidP="00DD519B">
      <w:pPr>
        <w:spacing w:line="480" w:lineRule="auto"/>
        <w:jc w:val="center"/>
        <w:rPr>
          <w:rFonts w:ascii="Times New Roman" w:hAnsi="Times New Roman" w:cs="Times New Roman"/>
          <w:sz w:val="18"/>
          <w:szCs w:val="21"/>
        </w:rPr>
      </w:pPr>
      <w:r w:rsidRPr="00B3438C">
        <w:rPr>
          <w:rFonts w:ascii="Times New Roman" w:hAnsi="Times New Roman" w:cs="Times New Roman"/>
          <w:noProof/>
          <w:sz w:val="18"/>
          <w:szCs w:val="21"/>
        </w:rPr>
        <w:lastRenderedPageBreak/>
        <w:drawing>
          <wp:inline distT="0" distB="0" distL="0" distR="0" wp14:anchorId="75D97EAC">
            <wp:extent cx="3600000" cy="4605184"/>
            <wp:effectExtent l="0" t="0" r="63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4605184"/>
                    </a:xfrm>
                    <a:prstGeom prst="rect">
                      <a:avLst/>
                    </a:prstGeom>
                    <a:noFill/>
                  </pic:spPr>
                </pic:pic>
              </a:graphicData>
            </a:graphic>
          </wp:inline>
        </w:drawing>
      </w:r>
    </w:p>
    <w:p w:rsidR="00DD519B" w:rsidRPr="00DD519B" w:rsidRDefault="00DD519B" w:rsidP="00DD519B">
      <w:pPr>
        <w:widowControl/>
        <w:spacing w:line="480" w:lineRule="auto"/>
        <w:jc w:val="center"/>
        <w:rPr>
          <w:rFonts w:ascii="Times New Roman" w:eastAsia="宋体" w:hAnsi="Times New Roman" w:cs="Times New Roman"/>
          <w:color w:val="000000"/>
          <w:kern w:val="0"/>
          <w:sz w:val="24"/>
          <w:szCs w:val="21"/>
        </w:rPr>
      </w:pPr>
      <w:r w:rsidRPr="00DD519B">
        <w:rPr>
          <w:rFonts w:ascii="Times New Roman" w:eastAsia="等线" w:hAnsi="Times New Roman" w:cs="Times New Roman"/>
          <w:b/>
          <w:bCs/>
          <w:color w:val="000000"/>
          <w:sz w:val="24"/>
          <w:szCs w:val="21"/>
        </w:rPr>
        <w:t>Fig. S1</w:t>
      </w:r>
      <w:r w:rsidR="0009261C">
        <w:rPr>
          <w:rFonts w:ascii="Times New Roman" w:eastAsia="等线" w:hAnsi="Times New Roman" w:cs="Times New Roman"/>
          <w:b/>
          <w:bCs/>
          <w:color w:val="000000"/>
          <w:sz w:val="24"/>
          <w:szCs w:val="21"/>
        </w:rPr>
        <w:t>0</w:t>
      </w:r>
      <w:r w:rsidRPr="00DD519B">
        <w:rPr>
          <w:rFonts w:ascii="Times New Roman" w:eastAsia="等线" w:hAnsi="Times New Roman" w:cs="Times New Roman"/>
          <w:b/>
          <w:bCs/>
          <w:color w:val="000000"/>
          <w:sz w:val="24"/>
          <w:szCs w:val="21"/>
        </w:rPr>
        <w:t>.</w:t>
      </w:r>
      <w:r w:rsidRPr="00DD519B">
        <w:rPr>
          <w:rFonts w:ascii="Times New Roman" w:eastAsia="等线" w:hAnsi="Times New Roman" w:cs="Times New Roman"/>
          <w:color w:val="000000"/>
          <w:sz w:val="24"/>
          <w:szCs w:val="21"/>
        </w:rPr>
        <w:t xml:space="preserve"> </w:t>
      </w:r>
      <w:r w:rsidRPr="00B3438C">
        <w:rPr>
          <w:rFonts w:ascii="Times New Roman" w:hAnsi="Times New Roman" w:cs="Times New Roman"/>
          <w:sz w:val="24"/>
          <w:szCs w:val="21"/>
        </w:rPr>
        <w:t>O 1s XPS spectra</w:t>
      </w:r>
      <w:r w:rsidRPr="00DD519B">
        <w:rPr>
          <w:rFonts w:ascii="Times New Roman" w:eastAsia="等线" w:hAnsi="Times New Roman" w:cs="Times New Roman"/>
          <w:color w:val="000000"/>
          <w:sz w:val="24"/>
          <w:szCs w:val="21"/>
        </w:rPr>
        <w:t xml:space="preserve"> of (a) </w:t>
      </w:r>
      <w:r w:rsidRPr="00DD519B">
        <w:rPr>
          <w:rFonts w:ascii="Times New Roman" w:eastAsia="宋体" w:hAnsi="Times New Roman" w:cs="Times New Roman"/>
          <w:color w:val="000000"/>
          <w:kern w:val="0"/>
          <w:sz w:val="24"/>
          <w:szCs w:val="21"/>
        </w:rPr>
        <w:t>Y zeolite. (</w:t>
      </w:r>
      <w:r w:rsidRPr="00B3438C">
        <w:rPr>
          <w:rFonts w:ascii="Times New Roman" w:eastAsia="宋体" w:hAnsi="Times New Roman" w:cs="Times New Roman"/>
          <w:color w:val="000000"/>
          <w:kern w:val="0"/>
          <w:sz w:val="24"/>
          <w:szCs w:val="21"/>
        </w:rPr>
        <w:t>b</w:t>
      </w:r>
      <w:r w:rsidRPr="00DD519B">
        <w:rPr>
          <w:rFonts w:ascii="Times New Roman" w:eastAsia="宋体" w:hAnsi="Times New Roman" w:cs="Times New Roman"/>
          <w:color w:val="000000"/>
          <w:kern w:val="0"/>
          <w:sz w:val="24"/>
          <w:szCs w:val="21"/>
        </w:rPr>
        <w:t>) 0.1ZnY zeolites. (</w:t>
      </w:r>
      <w:r w:rsidRPr="00B3438C">
        <w:rPr>
          <w:rFonts w:ascii="Times New Roman" w:eastAsia="宋体" w:hAnsi="Times New Roman" w:cs="Times New Roman"/>
          <w:color w:val="000000"/>
          <w:kern w:val="0"/>
          <w:sz w:val="24"/>
          <w:szCs w:val="21"/>
        </w:rPr>
        <w:t>c</w:t>
      </w:r>
      <w:r w:rsidRPr="00DD519B">
        <w:rPr>
          <w:rFonts w:ascii="Times New Roman" w:eastAsia="宋体" w:hAnsi="Times New Roman" w:cs="Times New Roman"/>
          <w:color w:val="000000"/>
          <w:kern w:val="0"/>
          <w:sz w:val="24"/>
          <w:szCs w:val="21"/>
        </w:rPr>
        <w:t>) 0.2ZnY zeolites. (</w:t>
      </w:r>
      <w:r w:rsidRPr="00B3438C">
        <w:rPr>
          <w:rFonts w:ascii="Times New Roman" w:eastAsia="宋体" w:hAnsi="Times New Roman" w:cs="Times New Roman"/>
          <w:color w:val="000000"/>
          <w:kern w:val="0"/>
          <w:sz w:val="24"/>
          <w:szCs w:val="21"/>
        </w:rPr>
        <w:t>d</w:t>
      </w:r>
      <w:r w:rsidRPr="00DD519B">
        <w:rPr>
          <w:rFonts w:ascii="Times New Roman" w:eastAsia="宋体" w:hAnsi="Times New Roman" w:cs="Times New Roman"/>
          <w:color w:val="000000"/>
          <w:kern w:val="0"/>
          <w:sz w:val="24"/>
          <w:szCs w:val="21"/>
        </w:rPr>
        <w:t>) 0.3ZnY zeolites. (</w:t>
      </w:r>
      <w:r w:rsidRPr="00B3438C">
        <w:rPr>
          <w:rFonts w:ascii="Times New Roman" w:eastAsia="宋体" w:hAnsi="Times New Roman" w:cs="Times New Roman"/>
          <w:color w:val="000000"/>
          <w:kern w:val="0"/>
          <w:sz w:val="24"/>
          <w:szCs w:val="21"/>
        </w:rPr>
        <w:t>e</w:t>
      </w:r>
      <w:r w:rsidRPr="00DD519B">
        <w:rPr>
          <w:rFonts w:ascii="Times New Roman" w:eastAsia="宋体" w:hAnsi="Times New Roman" w:cs="Times New Roman"/>
          <w:color w:val="000000"/>
          <w:kern w:val="0"/>
          <w:sz w:val="24"/>
          <w:szCs w:val="21"/>
        </w:rPr>
        <w:t>) 0.4ZnY zeolites.</w:t>
      </w:r>
    </w:p>
    <w:p w:rsidR="00DD519B" w:rsidRPr="00B3438C" w:rsidRDefault="00DD519B" w:rsidP="008215FA">
      <w:pPr>
        <w:spacing w:line="480" w:lineRule="auto"/>
        <w:jc w:val="center"/>
        <w:rPr>
          <w:rFonts w:ascii="Times New Roman" w:hAnsi="Times New Roman" w:cs="Times New Roman"/>
          <w:sz w:val="18"/>
          <w:szCs w:val="21"/>
        </w:rPr>
      </w:pPr>
    </w:p>
    <w:p w:rsidR="00DD519B" w:rsidRPr="00DD519B" w:rsidRDefault="00DD519B" w:rsidP="00DD519B">
      <w:pPr>
        <w:widowControl/>
        <w:spacing w:line="480" w:lineRule="auto"/>
        <w:jc w:val="center"/>
        <w:rPr>
          <w:rFonts w:ascii="Times New Roman" w:eastAsia="宋体" w:hAnsi="Times New Roman" w:cs="Times New Roman"/>
          <w:kern w:val="0"/>
          <w:sz w:val="32"/>
          <w:szCs w:val="24"/>
        </w:rPr>
      </w:pPr>
      <w:r w:rsidRPr="00DD519B">
        <w:rPr>
          <w:rFonts w:ascii="Times New Roman" w:eastAsia="宋体" w:hAnsi="Times New Roman" w:cs="Times New Roman"/>
          <w:b/>
          <w:bCs/>
          <w:color w:val="000000"/>
          <w:sz w:val="24"/>
          <w:szCs w:val="21"/>
        </w:rPr>
        <w:t xml:space="preserve">Table S5. </w:t>
      </w:r>
      <w:r w:rsidRPr="00DD519B">
        <w:rPr>
          <w:rFonts w:ascii="Times New Roman" w:eastAsia="等线" w:hAnsi="Times New Roman" w:cs="Times New Roman"/>
          <w:color w:val="000000"/>
          <w:kern w:val="0"/>
          <w:sz w:val="24"/>
          <w:szCs w:val="21"/>
        </w:rPr>
        <w:t xml:space="preserve">The deconvoluted peak areas of the O 1s XPS spectra for Y and </w:t>
      </w:r>
      <w:proofErr w:type="spellStart"/>
      <w:r w:rsidRPr="00DD519B">
        <w:rPr>
          <w:rFonts w:ascii="Times New Roman" w:eastAsia="等线" w:hAnsi="Times New Roman" w:cs="Times New Roman"/>
          <w:color w:val="000000"/>
          <w:kern w:val="0"/>
          <w:sz w:val="24"/>
          <w:szCs w:val="21"/>
        </w:rPr>
        <w:t>xZnY</w:t>
      </w:r>
      <w:proofErr w:type="spellEnd"/>
      <w:r w:rsidRPr="00DD519B">
        <w:rPr>
          <w:rFonts w:ascii="Times New Roman" w:eastAsia="等线" w:hAnsi="Times New Roman" w:cs="Times New Roman"/>
          <w:color w:val="000000"/>
          <w:kern w:val="0"/>
          <w:sz w:val="24"/>
          <w:szCs w:val="21"/>
        </w:rPr>
        <w:t xml:space="preserve"> zeolites.</w:t>
      </w:r>
    </w:p>
    <w:tbl>
      <w:tblPr>
        <w:tblW w:w="7820" w:type="dxa"/>
        <w:tblCellMar>
          <w:left w:w="0" w:type="dxa"/>
          <w:right w:w="0" w:type="dxa"/>
        </w:tblCellMar>
        <w:tblLook w:val="0600" w:firstRow="0" w:lastRow="0" w:firstColumn="0" w:lastColumn="0" w:noHBand="1" w:noVBand="1"/>
      </w:tblPr>
      <w:tblGrid>
        <w:gridCol w:w="979"/>
        <w:gridCol w:w="1277"/>
        <w:gridCol w:w="1296"/>
        <w:gridCol w:w="1436"/>
        <w:gridCol w:w="1416"/>
        <w:gridCol w:w="1416"/>
      </w:tblGrid>
      <w:tr w:rsidR="00DD519B" w:rsidRPr="00DD519B" w:rsidTr="00DD519B">
        <w:trPr>
          <w:trHeight w:val="292"/>
        </w:trPr>
        <w:tc>
          <w:tcPr>
            <w:tcW w:w="98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Samples</w:t>
            </w:r>
          </w:p>
        </w:tc>
        <w:tc>
          <w:tcPr>
            <w:tcW w:w="128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 xml:space="preserve">Si-O-Si </w:t>
            </w:r>
            <w:proofErr w:type="gramStart"/>
            <w:r w:rsidRPr="00DD519B">
              <w:rPr>
                <w:rFonts w:ascii="Times New Roman" w:eastAsia="等线" w:hAnsi="Times New Roman" w:cs="Times New Roman"/>
                <w:color w:val="000000"/>
                <w:sz w:val="24"/>
                <w:szCs w:val="21"/>
              </w:rPr>
              <w:t>/(</w:t>
            </w:r>
            <w:proofErr w:type="gramEnd"/>
            <w:r w:rsidRPr="00DD519B">
              <w:rPr>
                <w:rFonts w:ascii="Times New Roman" w:eastAsia="等线" w:hAnsi="Times New Roman" w:cs="Times New Roman"/>
                <w:color w:val="000000"/>
                <w:sz w:val="24"/>
                <w:szCs w:val="21"/>
              </w:rPr>
              <w:t>%)</w:t>
            </w:r>
          </w:p>
        </w:tc>
        <w:tc>
          <w:tcPr>
            <w:tcW w:w="130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 xml:space="preserve">Si-OH </w:t>
            </w:r>
            <w:proofErr w:type="gramStart"/>
            <w:r w:rsidRPr="00DD519B">
              <w:rPr>
                <w:rFonts w:ascii="Times New Roman" w:eastAsia="等线" w:hAnsi="Times New Roman" w:cs="Times New Roman"/>
                <w:color w:val="000000"/>
                <w:sz w:val="24"/>
                <w:szCs w:val="21"/>
              </w:rPr>
              <w:t>/(</w:t>
            </w:r>
            <w:proofErr w:type="gramEnd"/>
            <w:r w:rsidRPr="00DD519B">
              <w:rPr>
                <w:rFonts w:ascii="Times New Roman" w:eastAsia="等线" w:hAnsi="Times New Roman" w:cs="Times New Roman"/>
                <w:color w:val="000000"/>
                <w:sz w:val="24"/>
                <w:szCs w:val="21"/>
              </w:rPr>
              <w:t>%)</w:t>
            </w:r>
          </w:p>
        </w:tc>
        <w:tc>
          <w:tcPr>
            <w:tcW w:w="144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 xml:space="preserve">Si-O-Al </w:t>
            </w:r>
            <w:proofErr w:type="gramStart"/>
            <w:r w:rsidRPr="00DD519B">
              <w:rPr>
                <w:rFonts w:ascii="Times New Roman" w:eastAsia="等线" w:hAnsi="Times New Roman" w:cs="Times New Roman"/>
                <w:color w:val="000000"/>
                <w:sz w:val="24"/>
                <w:szCs w:val="21"/>
              </w:rPr>
              <w:t>/(</w:t>
            </w:r>
            <w:proofErr w:type="gramEnd"/>
            <w:r w:rsidRPr="00DD519B">
              <w:rPr>
                <w:rFonts w:ascii="Times New Roman" w:eastAsia="等线" w:hAnsi="Times New Roman" w:cs="Times New Roman"/>
                <w:color w:val="000000"/>
                <w:sz w:val="24"/>
                <w:szCs w:val="21"/>
              </w:rPr>
              <w:t>%)</w:t>
            </w:r>
          </w:p>
        </w:tc>
        <w:tc>
          <w:tcPr>
            <w:tcW w:w="14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 xml:space="preserve">Si-O-Zn </w:t>
            </w:r>
            <w:proofErr w:type="gramStart"/>
            <w:r w:rsidRPr="00DD519B">
              <w:rPr>
                <w:rFonts w:ascii="Times New Roman" w:eastAsia="等线" w:hAnsi="Times New Roman" w:cs="Times New Roman"/>
                <w:color w:val="000000"/>
                <w:sz w:val="24"/>
                <w:szCs w:val="21"/>
              </w:rPr>
              <w:t>/(</w:t>
            </w:r>
            <w:proofErr w:type="gramEnd"/>
            <w:r w:rsidRPr="00DD519B">
              <w:rPr>
                <w:rFonts w:ascii="Times New Roman" w:eastAsia="等线" w:hAnsi="Times New Roman" w:cs="Times New Roman"/>
                <w:color w:val="000000"/>
                <w:sz w:val="24"/>
                <w:szCs w:val="21"/>
              </w:rPr>
              <w:t>%)</w:t>
            </w:r>
          </w:p>
        </w:tc>
        <w:tc>
          <w:tcPr>
            <w:tcW w:w="14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 xml:space="preserve">Zn-O-Zn </w:t>
            </w:r>
            <w:proofErr w:type="gramStart"/>
            <w:r w:rsidRPr="00DD519B">
              <w:rPr>
                <w:rFonts w:ascii="Times New Roman" w:eastAsia="等线" w:hAnsi="Times New Roman" w:cs="Times New Roman"/>
                <w:color w:val="000000"/>
                <w:sz w:val="24"/>
                <w:szCs w:val="21"/>
              </w:rPr>
              <w:t>/(</w:t>
            </w:r>
            <w:proofErr w:type="gramEnd"/>
            <w:r w:rsidRPr="00DD519B">
              <w:rPr>
                <w:rFonts w:ascii="Times New Roman" w:eastAsia="等线" w:hAnsi="Times New Roman" w:cs="Times New Roman"/>
                <w:color w:val="000000"/>
                <w:sz w:val="24"/>
                <w:szCs w:val="21"/>
              </w:rPr>
              <w:t>%)</w:t>
            </w:r>
          </w:p>
        </w:tc>
      </w:tr>
      <w:tr w:rsidR="00DD519B" w:rsidRPr="00DD519B" w:rsidTr="00DD519B">
        <w:trPr>
          <w:trHeight w:val="292"/>
        </w:trPr>
        <w:tc>
          <w:tcPr>
            <w:tcW w:w="98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Y</w:t>
            </w:r>
          </w:p>
        </w:tc>
        <w:tc>
          <w:tcPr>
            <w:tcW w:w="128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22.7</w:t>
            </w:r>
          </w:p>
        </w:tc>
        <w:tc>
          <w:tcPr>
            <w:tcW w:w="1300"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26.5</w:t>
            </w:r>
          </w:p>
        </w:tc>
        <w:tc>
          <w:tcPr>
            <w:tcW w:w="144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50.8</w:t>
            </w:r>
          </w:p>
        </w:tc>
        <w:tc>
          <w:tcPr>
            <w:tcW w:w="14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w:t>
            </w:r>
          </w:p>
        </w:tc>
        <w:tc>
          <w:tcPr>
            <w:tcW w:w="14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w:t>
            </w:r>
          </w:p>
        </w:tc>
      </w:tr>
      <w:tr w:rsidR="00DD519B" w:rsidRPr="00DD519B" w:rsidTr="00DD519B">
        <w:trPr>
          <w:trHeight w:val="292"/>
        </w:trPr>
        <w:tc>
          <w:tcPr>
            <w:tcW w:w="9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0.1ZnY</w:t>
            </w:r>
          </w:p>
        </w:tc>
        <w:tc>
          <w:tcPr>
            <w:tcW w:w="12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23.7</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17.7</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40.5</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16.5</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1.6</w:t>
            </w:r>
          </w:p>
        </w:tc>
      </w:tr>
      <w:tr w:rsidR="00DD519B" w:rsidRPr="00DD519B" w:rsidTr="00DD519B">
        <w:trPr>
          <w:trHeight w:val="292"/>
        </w:trPr>
        <w:tc>
          <w:tcPr>
            <w:tcW w:w="9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0.2ZnY</w:t>
            </w:r>
          </w:p>
        </w:tc>
        <w:tc>
          <w:tcPr>
            <w:tcW w:w="12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25.1</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16.2</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37.3</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18.5</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2.9</w:t>
            </w:r>
          </w:p>
        </w:tc>
      </w:tr>
      <w:tr w:rsidR="00DD519B" w:rsidRPr="00DD519B" w:rsidTr="00DD519B">
        <w:trPr>
          <w:trHeight w:val="246"/>
        </w:trPr>
        <w:tc>
          <w:tcPr>
            <w:tcW w:w="9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t>0.3ZnY</w:t>
            </w:r>
          </w:p>
        </w:tc>
        <w:tc>
          <w:tcPr>
            <w:tcW w:w="128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24.0</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17.0</w:t>
            </w:r>
          </w:p>
        </w:tc>
        <w:tc>
          <w:tcPr>
            <w:tcW w:w="144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38.0</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19.2</w:t>
            </w:r>
          </w:p>
        </w:tc>
        <w:tc>
          <w:tcPr>
            <w:tcW w:w="1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3.8</w:t>
            </w:r>
          </w:p>
        </w:tc>
      </w:tr>
      <w:tr w:rsidR="00DD519B" w:rsidRPr="00DD519B" w:rsidTr="00DD519B">
        <w:trPr>
          <w:trHeight w:val="292"/>
        </w:trPr>
        <w:tc>
          <w:tcPr>
            <w:tcW w:w="98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sz w:val="24"/>
                <w:szCs w:val="21"/>
              </w:rPr>
              <w:lastRenderedPageBreak/>
              <w:t>0.4ZnY</w:t>
            </w:r>
          </w:p>
        </w:tc>
        <w:tc>
          <w:tcPr>
            <w:tcW w:w="128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16.9</w:t>
            </w:r>
          </w:p>
        </w:tc>
        <w:tc>
          <w:tcPr>
            <w:tcW w:w="1300" w:type="dxa"/>
            <w:tcBorders>
              <w:top w:val="single" w:sz="8" w:space="0" w:color="FFFFFF"/>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19.9</w:t>
            </w:r>
          </w:p>
        </w:tc>
        <w:tc>
          <w:tcPr>
            <w:tcW w:w="144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40.2</w:t>
            </w:r>
          </w:p>
        </w:tc>
        <w:tc>
          <w:tcPr>
            <w:tcW w:w="14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19.9</w:t>
            </w:r>
          </w:p>
        </w:tc>
        <w:tc>
          <w:tcPr>
            <w:tcW w:w="14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DD519B" w:rsidRPr="00DD519B" w:rsidRDefault="00DD519B" w:rsidP="00DD519B">
            <w:pPr>
              <w:widowControl/>
              <w:spacing w:line="480" w:lineRule="auto"/>
              <w:jc w:val="center"/>
              <w:rPr>
                <w:rFonts w:ascii="Times New Roman" w:eastAsia="宋体" w:hAnsi="Times New Roman" w:cs="Times New Roman"/>
                <w:kern w:val="0"/>
                <w:sz w:val="24"/>
                <w:szCs w:val="36"/>
              </w:rPr>
            </w:pPr>
            <w:r w:rsidRPr="00DD519B">
              <w:rPr>
                <w:rFonts w:ascii="Times New Roman" w:eastAsia="等线" w:hAnsi="Times New Roman" w:cs="Times New Roman"/>
                <w:color w:val="000000"/>
                <w:kern w:val="24"/>
                <w:sz w:val="24"/>
                <w:szCs w:val="21"/>
              </w:rPr>
              <w:t>3.1</w:t>
            </w:r>
          </w:p>
        </w:tc>
      </w:tr>
    </w:tbl>
    <w:p w:rsidR="00DD519B" w:rsidRPr="00B3438C" w:rsidRDefault="00DD519B" w:rsidP="00DD519B">
      <w:pPr>
        <w:spacing w:line="480" w:lineRule="auto"/>
        <w:jc w:val="center"/>
        <w:rPr>
          <w:rFonts w:ascii="Times New Roman" w:hAnsi="Times New Roman" w:cs="Times New Roman"/>
          <w:szCs w:val="21"/>
        </w:rPr>
      </w:pPr>
    </w:p>
    <w:p w:rsidR="00ED253C" w:rsidRPr="00B3438C" w:rsidRDefault="000E22FF" w:rsidP="00ED253C">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Quantitative analysis of the deconvoluted O 1s spectra (</w:t>
      </w:r>
      <w:r w:rsidRPr="00B3438C">
        <w:rPr>
          <w:rFonts w:ascii="Times New Roman" w:hAnsi="Times New Roman" w:cs="Times New Roman"/>
          <w:b/>
          <w:sz w:val="24"/>
          <w:szCs w:val="24"/>
        </w:rPr>
        <w:t>Fig. S1</w:t>
      </w:r>
      <w:r w:rsidR="0009261C">
        <w:rPr>
          <w:rFonts w:ascii="Times New Roman" w:hAnsi="Times New Roman" w:cs="Times New Roman"/>
          <w:b/>
          <w:sz w:val="24"/>
          <w:szCs w:val="24"/>
        </w:rPr>
        <w:t>0</w:t>
      </w:r>
      <w:r w:rsidRPr="00B3438C">
        <w:rPr>
          <w:rFonts w:ascii="Times New Roman" w:hAnsi="Times New Roman" w:cs="Times New Roman"/>
          <w:b/>
          <w:sz w:val="24"/>
          <w:szCs w:val="24"/>
        </w:rPr>
        <w:t>, Table S5</w:t>
      </w:r>
      <w:r w:rsidRPr="00B3438C">
        <w:rPr>
          <w:rFonts w:ascii="Times New Roman" w:hAnsi="Times New Roman" w:cs="Times New Roman"/>
          <w:sz w:val="24"/>
          <w:szCs w:val="24"/>
        </w:rPr>
        <w:t xml:space="preserve">) further identifies a critical Zn-loading threshold at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=0.2. O 1s XPS spectra of </w:t>
      </w:r>
      <w:proofErr w:type="spellStart"/>
      <w:r w:rsidRPr="00B3438C">
        <w:rPr>
          <w:rFonts w:ascii="Times New Roman" w:hAnsi="Times New Roman" w:cs="Times New Roman"/>
          <w:sz w:val="24"/>
          <w:szCs w:val="24"/>
        </w:rPr>
        <w:t>ZnY</w:t>
      </w:r>
      <w:proofErr w:type="spellEnd"/>
      <w:r w:rsidRPr="00B3438C">
        <w:rPr>
          <w:rFonts w:ascii="Times New Roman" w:hAnsi="Times New Roman" w:cs="Times New Roman"/>
          <w:sz w:val="24"/>
          <w:szCs w:val="24"/>
        </w:rPr>
        <w:t xml:space="preserve"> zeolites recorded over 0-1350 eV binding energy (BE) are presented in </w:t>
      </w:r>
      <w:r w:rsidRPr="00B3438C">
        <w:rPr>
          <w:rFonts w:ascii="Times New Roman" w:hAnsi="Times New Roman" w:cs="Times New Roman"/>
          <w:b/>
          <w:sz w:val="24"/>
          <w:szCs w:val="24"/>
        </w:rPr>
        <w:t xml:space="preserve">Fig. </w:t>
      </w:r>
      <w:r w:rsidR="0009261C">
        <w:rPr>
          <w:rFonts w:ascii="Times New Roman" w:hAnsi="Times New Roman" w:cs="Times New Roman"/>
          <w:b/>
          <w:sz w:val="24"/>
          <w:szCs w:val="24"/>
        </w:rPr>
        <w:t>3</w:t>
      </w:r>
      <w:r w:rsidRPr="00B3438C">
        <w:rPr>
          <w:rFonts w:ascii="Times New Roman" w:hAnsi="Times New Roman" w:cs="Times New Roman"/>
          <w:b/>
          <w:sz w:val="24"/>
          <w:szCs w:val="24"/>
        </w:rPr>
        <w:t>(</w:t>
      </w:r>
      <w:r w:rsidR="0009261C">
        <w:rPr>
          <w:rFonts w:ascii="Times New Roman" w:hAnsi="Times New Roman" w:cs="Times New Roman" w:hint="eastAsia"/>
          <w:b/>
          <w:sz w:val="24"/>
          <w:szCs w:val="24"/>
        </w:rPr>
        <w:t>f</w:t>
      </w:r>
      <w:r w:rsidRPr="00B3438C">
        <w:rPr>
          <w:rFonts w:ascii="Times New Roman" w:hAnsi="Times New Roman" w:cs="Times New Roman"/>
          <w:b/>
          <w:sz w:val="24"/>
          <w:szCs w:val="24"/>
        </w:rPr>
        <w:t>)</w:t>
      </w:r>
      <w:r w:rsidRPr="00B3438C">
        <w:rPr>
          <w:rFonts w:ascii="Times New Roman" w:hAnsi="Times New Roman" w:cs="Times New Roman"/>
          <w:sz w:val="24"/>
          <w:szCs w:val="24"/>
        </w:rPr>
        <w:t xml:space="preserve">. Deconvoluted peaks centered at 533.2 eV ,532.8 eV and 532.1 eV are assigned to Si-O-Si, Si-OH and Al-O-Si groups, respectively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{"citationID":"xXB8HjQC","properties":{"formattedCitation":"[14]","plainCitation":"[14]","noteIndex":0},"citationItems":[{"id":3066,"uris":["http://zotero.org/users/12786418/items/2MI4IVJZ"],"itemData":{"id":3066,"type":"article-journal","container-title":"Molecular Catalysis","page":"112969","publisher":"Elsevier","source":"Google Scholar","title":"Green synthesis of anthraquinone by one-pot method with Ni-modified Hβ Zeolite","volume":"538","author":[{"family":"Gu","given":"Dazhuang"},{"family":"Wang","given":"Hehan"},{"family":"Li","given":"Zhen"},{"family":"Wang","given":"Zhiping"},{"family":"Yu","given":"Hailong"},{"family":"Liu","given":"Yue"},{"family":"Wu","given":"Qiong"},{"family":"Yu","given":"Shitao"},{"family":"Jiang","given":"Xiaoqing"},{"family":"Liu","given":"Shiwei"}],"issued":{"date-parts":[["2023"]]}}}],"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[14]</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Peaks at 531.6 eV and 531.0 eV are attributed to Zn-O-Si and Zn-O-Zn groups, respectively. At Zn loadings ≤ 0.2, O 1s binding energies decreased, whereas at higher loadings they increased. This dichotomy indicated a critical Zn-speciation-dependent transition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{"citationID":"7nQJX5GY","properties":{"formattedCitation":"[15]","plainCitation":"[15]","noteIndex":0},"citationItems":[{"id":1989,"uris":["http://zotero.org/users/12786418/items/Z443DV3Q"],"itemData":{"id":1989,"type":"article-journal","abstract":"The tandem reactions of CO2-assisted oxidative dehydrogenation and aromatization (CO2-ODA) of ethane were investigated over ZSM-5 modified with zinc (Zn) and phosphorus (P) by experimental studies and DFT calculations. The nature of active Zn species and their interaction with P were elucidated for understanding Zn/P-ZSM5 catalyzed CO2-ODA reaction of ethane. Compared to the direct dehydrogenation and aromatization (DDA) reaction, the Zn/P-ZSM-5 catalyst possessed higher ethane conversion, enhanced aromatics yield, and better stability in the CO2-ODA reaction. The presence of CO2 reduced the carbon deposition, stabilized the Zn species, and thereby facilitated the generation of more liquid aromatics in CO2-assisted ethane aromatization. In situ characterization and DFT calculations provided insight into the mechanisms of CO2-ODA over the Zn/P-ZSM-5 catalyst.","container-title":"Applied Catalysis B: Environmental","DOI":"10.1016/j.apcatb.2021.120956","ISSN":"0926-3373","language":"en","license":"https://www.elsevier.com/tdm/userlicense/1.0/","page":"120956","publisher":"Elsevier BV","source":"Crossref","title":"CO2-assisted ethane aromatization over zinc and phosphorous modified ZSM-5 catalysts","volume":"304","author":[{"family":"Tu","given":"Chunyan"},{"family":"Fan","given":"Huahua"},{"family":"Wang","given":"Dong"},{"family":"Rui","given":"Ning"},{"family":"Du","given":"Yonghua"},{"family":"Senanayake","given":"Sanjaya D."},{"family":"Xie","given":"Zhenhua"},{"family":"Nie","given":"Xiaowa"},{"family":"Chen","given":"Jingguang G."}],"issued":{"date-parts":[["2022",5]]}}}],"schema":"https://github.com/citation-style-language/schema/raw/master/csl-citation.json"}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[15]</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w:t>
      </w:r>
      <w:r w:rsidR="00ED253C" w:rsidRPr="00B3438C">
        <w:rPr>
          <w:rFonts w:ascii="Times New Roman" w:hAnsi="Times New Roman" w:cs="Times New Roman"/>
          <w:sz w:val="24"/>
          <w:szCs w:val="24"/>
        </w:rPr>
        <w:t xml:space="preserve"> At lower Zn loadings, </w:t>
      </w:r>
      <w:r w:rsidR="00ED253C" w:rsidRPr="00B3438C">
        <w:rPr>
          <w:rFonts w:ascii="Times New Roman" w:eastAsia="宋体" w:hAnsi="Times New Roman" w:cs="Times New Roman"/>
          <w:kern w:val="0"/>
          <w:sz w:val="24"/>
          <w:szCs w:val="24"/>
        </w:rPr>
        <w:t>[</w:t>
      </w:r>
      <w:proofErr w:type="spellStart"/>
      <w:r w:rsidR="00ED253C" w:rsidRPr="00B3438C">
        <w:rPr>
          <w:rFonts w:ascii="Times New Roman" w:eastAsia="宋体" w:hAnsi="Times New Roman" w:cs="Times New Roman"/>
          <w:kern w:val="0"/>
          <w:sz w:val="24"/>
          <w:szCs w:val="24"/>
        </w:rPr>
        <w:t>ZnOH</w:t>
      </w:r>
      <w:proofErr w:type="spellEnd"/>
      <w:r w:rsidR="00ED253C" w:rsidRPr="00B3438C">
        <w:rPr>
          <w:rFonts w:ascii="Times New Roman" w:eastAsia="宋体" w:hAnsi="Times New Roman" w:cs="Times New Roman"/>
          <w:kern w:val="0"/>
          <w:sz w:val="24"/>
          <w:szCs w:val="24"/>
        </w:rPr>
        <w:t>]</w:t>
      </w:r>
      <w:r w:rsidR="00ED253C" w:rsidRPr="00B3438C">
        <w:rPr>
          <w:rFonts w:ascii="Times New Roman" w:eastAsia="宋体" w:hAnsi="Times New Roman" w:cs="Times New Roman"/>
          <w:kern w:val="0"/>
          <w:sz w:val="24"/>
          <w:szCs w:val="24"/>
          <w:vertAlign w:val="superscript"/>
        </w:rPr>
        <w:t>+</w:t>
      </w:r>
      <w:r w:rsidR="00ED253C" w:rsidRPr="00B3438C">
        <w:rPr>
          <w:rFonts w:ascii="Times New Roman" w:hAnsi="Times New Roman" w:cs="Times New Roman"/>
          <w:sz w:val="24"/>
          <w:szCs w:val="24"/>
        </w:rPr>
        <w:t xml:space="preserve"> species and framework-associated Zn species predominated, while at higher Zn loadings, [Zn-O-Zn]</w:t>
      </w:r>
      <w:r w:rsidR="00ED253C" w:rsidRPr="00B3438C">
        <w:rPr>
          <w:rFonts w:ascii="Times New Roman" w:hAnsi="Times New Roman" w:cs="Times New Roman"/>
          <w:color w:val="000000" w:themeColor="text1"/>
          <w:sz w:val="24"/>
          <w:szCs w:val="24"/>
          <w:vertAlign w:val="superscript"/>
        </w:rPr>
        <w:t>2+</w:t>
      </w:r>
      <w:r w:rsidR="00ED253C" w:rsidRPr="00B3438C">
        <w:rPr>
          <w:rFonts w:ascii="Times New Roman" w:hAnsi="Times New Roman" w:cs="Times New Roman"/>
          <w:sz w:val="24"/>
          <w:szCs w:val="24"/>
        </w:rPr>
        <w:t xml:space="preserve"> coordination and </w:t>
      </w:r>
      <w:proofErr w:type="spellStart"/>
      <w:r w:rsidR="00ED253C" w:rsidRPr="00B3438C">
        <w:rPr>
          <w:rFonts w:ascii="Times New Roman" w:hAnsi="Times New Roman" w:cs="Times New Roman"/>
          <w:sz w:val="24"/>
          <w:szCs w:val="24"/>
        </w:rPr>
        <w:t>ZnO</w:t>
      </w:r>
      <w:r w:rsidR="00ED253C" w:rsidRPr="00B3438C">
        <w:rPr>
          <w:rFonts w:ascii="Times New Roman" w:hAnsi="Times New Roman" w:cs="Times New Roman"/>
          <w:sz w:val="24"/>
          <w:szCs w:val="24"/>
          <w:vertAlign w:val="subscript"/>
        </w:rPr>
        <w:t>x</w:t>
      </w:r>
      <w:proofErr w:type="spellEnd"/>
      <w:r w:rsidR="00ED253C" w:rsidRPr="00B3438C">
        <w:rPr>
          <w:rFonts w:ascii="Times New Roman" w:hAnsi="Times New Roman" w:cs="Times New Roman"/>
          <w:sz w:val="24"/>
          <w:szCs w:val="24"/>
        </w:rPr>
        <w:t xml:space="preserve"> cluster formation became dominant, leading to increased binding energies </w:t>
      </w:r>
      <w:r w:rsidR="00ED253C"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{"citationID":"rijSTdL2","properties":{"formattedCitation":"[10]","plainCitation":"[10]","noteIndex":0},"citationItems":[{"id":1991,"uris":["http://zotero.org/users/12786418/items/I5KTR45T"],"itemData":{"id":1991,"type":"article-journal","abstract":"The importance of balance between the number of Zn and Brønsted acid sites for aromatization of ethane and ethylene on Zn-ZSM-5 is discussed.","container-title":"Catalysis Science &amp; Technology","DOI":"10.1039/c7cy00890b","ISSN":"2044-4753, 2044-4761","issue":"16","journalAbbreviation":"Catal. Sci. Technol.","language":"en","page":"3562-3572","publisher":"Royal Society of Chemistry (RSC)","source":"Crossref","title":"Ethane and ethylene aromatization on zinc-containing zeolites","volume":"7","author":[{"family":"Mehdad","given":"Ali"},{"family":"Lobo","given":"Raul F."}],"issued":{"date-parts":[["2017"]]}}}],"schema":"https://github.com/citation-style-language/schema/raw/master/csl-citation.json"} </w:instrText>
      </w:r>
      <w:r w:rsidR="00ED253C"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[10]</w:t>
      </w:r>
      <w:r w:rsidR="00ED253C" w:rsidRPr="00B3438C">
        <w:rPr>
          <w:rFonts w:ascii="Times New Roman" w:hAnsi="Times New Roman" w:cs="Times New Roman"/>
          <w:sz w:val="24"/>
          <w:szCs w:val="24"/>
        </w:rPr>
        <w:fldChar w:fldCharType="end"/>
      </w:r>
      <w:r w:rsidR="00ED253C" w:rsidRPr="00B3438C">
        <w:rPr>
          <w:rFonts w:ascii="Times New Roman" w:hAnsi="Times New Roman" w:cs="Times New Roman"/>
          <w:sz w:val="24"/>
          <w:szCs w:val="24"/>
        </w:rPr>
        <w:t>. The gradual increase of Zn-O-Zn species (</w:t>
      </w:r>
      <w:r w:rsidR="00ED253C" w:rsidRPr="00B3438C">
        <w:rPr>
          <w:rFonts w:ascii="Times New Roman" w:hAnsi="Times New Roman" w:cs="Times New Roman"/>
          <w:b/>
          <w:sz w:val="24"/>
          <w:szCs w:val="24"/>
        </w:rPr>
        <w:t>Table S5</w:t>
      </w:r>
      <w:r w:rsidR="00ED253C" w:rsidRPr="00B3438C">
        <w:rPr>
          <w:rFonts w:ascii="Times New Roman" w:hAnsi="Times New Roman" w:cs="Times New Roman"/>
          <w:sz w:val="24"/>
          <w:szCs w:val="24"/>
        </w:rPr>
        <w:t xml:space="preserve">) further confirmed the evolution of extra-framework Zn species and their influence on O 1s binding energy. Notably, at </w:t>
      </w:r>
      <w:proofErr w:type="spellStart"/>
      <w:r w:rsidR="00ED253C" w:rsidRPr="00B3438C">
        <w:rPr>
          <w:rFonts w:ascii="Times New Roman" w:hAnsi="Times New Roman" w:cs="Times New Roman"/>
          <w:sz w:val="24"/>
          <w:szCs w:val="24"/>
        </w:rPr>
        <w:t>ZnO</w:t>
      </w:r>
      <w:proofErr w:type="spellEnd"/>
      <w:r w:rsidR="00ED253C" w:rsidRPr="00B3438C">
        <w:rPr>
          <w:rFonts w:ascii="Times New Roman" w:hAnsi="Times New Roman" w:cs="Times New Roman"/>
          <w:sz w:val="24"/>
          <w:szCs w:val="24"/>
        </w:rPr>
        <w:t>/Al</w:t>
      </w:r>
      <w:r w:rsidR="00ED253C" w:rsidRPr="00B3438C">
        <w:rPr>
          <w:rFonts w:ascii="Times New Roman" w:hAnsi="Times New Roman" w:cs="Times New Roman"/>
          <w:sz w:val="24"/>
          <w:szCs w:val="24"/>
          <w:vertAlign w:val="subscript"/>
        </w:rPr>
        <w:t>2</w:t>
      </w:r>
      <w:r w:rsidR="00ED253C" w:rsidRPr="00B3438C">
        <w:rPr>
          <w:rFonts w:ascii="Times New Roman" w:hAnsi="Times New Roman" w:cs="Times New Roman"/>
          <w:sz w:val="24"/>
          <w:szCs w:val="24"/>
        </w:rPr>
        <w:t>O</w:t>
      </w:r>
      <w:r w:rsidR="00ED253C" w:rsidRPr="00B3438C">
        <w:rPr>
          <w:rFonts w:ascii="Times New Roman" w:hAnsi="Times New Roman" w:cs="Times New Roman"/>
          <w:sz w:val="24"/>
          <w:szCs w:val="24"/>
          <w:vertAlign w:val="subscript"/>
        </w:rPr>
        <w:t>3</w:t>
      </w:r>
      <w:r w:rsidR="00ED253C" w:rsidRPr="00B3438C">
        <w:rPr>
          <w:rFonts w:ascii="Times New Roman" w:hAnsi="Times New Roman" w:cs="Times New Roman"/>
          <w:sz w:val="24"/>
          <w:szCs w:val="24"/>
        </w:rPr>
        <w:t xml:space="preserve"> = 0.4, the relative contribution of Zn-O-Zn species slightly decreased, suggesting further transformation into nanoscale </w:t>
      </w:r>
      <w:proofErr w:type="spellStart"/>
      <w:r w:rsidR="00ED253C" w:rsidRPr="00B3438C">
        <w:rPr>
          <w:rFonts w:ascii="Times New Roman" w:hAnsi="Times New Roman" w:cs="Times New Roman"/>
          <w:sz w:val="24"/>
          <w:szCs w:val="24"/>
        </w:rPr>
        <w:t>ZnOx</w:t>
      </w:r>
      <w:proofErr w:type="spellEnd"/>
      <w:r w:rsidR="00ED253C" w:rsidRPr="00B3438C">
        <w:rPr>
          <w:rFonts w:ascii="Times New Roman" w:hAnsi="Times New Roman" w:cs="Times New Roman"/>
          <w:sz w:val="24"/>
          <w:szCs w:val="24"/>
        </w:rPr>
        <w:t xml:space="preserve"> clusters </w:t>
      </w:r>
      <w:r w:rsidR="00ED253C"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{"citationID":"LsP2pOvH","properties":{"formattedCitation":"[12,16]","plainCitation":"[12,16]","noteIndex":0},"citationItems":[{"id":1698,"uris":["http://zotero.org/users/12786418/items/3YEMK6YB"],"itemData":{"id":1698,"type":"article-journal","abstract":"The preparation of metastable zeolites is often restricted to a limited range of synthesis conditions, which is exemplified in commercial syntheses lacking organics to stabilize the crystal structure. In the absence of an organic structure-directing agent, interzeolite transformation is a common phenomenon that can lead to undesirable products or impurities. Many studies have investigated the substitution of Si and Al in zeolite frameworks with alternative elements (heteroatoms) as a means of tailoring the properties of zeolites; however, relatively few studies have systematically explored the impact of heteroatoms on interzeolite transformations and their concomitant effects on zeolite crystallization. In this study, we examine methods to prepare isostructures of faujasite (FAU), which is one of the most commercially relevant zeolites and also a thermodynamically metastable structure. A survey of multivalent elements revealed that zinc is capable of stabilizing FAU at high temperatures and inhibiting its frequent transformation to zeolite gismondine (GIS). Using combined experimental and computational studies, we show that zinc alters the chemical nature of growth mixtures by sequestering silicates. Zinc heteroatoms incorporate in the FAU framework with a loading-dependent coordination. Our collective findings provide an improved understanding of driving forces for the FAU-to-GIS interzeolite transformation where we observe that heteroatoms (e.g., zinc) can stabilize zeolite FAU over a broad range of synthesis conditions. Given the growing interest in heteroatom-substituted zeolites, this approach to preparing zinc-containing FAU may prove applicable to a broader range of zeolite structures.","container-title":"JACS Au","DOI":"10.1021/jacsau.2c00325","ISSN":"2691-3704, 2691-3704","issue":"10","journalAbbreviation":"JACS Au","language":"en","license":"https://creativecommons.org/licenses/by-nc-nd/4.0/","page":"2295-2306","source":"DOI.org (Crossref)","title":"Heteroatom Manipulation of Zeolite Crystallization: Stabilizing Zn-FAU against Interzeolite Transformation","title-short":"Heteroatom Manipulation of Zeolite Crystallization","volume":"2","author":[{"family":"Mallette","given":"Adam J."},{"family":"Hong","given":"Sungil"},{"family":"Freeman","given":"Emily E."},{"family":"Saslow","given":"Sarah A."},{"family":"Mergelsberg","given":"Sebastian"},{"family":"Motkuri","given":"Radha K."},{"family":"Neeway","given":"James J."},{"family":"Mpourmpakis","given":"Giannis"},{"family":"Rimer","given":"Jeffrey D."}],"issued":{"date-parts":[["2022",10,24]]}}},{"id":1858,"uris":["http://zotero.org/users/12786418/items/GP5Y5EJY"],"itemData":{"id":1858,"type":"article-journal","container-title":"Inorganic Chemistry","DOI":"10.1021/ic050594c","ISSN":"0020-1669, 1520-510X","issue":"22","journalAbbreviation":"Inorg. Chem.","language":"en","page":"8023-8032","source":"DOI.org (Crossref)","title":"Interactions of Silicate Ions with Zinc(II) and Aluminum(III) in Alkaline Aqueous Solution","volume":"44","author":[{"family":"Anseau","given":"Michel R."},{"family":"Leung","given":"Jennifer P."},{"family":"Sahai","given":"Nita"},{"family":"Swaddle","given":"Thomas W."}],"issued":{"date-parts":[["2005",10,1]]}}}],"schema":"https://github.com/citation-style-language/schema/raw/master/csl-citation.json"} </w:instrText>
      </w:r>
      <w:r w:rsidR="00ED253C"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[12,16]</w:t>
      </w:r>
      <w:r w:rsidR="00ED253C" w:rsidRPr="00B3438C">
        <w:rPr>
          <w:rFonts w:ascii="Times New Roman" w:hAnsi="Times New Roman" w:cs="Times New Roman"/>
          <w:sz w:val="24"/>
          <w:szCs w:val="24"/>
        </w:rPr>
        <w:fldChar w:fldCharType="end"/>
      </w:r>
      <w:r w:rsidR="00ED253C" w:rsidRPr="00B3438C">
        <w:rPr>
          <w:rFonts w:ascii="Times New Roman" w:hAnsi="Times New Roman" w:cs="Times New Roman"/>
          <w:sz w:val="24"/>
          <w:szCs w:val="24"/>
        </w:rPr>
        <w:t>, as supported by UV-vis and BET analyses. XPS analysis further confirmed that Zn incorporation via framework substitution, promoting gradual formation of Si-O-Zn species.</w:t>
      </w:r>
      <w:r w:rsidR="00ED253C" w:rsidRPr="00B3438C">
        <w:rPr>
          <w:rFonts w:ascii="Times New Roman" w:hAnsi="Times New Roman" w:cs="Times New Roman"/>
        </w:rPr>
        <w:t xml:space="preserve"> </w:t>
      </w:r>
      <w:r w:rsidR="00ED253C" w:rsidRPr="00B3438C">
        <w:rPr>
          <w:rFonts w:ascii="Times New Roman" w:hAnsi="Times New Roman" w:cs="Times New Roman"/>
          <w:sz w:val="24"/>
          <w:szCs w:val="24"/>
        </w:rPr>
        <w:t>Collectively, these results provided a semi-quantitative description of Zn speciation evolution, establishing a clear correlation between Zn coordination environments and framework defect reconstruction.</w:t>
      </w:r>
    </w:p>
    <w:p w:rsidR="00ED253C" w:rsidRPr="00B3438C" w:rsidRDefault="00ED253C" w:rsidP="00ED253C">
      <w:pPr>
        <w:spacing w:line="480" w:lineRule="auto"/>
        <w:ind w:firstLineChars="200" w:firstLine="480"/>
        <w:rPr>
          <w:rFonts w:ascii="Times New Roman" w:hAnsi="Times New Roman" w:cs="Times New Roman"/>
          <w:sz w:val="24"/>
          <w:szCs w:val="24"/>
        </w:rPr>
      </w:pPr>
    </w:p>
    <w:p w:rsidR="000E22FF" w:rsidRPr="00B3438C" w:rsidRDefault="000E22FF" w:rsidP="00DD519B">
      <w:pPr>
        <w:spacing w:line="480" w:lineRule="auto"/>
        <w:jc w:val="center"/>
        <w:rPr>
          <w:rFonts w:ascii="Times New Roman" w:hAnsi="Times New Roman" w:cs="Times New Roman"/>
          <w:sz w:val="24"/>
          <w:szCs w:val="21"/>
        </w:rPr>
      </w:pPr>
    </w:p>
    <w:p w:rsidR="008215FA" w:rsidRPr="00B3438C" w:rsidRDefault="008215FA" w:rsidP="008215FA">
      <w:pPr>
        <w:spacing w:line="480" w:lineRule="auto"/>
        <w:jc w:val="center"/>
        <w:rPr>
          <w:rFonts w:ascii="Times New Roman" w:hAnsi="Times New Roman" w:cs="Times New Roman"/>
          <w:sz w:val="18"/>
          <w:szCs w:val="21"/>
        </w:rPr>
      </w:pPr>
      <w:r w:rsidRPr="00B3438C">
        <w:rPr>
          <w:rFonts w:ascii="Times New Roman" w:hAnsi="Times New Roman" w:cs="Times New Roman"/>
          <w:noProof/>
          <w:sz w:val="18"/>
          <w:szCs w:val="21"/>
        </w:rPr>
        <w:drawing>
          <wp:inline distT="0" distB="0" distL="0" distR="0" wp14:anchorId="0089E756">
            <wp:extent cx="5040000" cy="4863480"/>
            <wp:effectExtent l="0" t="0" r="825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0000" cy="4863480"/>
                    </a:xfrm>
                    <a:prstGeom prst="rect">
                      <a:avLst/>
                    </a:prstGeom>
                    <a:noFill/>
                  </pic:spPr>
                </pic:pic>
              </a:graphicData>
            </a:graphic>
          </wp:inline>
        </w:drawing>
      </w:r>
    </w:p>
    <w:p w:rsidR="008215FA" w:rsidRPr="00B3438C" w:rsidRDefault="008215FA" w:rsidP="008F726C">
      <w:pPr>
        <w:spacing w:line="480" w:lineRule="auto"/>
        <w:jc w:val="center"/>
        <w:rPr>
          <w:rFonts w:ascii="Times New Roman" w:hAnsi="Times New Roman" w:cs="Times New Roman"/>
          <w:sz w:val="24"/>
          <w:szCs w:val="24"/>
        </w:rPr>
      </w:pPr>
      <w:r w:rsidRPr="00B3438C">
        <w:rPr>
          <w:rFonts w:ascii="Times New Roman" w:hAnsi="Times New Roman" w:cs="Times New Roman"/>
          <w:b/>
          <w:bCs/>
          <w:sz w:val="24"/>
          <w:szCs w:val="24"/>
        </w:rPr>
        <w:t>Fig. S1</w:t>
      </w:r>
      <w:r w:rsidR="0009261C">
        <w:rPr>
          <w:rFonts w:ascii="Times New Roman" w:hAnsi="Times New Roman" w:cs="Times New Roman"/>
          <w:b/>
          <w:bCs/>
          <w:sz w:val="24"/>
          <w:szCs w:val="24"/>
        </w:rPr>
        <w:t>1</w:t>
      </w:r>
      <w:r w:rsidRPr="00B3438C">
        <w:rPr>
          <w:rFonts w:ascii="Times New Roman" w:hAnsi="Times New Roman" w:cs="Times New Roman"/>
          <w:b/>
          <w:bCs/>
          <w:sz w:val="24"/>
          <w:szCs w:val="24"/>
        </w:rPr>
        <w:t>.</w:t>
      </w:r>
      <w:r w:rsidRPr="00B3438C">
        <w:rPr>
          <w:rFonts w:ascii="Times New Roman" w:hAnsi="Times New Roman" w:cs="Times New Roman"/>
          <w:sz w:val="24"/>
          <w:szCs w:val="24"/>
        </w:rPr>
        <w:t xml:space="preserve"> </w:t>
      </w:r>
      <w:r w:rsidRPr="00B3438C">
        <w:rPr>
          <w:rFonts w:ascii="Times New Roman" w:hAnsi="Times New Roman" w:cs="Times New Roman"/>
          <w:sz w:val="24"/>
          <w:szCs w:val="24"/>
          <w:vertAlign w:val="superscript"/>
        </w:rPr>
        <w:t>29</w:t>
      </w:r>
      <w:r w:rsidRPr="00B3438C">
        <w:rPr>
          <w:rFonts w:ascii="Times New Roman" w:hAnsi="Times New Roman" w:cs="Times New Roman"/>
          <w:sz w:val="24"/>
          <w:szCs w:val="21"/>
        </w:rPr>
        <w:t>Si MAS N</w:t>
      </w:r>
      <w:r w:rsidRPr="00B3438C">
        <w:rPr>
          <w:rFonts w:ascii="Times New Roman" w:hAnsi="Times New Roman" w:cs="Times New Roman"/>
          <w:sz w:val="24"/>
          <w:szCs w:val="24"/>
        </w:rPr>
        <w:t xml:space="preserve">MR spectra of (a) Y and </w:t>
      </w:r>
      <w:proofErr w:type="spellStart"/>
      <w:r w:rsidRPr="00B3438C">
        <w:rPr>
          <w:rFonts w:ascii="Times New Roman" w:hAnsi="Times New Roman" w:cs="Times New Roman"/>
          <w:sz w:val="24"/>
          <w:szCs w:val="24"/>
        </w:rPr>
        <w:t>xZnY</w:t>
      </w:r>
      <w:proofErr w:type="spellEnd"/>
      <w:r w:rsidRPr="00B3438C">
        <w:rPr>
          <w:rFonts w:ascii="Times New Roman" w:hAnsi="Times New Roman" w:cs="Times New Roman"/>
          <w:sz w:val="24"/>
          <w:szCs w:val="24"/>
        </w:rPr>
        <w:t xml:space="preserve"> zeolites. (b) Y zeolite. (c) 0.1ZnY zeolites. (d) 0.2ZnY zeolites. (e) 0.3ZnY zeolites. (f) 0.4ZnY zeolites, </w:t>
      </w:r>
      <w:r w:rsidRPr="00B3438C">
        <w:rPr>
          <w:rFonts w:ascii="Times New Roman" w:hAnsi="Times New Roman" w:cs="Times New Roman"/>
          <w:sz w:val="24"/>
          <w:szCs w:val="24"/>
          <w:vertAlign w:val="superscript"/>
        </w:rPr>
        <w:t>27</w:t>
      </w:r>
      <w:r w:rsidRPr="00B3438C">
        <w:rPr>
          <w:rFonts w:ascii="Times New Roman" w:hAnsi="Times New Roman" w:cs="Times New Roman"/>
          <w:sz w:val="24"/>
          <w:szCs w:val="24"/>
        </w:rPr>
        <w:t xml:space="preserve">Al MAS NMR spectra of (g) Y and </w:t>
      </w:r>
      <w:proofErr w:type="spellStart"/>
      <w:r w:rsidRPr="00B3438C">
        <w:rPr>
          <w:rFonts w:ascii="Times New Roman" w:hAnsi="Times New Roman" w:cs="Times New Roman"/>
          <w:sz w:val="24"/>
          <w:szCs w:val="24"/>
        </w:rPr>
        <w:t>xZnY</w:t>
      </w:r>
      <w:proofErr w:type="spellEnd"/>
      <w:r w:rsidRPr="00B3438C">
        <w:rPr>
          <w:rFonts w:ascii="Times New Roman" w:hAnsi="Times New Roman" w:cs="Times New Roman"/>
          <w:sz w:val="24"/>
          <w:szCs w:val="24"/>
        </w:rPr>
        <w:t xml:space="preserve"> zeolites. (h) Y zeolite. (</w:t>
      </w:r>
      <w:proofErr w:type="spellStart"/>
      <w:r w:rsidRPr="00B3438C">
        <w:rPr>
          <w:rFonts w:ascii="Times New Roman" w:hAnsi="Times New Roman" w:cs="Times New Roman"/>
          <w:sz w:val="24"/>
          <w:szCs w:val="24"/>
        </w:rPr>
        <w:t>i</w:t>
      </w:r>
      <w:proofErr w:type="spellEnd"/>
      <w:r w:rsidRPr="00B3438C">
        <w:rPr>
          <w:rFonts w:ascii="Times New Roman" w:hAnsi="Times New Roman" w:cs="Times New Roman"/>
          <w:sz w:val="24"/>
          <w:szCs w:val="24"/>
        </w:rPr>
        <w:t>) 0.1ZnY zeolites. (j) 0.2ZnY zeolites. (k) 0.3ZnY zeolites. (l) 0.4ZnY zeolites.</w:t>
      </w:r>
    </w:p>
    <w:p w:rsidR="008F726C" w:rsidRPr="00B3438C" w:rsidRDefault="008F726C" w:rsidP="008F726C">
      <w:pPr>
        <w:spacing w:line="480" w:lineRule="auto"/>
        <w:rPr>
          <w:rFonts w:ascii="Times New Roman" w:eastAsia="宋体" w:hAnsi="Times New Roman" w:cs="Times New Roman"/>
          <w:kern w:val="0"/>
          <w:sz w:val="24"/>
          <w:szCs w:val="24"/>
        </w:rPr>
      </w:pPr>
    </w:p>
    <w:p w:rsidR="007C2F7F" w:rsidRPr="00B3438C" w:rsidRDefault="007C2F7F" w:rsidP="007C2F7F">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 xml:space="preserve">To further elucidate Zn-induced framework reconstruction, </w:t>
      </w:r>
      <w:r w:rsidRPr="00B3438C">
        <w:rPr>
          <w:rFonts w:ascii="Times New Roman" w:hAnsi="Times New Roman" w:cs="Times New Roman"/>
          <w:sz w:val="24"/>
          <w:szCs w:val="24"/>
          <w:vertAlign w:val="superscript"/>
        </w:rPr>
        <w:t>29</w:t>
      </w:r>
      <w:r w:rsidRPr="00B3438C">
        <w:rPr>
          <w:rFonts w:ascii="Times New Roman" w:hAnsi="Times New Roman" w:cs="Times New Roman"/>
          <w:sz w:val="24"/>
          <w:szCs w:val="24"/>
        </w:rPr>
        <w:t xml:space="preserve">Si NMR spectroscopy and </w:t>
      </w:r>
      <w:r w:rsidRPr="00B3438C">
        <w:rPr>
          <w:rFonts w:ascii="Times New Roman" w:hAnsi="Times New Roman" w:cs="Times New Roman"/>
          <w:sz w:val="24"/>
          <w:szCs w:val="24"/>
          <w:vertAlign w:val="superscript"/>
        </w:rPr>
        <w:t>27</w:t>
      </w:r>
      <w:r w:rsidRPr="00B3438C">
        <w:rPr>
          <w:rFonts w:ascii="Times New Roman" w:hAnsi="Times New Roman" w:cs="Times New Roman"/>
          <w:sz w:val="24"/>
          <w:szCs w:val="24"/>
        </w:rPr>
        <w:t>Al NMR spectroscopy were employed to probe the local coordination environments of Si and Al within the Y zeolite framework (</w:t>
      </w:r>
      <w:r w:rsidRPr="00B3438C">
        <w:rPr>
          <w:rFonts w:ascii="Times New Roman" w:hAnsi="Times New Roman" w:cs="Times New Roman"/>
          <w:b/>
          <w:sz w:val="24"/>
          <w:szCs w:val="24"/>
        </w:rPr>
        <w:t>Fig. S1</w:t>
      </w:r>
      <w:r w:rsidR="0009261C">
        <w:rPr>
          <w:rFonts w:ascii="Times New Roman" w:hAnsi="Times New Roman" w:cs="Times New Roman"/>
          <w:b/>
          <w:sz w:val="24"/>
          <w:szCs w:val="24"/>
        </w:rPr>
        <w:t>1</w:t>
      </w:r>
      <w:r w:rsidRPr="00B3438C">
        <w:rPr>
          <w:rFonts w:ascii="Times New Roman" w:hAnsi="Times New Roman" w:cs="Times New Roman"/>
          <w:sz w:val="24"/>
          <w:szCs w:val="24"/>
        </w:rPr>
        <w:t xml:space="preserve">). Quantitative deconvolution of the </w:t>
      </w:r>
      <w:r w:rsidRPr="00B3438C">
        <w:rPr>
          <w:rFonts w:ascii="Times New Roman" w:hAnsi="Times New Roman" w:cs="Times New Roman"/>
          <w:sz w:val="24"/>
          <w:szCs w:val="24"/>
          <w:vertAlign w:val="superscript"/>
        </w:rPr>
        <w:t>29</w:t>
      </w:r>
      <w:r w:rsidRPr="00B3438C">
        <w:rPr>
          <w:rFonts w:ascii="Times New Roman" w:hAnsi="Times New Roman" w:cs="Times New Roman"/>
          <w:sz w:val="24"/>
          <w:szCs w:val="24"/>
        </w:rPr>
        <w:t xml:space="preserve">Si NMR spectra revealed a progressive evolution </w:t>
      </w:r>
      <w:r w:rsidRPr="00B3438C">
        <w:rPr>
          <w:rFonts w:ascii="Times New Roman" w:hAnsi="Times New Roman" w:cs="Times New Roman"/>
          <w:sz w:val="24"/>
          <w:szCs w:val="24"/>
        </w:rPr>
        <w:lastRenderedPageBreak/>
        <w:t xml:space="preserve">of framework environments with increasing Zn loading </w:t>
      </w:r>
      <w:r w:rsidRPr="00B3438C">
        <w:rPr>
          <w:rFonts w:ascii="Times New Roman" w:eastAsia="宋体" w:hAnsi="Times New Roman" w:cs="Times New Roman"/>
          <w:kern w:val="0"/>
          <w:sz w:val="24"/>
          <w:szCs w:val="24"/>
        </w:rPr>
        <w:t>(</w:t>
      </w:r>
      <w:r w:rsidRPr="00B3438C">
        <w:rPr>
          <w:rFonts w:ascii="Times New Roman" w:eastAsia="宋体" w:hAnsi="Times New Roman" w:cs="Times New Roman"/>
          <w:b/>
          <w:kern w:val="0"/>
          <w:sz w:val="24"/>
          <w:szCs w:val="24"/>
        </w:rPr>
        <w:t>Table S6</w:t>
      </w:r>
      <w:r w:rsidRPr="00B3438C">
        <w:rPr>
          <w:rFonts w:ascii="Times New Roman" w:eastAsia="宋体" w:hAnsi="Times New Roman" w:cs="Times New Roman"/>
          <w:kern w:val="0"/>
          <w:sz w:val="24"/>
          <w:szCs w:val="24"/>
        </w:rPr>
        <w:t>)</w:t>
      </w:r>
      <w:r w:rsidRPr="00B3438C">
        <w:rPr>
          <w:rFonts w:ascii="Times New Roman" w:hAnsi="Times New Roman" w:cs="Times New Roman"/>
          <w:sz w:val="24"/>
          <w:szCs w:val="24"/>
        </w:rPr>
        <w:t xml:space="preserve">. The parent Y zeolite exhibited five well-resolved resonances at 113, 106, 101, 96, and 89 ppm, corresponding to Si(4Si), Si(1Al), Si(2Al), Si(3Al), and Si(4Al) species, respectively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{"citationID":"ZoVQqw2u","properties":{"formattedCitation":"[17]","plainCitation":"[17]","noteIndex":0},"citationItems":[{"id":3068,"uris":["http://zotero.org/users/12786418/items/KY244ABN"],"itemData":{"id":3068,"type":"article-journal","container-title":"Applied Surface Science","page":"350–357","publisher":"Elsevier","source":"Google Scholar","title":"The regulation of Si distribution and surface acidity of SAPO-11 molecular sieve","volume":"453","author":[{"family":"Lyu","given":"Yuchao"},{"family":"Liu","given":"Yuxiang"},{"family":"He","given":"Xin"},{"family":"Xu","given":"Lu"},{"family":"Liu","given":"Xinmei"},{"family":"Yan","given":"Zifeng"}],"issued":{"date-parts":[["2018"]]}}}],"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[17]</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w:t>
      </w:r>
      <w:r w:rsidRPr="00B3438C">
        <w:rPr>
          <w:rFonts w:ascii="Times New Roman" w:hAnsi="Times New Roman" w:cs="Times New Roman"/>
        </w:rPr>
        <w:t xml:space="preserve"> </w:t>
      </w:r>
      <w:r w:rsidRPr="00B3438C">
        <w:rPr>
          <w:rFonts w:ascii="Times New Roman" w:hAnsi="Times New Roman" w:cs="Times New Roman"/>
          <w:sz w:val="24"/>
          <w:szCs w:val="24"/>
        </w:rPr>
        <w:t>Upon Zn modification, all signals shifted upfield, confirming framework-level incorporation. Concurrent peak broadening for Si(</w:t>
      </w:r>
      <w:proofErr w:type="spellStart"/>
      <w:r w:rsidRPr="00B3438C">
        <w:rPr>
          <w:rFonts w:ascii="Times New Roman" w:hAnsi="Times New Roman" w:cs="Times New Roman"/>
          <w:sz w:val="24"/>
          <w:szCs w:val="24"/>
        </w:rPr>
        <w:t>xMe</w:t>
      </w:r>
      <w:proofErr w:type="spellEnd"/>
      <w:r w:rsidRPr="00B3438C">
        <w:rPr>
          <w:rFonts w:ascii="Times New Roman" w:hAnsi="Times New Roman" w:cs="Times New Roman"/>
          <w:sz w:val="24"/>
          <w:szCs w:val="24"/>
        </w:rPr>
        <w:t>) signals (1≤x≤4, Me=Al/Zn) indicated Zn incorporation does not simply substitute Al sites but induces more complex local coordination environments. The evolution of Si species was consistent with the trends observed in O 1s XPS analysis. At low Zn contents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≤0.2), </w:t>
      </w:r>
      <w:r w:rsidRPr="00B3438C">
        <w:rPr>
          <w:rFonts w:ascii="Times New Roman" w:eastAsia="宋体" w:hAnsi="Times New Roman" w:cs="Times New Roman"/>
          <w:kern w:val="0"/>
          <w:sz w:val="24"/>
          <w:szCs w:val="24"/>
        </w:rPr>
        <w:t xml:space="preserve">increasing proportions of Si(4Si) and Si(4Zn) environments indicated preferential formation of silicate-Zn oligomers. During nucleation, </w:t>
      </w:r>
      <w:r w:rsidRPr="00B3438C">
        <w:rPr>
          <w:rFonts w:ascii="Times New Roman" w:hAnsi="Times New Roman" w:cs="Times New Roman"/>
          <w:sz w:val="24"/>
          <w:szCs w:val="24"/>
        </w:rPr>
        <w:t>Zn incorporation promoted healing o</w:t>
      </w:r>
      <w:bookmarkStart w:id="18" w:name="_Hlk232002985"/>
      <w:r w:rsidRPr="00B3438C">
        <w:rPr>
          <w:rFonts w:ascii="Times New Roman" w:hAnsi="Times New Roman" w:cs="Times New Roman"/>
          <w:sz w:val="24"/>
          <w:szCs w:val="24"/>
        </w:rPr>
        <w:t xml:space="preserve">f </w:t>
      </w:r>
      <w:bookmarkStart w:id="19" w:name="_Hlk232003598"/>
      <w:r w:rsidRPr="00B3438C">
        <w:rPr>
          <w:rFonts w:ascii="Times New Roman" w:hAnsi="Times New Roman" w:cs="Times New Roman"/>
          <w:sz w:val="24"/>
          <w:szCs w:val="24"/>
        </w:rPr>
        <w:t>defect-rich</w:t>
      </w:r>
      <w:r w:rsidRPr="00B3438C">
        <w:rPr>
          <w:rFonts w:ascii="Times New Roman" w:eastAsia="宋体" w:hAnsi="Times New Roman" w:cs="Times New Roman"/>
          <w:kern w:val="0"/>
          <w:sz w:val="24"/>
          <w:szCs w:val="24"/>
        </w:rPr>
        <w:t xml:space="preserve"> Q3Si/Q2Si (</w:t>
      </w:r>
      <w:proofErr w:type="gramStart"/>
      <w:r w:rsidRPr="00B3438C">
        <w:rPr>
          <w:rFonts w:ascii="Times New Roman" w:hAnsi="Times New Roman" w:cs="Times New Roman"/>
          <w:sz w:val="24"/>
          <w:szCs w:val="24"/>
        </w:rPr>
        <w:t>Si(</w:t>
      </w:r>
      <w:proofErr w:type="gramEnd"/>
      <w:r w:rsidRPr="00B3438C">
        <w:rPr>
          <w:rFonts w:ascii="Times New Roman" w:hAnsi="Times New Roman" w:cs="Times New Roman"/>
          <w:sz w:val="24"/>
          <w:szCs w:val="24"/>
        </w:rPr>
        <w:t>1Me/ Si(2Me)</w:t>
      </w:r>
      <w:r w:rsidRPr="00B3438C">
        <w:rPr>
          <w:rFonts w:ascii="Times New Roman" w:eastAsia="宋体" w:hAnsi="Times New Roman" w:cs="Times New Roman"/>
          <w:kern w:val="0"/>
          <w:sz w:val="24"/>
          <w:szCs w:val="24"/>
        </w:rPr>
        <w:t>)</w:t>
      </w:r>
      <w:r w:rsidRPr="00B3438C">
        <w:rPr>
          <w:rFonts w:ascii="Times New Roman" w:hAnsi="Times New Roman" w:cs="Times New Roman"/>
          <w:sz w:val="24"/>
          <w:szCs w:val="24"/>
        </w:rPr>
        <w:t xml:space="preserve"> environments</w:t>
      </w:r>
      <w:bookmarkEnd w:id="18"/>
      <w:bookmarkEnd w:id="19"/>
      <w:r w:rsidRPr="00B3438C">
        <w:rPr>
          <w:rFonts w:ascii="Times New Roman" w:hAnsi="Times New Roman" w:cs="Times New Roman"/>
          <w:sz w:val="24"/>
          <w:szCs w:val="24"/>
        </w:rPr>
        <w:t>,</w:t>
      </w:r>
      <w:r w:rsidRPr="00B3438C">
        <w:rPr>
          <w:rFonts w:ascii="Times New Roman" w:eastAsia="宋体" w:hAnsi="Times New Roman" w:cs="Times New Roman"/>
          <w:kern w:val="0"/>
          <w:sz w:val="24"/>
          <w:szCs w:val="24"/>
        </w:rPr>
        <w:t xml:space="preserve"> accelerated Si-O-Si bond formation, yielding metastable silica-rich domains.</w:t>
      </w:r>
      <w:r w:rsidRPr="00B3438C">
        <w:rPr>
          <w:rFonts w:ascii="Times New Roman" w:hAnsi="Times New Roman" w:cs="Times New Roman"/>
          <w:sz w:val="24"/>
          <w:szCs w:val="24"/>
        </w:rPr>
        <w:t xml:space="preserve"> </w:t>
      </w:r>
      <w:r w:rsidRPr="00B3438C">
        <w:rPr>
          <w:rFonts w:ascii="Times New Roman" w:eastAsia="宋体" w:hAnsi="Times New Roman" w:cs="Times New Roman"/>
          <w:kern w:val="0"/>
          <w:sz w:val="24"/>
          <w:szCs w:val="24"/>
        </w:rPr>
        <w:t>Remarkably, at higher Zn loadings (&gt;0.2), the Si(4Si) fraction decreased anomalously from 11.0% to 6.9%, signaling a transition in defect-engineering behavior. Instead of further defect accumulation, Zn incorporation beyond this threshold promoted selective dissolution of silica from Si-rich regions accompanied by Al reinsertion into framework vacancies,</w:t>
      </w:r>
      <w:r w:rsidRPr="00B3438C">
        <w:rPr>
          <w:rFonts w:ascii="Times New Roman" w:hAnsi="Times New Roman" w:cs="Times New Roman"/>
          <w:sz w:val="24"/>
          <w:szCs w:val="24"/>
        </w:rPr>
        <w:t xml:space="preserve"> as reflected by the increase in Si(</w:t>
      </w:r>
      <w:proofErr w:type="spellStart"/>
      <w:r w:rsidRPr="00B3438C">
        <w:rPr>
          <w:rFonts w:ascii="Times New Roman" w:hAnsi="Times New Roman" w:cs="Times New Roman"/>
          <w:sz w:val="24"/>
          <w:szCs w:val="24"/>
        </w:rPr>
        <w:t>xMe</w:t>
      </w:r>
      <w:proofErr w:type="spellEnd"/>
      <w:r w:rsidRPr="00B3438C">
        <w:rPr>
          <w:rFonts w:ascii="Times New Roman" w:hAnsi="Times New Roman" w:cs="Times New Roman"/>
          <w:sz w:val="24"/>
          <w:szCs w:val="24"/>
        </w:rPr>
        <w:t>) environments</w:t>
      </w:r>
      <w:r w:rsidRPr="00B3438C">
        <w:rPr>
          <w:rFonts w:ascii="Times New Roman" w:eastAsia="宋体" w:hAnsi="Times New Roman" w:cs="Times New Roman"/>
          <w:kern w:val="0"/>
          <w:sz w:val="24"/>
          <w:szCs w:val="24"/>
        </w:rPr>
        <w:t xml:space="preserve">. </w:t>
      </w:r>
      <w:r w:rsidRPr="00B3438C">
        <w:rPr>
          <w:rFonts w:ascii="Times New Roman" w:hAnsi="Times New Roman" w:cs="Times New Roman"/>
          <w:sz w:val="24"/>
          <w:szCs w:val="24"/>
        </w:rPr>
        <w:t>Overall, the opposite trends observed for Si(4Si) and Si(</w:t>
      </w:r>
      <w:proofErr w:type="spellStart"/>
      <w:r w:rsidRPr="00B3438C">
        <w:rPr>
          <w:rFonts w:ascii="Times New Roman" w:hAnsi="Times New Roman" w:cs="Times New Roman"/>
          <w:sz w:val="24"/>
          <w:szCs w:val="24"/>
        </w:rPr>
        <w:t>xMe</w:t>
      </w:r>
      <w:proofErr w:type="spellEnd"/>
      <w:r w:rsidRPr="00B3438C">
        <w:rPr>
          <w:rFonts w:ascii="Times New Roman" w:hAnsi="Times New Roman" w:cs="Times New Roman"/>
          <w:sz w:val="24"/>
          <w:szCs w:val="24"/>
        </w:rPr>
        <w:t xml:space="preserve">) species demonstrated that Zn incorporation dynamically modulated framework composition through coupled dealumination and </w:t>
      </w:r>
      <w:proofErr w:type="spellStart"/>
      <w:r w:rsidRPr="00B3438C">
        <w:rPr>
          <w:rFonts w:ascii="Times New Roman" w:hAnsi="Times New Roman" w:cs="Times New Roman"/>
          <w:sz w:val="24"/>
          <w:szCs w:val="24"/>
        </w:rPr>
        <w:t>desilication</w:t>
      </w:r>
      <w:proofErr w:type="spellEnd"/>
      <w:r w:rsidRPr="00B3438C">
        <w:rPr>
          <w:rFonts w:ascii="Times New Roman" w:hAnsi="Times New Roman" w:cs="Times New Roman"/>
          <w:sz w:val="24"/>
          <w:szCs w:val="24"/>
        </w:rPr>
        <w:t xml:space="preserve"> processes, ultimately governing the evolution of local environments and acid sites.</w:t>
      </w:r>
    </w:p>
    <w:p w:rsidR="007C2F7F" w:rsidRPr="00B3438C" w:rsidRDefault="007C2F7F" w:rsidP="007C2F7F">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vertAlign w:val="superscript"/>
        </w:rPr>
        <w:t>27</w:t>
      </w:r>
      <w:r w:rsidRPr="00B3438C">
        <w:rPr>
          <w:rFonts w:ascii="Times New Roman" w:hAnsi="Times New Roman" w:cs="Times New Roman"/>
          <w:sz w:val="24"/>
          <w:szCs w:val="24"/>
        </w:rPr>
        <w:t xml:space="preserve">Al MAS NMR spectroscopy is employed to probe the coordination environments </w:t>
      </w:r>
      <w:r w:rsidRPr="00B3438C">
        <w:rPr>
          <w:rFonts w:ascii="Times New Roman" w:hAnsi="Times New Roman" w:cs="Times New Roman"/>
          <w:sz w:val="24"/>
          <w:szCs w:val="24"/>
        </w:rPr>
        <w:lastRenderedPageBreak/>
        <w:t>of Al species in the zeolite framework (</w:t>
      </w:r>
      <w:r w:rsidRPr="00B3438C">
        <w:rPr>
          <w:rFonts w:ascii="Times New Roman" w:hAnsi="Times New Roman" w:cs="Times New Roman"/>
          <w:b/>
          <w:sz w:val="24"/>
          <w:szCs w:val="24"/>
        </w:rPr>
        <w:t>Fig. S1</w:t>
      </w:r>
      <w:r w:rsidR="0009261C">
        <w:rPr>
          <w:rFonts w:ascii="Times New Roman" w:hAnsi="Times New Roman" w:cs="Times New Roman"/>
          <w:b/>
          <w:sz w:val="24"/>
          <w:szCs w:val="24"/>
        </w:rPr>
        <w:t>1</w:t>
      </w:r>
      <w:r w:rsidRPr="00B3438C">
        <w:rPr>
          <w:rFonts w:ascii="Times New Roman" w:hAnsi="Times New Roman" w:cs="Times New Roman"/>
          <w:b/>
          <w:sz w:val="24"/>
          <w:szCs w:val="24"/>
        </w:rPr>
        <w:t xml:space="preserve"> and Tables </w:t>
      </w:r>
      <w:proofErr w:type="gramStart"/>
      <w:r w:rsidRPr="00B3438C">
        <w:rPr>
          <w:rFonts w:ascii="Times New Roman" w:hAnsi="Times New Roman" w:cs="Times New Roman"/>
          <w:b/>
          <w:sz w:val="24"/>
          <w:szCs w:val="24"/>
        </w:rPr>
        <w:t>S(</w:t>
      </w:r>
      <w:proofErr w:type="gramEnd"/>
      <w:r w:rsidR="0009261C">
        <w:rPr>
          <w:rFonts w:ascii="Times New Roman" w:hAnsi="Times New Roman" w:cs="Times New Roman"/>
          <w:b/>
          <w:sz w:val="24"/>
          <w:szCs w:val="24"/>
        </w:rPr>
        <w:t>6-7</w:t>
      </w:r>
      <w:r w:rsidRPr="00B3438C">
        <w:rPr>
          <w:rFonts w:ascii="Times New Roman" w:hAnsi="Times New Roman" w:cs="Times New Roman"/>
          <w:b/>
          <w:sz w:val="24"/>
          <w:szCs w:val="24"/>
        </w:rPr>
        <w:t>)</w:t>
      </w:r>
      <w:r w:rsidRPr="00B3438C">
        <w:rPr>
          <w:rFonts w:ascii="Times New Roman" w:hAnsi="Times New Roman" w:cs="Times New Roman"/>
          <w:sz w:val="24"/>
          <w:szCs w:val="24"/>
        </w:rPr>
        <w:t xml:space="preserve">). Transient framework-associated Al-OH species (~-8 ppm)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{"citationID":"ZVcQ7c9D","properties":{"unsorted":false,"formattedCitation":"[18]","plainCitation":"[18]","noteIndex":0},"citationItems":[{"id":3465,"uris":["http://zotero.org/users/12786418/items/IHN8FYJC"],"itemData":{"id":3465,"type":"article-journal","abstract":"In ﬂuid catalytic cracking (FCC), Brønsted acid plays a very important role. Herein, a zinc-modiﬁed ultrastable Y (USY) zeolite containing higher Brønsted acidity was prepared by synergistic treatment with zinc chloride and steaming. The results of characterization showed that selective dealumination and silicon healing due to introduction of zinc ions ([ZnCl]+ and [ZnOH]+) into zeolite could promote the formation of extra-framework silicon (EFS) and diﬀerent silicon healing of the Al vacancies, which led to the formation of half-sodalite cages connecting with supercages and thus increased the availability of acidic sites in the sodalite cage. Meanwhile, DFT calculations demonstrated that the acidic strength of protons in the sodalite cage was enhanced by [ZnCl]+ and [ZnOH]+, and the synergy of Brønsted/[ZnCl]+ became stronger. As a result, the strong Brønsted acid was increased by 19%. This translated to higher n-octane and heavy oil (VGO) catalytic cracking activity and gasoline yield.","container-title":"ACS Catalysis","DOI":"10.1021/acscatal.0c01181","ISSN":"2155-5435, 2155-5435","issue":"16","journalAbbreviation":"ACS Catal.","language":"en","license":"https://doi.org/10.15223/policy-029","page":"9197-9214","source":"DOI.org (Crossref)","title":"Steaming Drived Chemical Interactions of ZnCl&lt;sub&gt; &lt;i&gt;x&lt;/i&gt; &lt;/sub&gt; with Y Zeolite Framework, Its Regulation to Dealumination/Silicon-Healing as well as Enhanced Availability of Brønsted Acidity","volume":"10","author":[{"family":"Liu","given":"Peng"},{"family":"Li","given":"Zhi"},{"family":"Liu","given":"Xingyu"},{"family":"Song","given":"Weiyu"},{"family":"Peng","given":"Bowen"},{"family":"Zhang","given":"Xinyue"},{"family":"Nie","given":"Suofu"},{"family":"Zeng","given":"Penghui"},{"family":"Zhang","given":"Zhongdong"},{"family":"Gao","given":"Xionghou"},{"family":"Shen","given":"Baojian"}],"issued":{"date-parts":[["2020",8,21]]}}}],"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[18]</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and octahedrally coordinated extra-framework Al (</w:t>
      </w:r>
      <w:proofErr w:type="spellStart"/>
      <w:r w:rsidRPr="00B3438C">
        <w:rPr>
          <w:rFonts w:ascii="Times New Roman" w:hAnsi="Times New Roman" w:cs="Times New Roman"/>
          <w:sz w:val="24"/>
          <w:szCs w:val="24"/>
        </w:rPr>
        <w:t>EFAl</w:t>
      </w:r>
      <w:proofErr w:type="spellEnd"/>
      <w:r w:rsidRPr="00B3438C">
        <w:rPr>
          <w:rFonts w:ascii="Times New Roman" w:hAnsi="Times New Roman" w:cs="Times New Roman"/>
          <w:sz w:val="24"/>
          <w:szCs w:val="24"/>
        </w:rPr>
        <w:t xml:space="preserve">, ~0 and ~5 ppm)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{"citationID":"eKFXx5Ol","properties":{"unsorted":false,"formattedCitation":"[19,20]","plainCitation":"[19,20]","noteIndex":0},"citationItems":[{"id":1706,"uris":["http://zotero.org/users/12786418/items/U6C3SLE9"],"itemData":{"id":1706,"type":"article-journal","abstract":"Ti modified Y zeolites with different Ti content were synthesized by in-situ hydrothermal crystallization method and used as the support of hydrodenitrogenation (HDN) catalyst. The forms of Ti species in the zeolites and the effect of Ti incorporation on the active metal states of the corresponding catalysts were investigated by XRD, UV–Vis DRS, XPS, HAADF-STEM, ICP-OES, Py-FTIR, H2-TPR, HRTEM, and DFT calculation. The results show that the incorporation of in-situ Ti species into Y zeolite led to a decrease in the Brønsted acid sites (BAS) /Lewis acid sites (LAS) value of the corresponding catalyst, but effectively enhanced the stacking layer number of the WS2 active phase by weakening the interaction between the active metals and the supports, which is manifested in the improvement of the hydrogenolysis activity and the decrease of the hydrogenation activity of the catalyst. When the hydrogenolysis activity and hydrogenation activity in the catalyst match to a certain extent, that is, the BAS/ LAS value and the stacking layer number of the active phase reach an appropriate value, the HDN catalyst exhibited the highest catalytic activity. The NiW/Y-0.1Ti catalyst with suitable amount of BAS and stacking layer number of active phase showed the maximum kHDN values (11.7 × 10-4 mol</w:instrText>
      </w:r>
      <w:r w:rsidR="00B3438C" w:rsidRPr="00B3438C">
        <w:rPr>
          <w:rFonts w:ascii="Cambria Math" w:hAnsi="Cambria Math" w:cs="Cambria Math"/>
          <w:sz w:val="24"/>
          <w:szCs w:val="24"/>
        </w:rPr>
        <w:instrText>⋅</w:instrText>
      </w:r>
      <w:r w:rsidR="00B3438C" w:rsidRPr="00B3438C">
        <w:rPr>
          <w:rFonts w:ascii="Times New Roman" w:hAnsi="Times New Roman" w:cs="Times New Roman"/>
          <w:sz w:val="24"/>
          <w:szCs w:val="24"/>
        </w:rPr>
        <w:instrText>g 1</w:instrText>
      </w:r>
      <w:r w:rsidR="00B3438C" w:rsidRPr="00B3438C">
        <w:rPr>
          <w:rFonts w:ascii="Cambria Math" w:hAnsi="Cambria Math" w:cs="Cambria Math"/>
          <w:sz w:val="24"/>
          <w:szCs w:val="24"/>
        </w:rPr>
        <w:instrText>⋅</w:instrText>
      </w:r>
      <w:r w:rsidR="00B3438C" w:rsidRPr="00B3438C">
        <w:rPr>
          <w:rFonts w:ascii="Times New Roman" w:hAnsi="Times New Roman" w:cs="Times New Roman"/>
          <w:sz w:val="24"/>
          <w:szCs w:val="24"/>
        </w:rPr>
        <w:instrText>h 1 and 3.9 × 10-4 mol</w:instrText>
      </w:r>
      <w:r w:rsidR="00B3438C" w:rsidRPr="00B3438C">
        <w:rPr>
          <w:rFonts w:ascii="Cambria Math" w:hAnsi="Cambria Math" w:cs="Cambria Math"/>
          <w:sz w:val="24"/>
          <w:szCs w:val="24"/>
        </w:rPr>
        <w:instrText>⋅</w:instrText>
      </w:r>
      <w:r w:rsidR="00B3438C" w:rsidRPr="00B3438C">
        <w:rPr>
          <w:rFonts w:ascii="Times New Roman" w:hAnsi="Times New Roman" w:cs="Times New Roman"/>
          <w:sz w:val="24"/>
          <w:szCs w:val="24"/>
        </w:rPr>
        <w:instrText>g 1</w:instrText>
      </w:r>
      <w:r w:rsidR="00B3438C" w:rsidRPr="00B3438C">
        <w:rPr>
          <w:rFonts w:ascii="Cambria Math" w:hAnsi="Cambria Math" w:cs="Cambria Math"/>
          <w:sz w:val="24"/>
          <w:szCs w:val="24"/>
        </w:rPr>
        <w:instrText>⋅</w:instrText>
      </w:r>
      <w:r w:rsidR="00B3438C" w:rsidRPr="00B3438C">
        <w:rPr>
          <w:rFonts w:ascii="Times New Roman" w:hAnsi="Times New Roman" w:cs="Times New Roman"/>
          <w:sz w:val="24"/>
          <w:szCs w:val="24"/>
        </w:rPr>
        <w:instrText xml:space="preserve">h 1) and TOFs (1.91 h 1 and 1.04 h 1) of quinoline and indole HDN.","container-title":"Chemical Engineering Journal","DOI":"10.1016/j.cej.2024.155221","ISSN":"13858947","journalAbbreviation":"Chemical Engineering Journal","language":"en","page":"155221","source":"DOI.org (Crossref)","title":"Rational design of titanium-doped Y zeolite for hydrodenitrogenation of aromatic N-heterocyclic compounds","volume":"498","author":[{"family":"Huang","given":"Wenbin"},{"family":"Huang","given":"Meng"},{"family":"Ma","given":"Wenyan"},{"family":"Yang","given":"Han"},{"family":"Li","given":"Rongrong"},{"family":"Wang","given":"Jianli"},{"family":"Dong","given":"Pengge"},{"family":"Qiu","given":"Haoyue"},{"family":"Wei","given":"Qiang"},{"family":"Zhou","given":"Yasong"}],"issued":{"date-parts":[["2024",10]]}}},{"id":3443,"uris":["http://zotero.org/users/12786418/items/63FMSXPC"],"itemData":{"id":3443,"type":"article-journal","abstract":"Lewis acidity was introduced into zeolite Y (Si/Al = 30) by a facile ion-exchange of aluminum cations followed by calcination. X-ray diffraction and nitrogen physisorption suggest that the zeolitic framework is retained after these treatments. With an increase in the total extra-framework aluminum in the modiﬁed zeolites, there was a pronounced increase in the number of Lewis acid sites, as illustrated by FTIR spectroscopy of adsorbed pyridine and carbon monoxide, whereas no signiﬁcant change in the number of Brønsted acid sites was observed. Likewise, the catalytic activity, i.e. the conversion and rate of reaction for the MPV reduction of 4-tert butyl cyclohexanone using isopropanol over zeolite catalysts, improved considerably after ion-exchange. A quantitative agreement was observed between the concentration of these introduced extra-framework aluminum species with the total Lewis acid content from pyridineFTIR and with the initial catalytic rates. This illustrates that the newly introduced aluminum Lewis acidic species adopt an octahedral coordination under the conditions of NMR measurement and are responsible for enhanced Lewis acid catalytic activity of the aluminum exchanged zeolites. The preservation of Brønsted acid sites further endorses the charge neutrality of these extra-framework aluminum complexes.","container-title":"Journal of Catalysis","DOI":"10.1016/j.jcat.2022.02.010","ISSN":"00219517","journalAbbreviation":"Journal of Catalysis","language":"en","page":"24-35","source":"DOI.org (Crossref)","title":"Correlating Lewis acid activity to extra-framework aluminum species in zeolite Y introduced by Ion-exchange","volume":"408","author":[{"family":"Batool","given":"Syeda R."},{"family":"Sushkevich","given":"Vitaly L."},{"family":"Van Bokhoven","given":"Jeroen A."}],"issued":{"date-parts":[["2022",4]]}}}],"schema":"https://github.com/citation-style-language/schema/raw/master/csl-citation.json"}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[19,20]</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progressively decreased with Zn incorporation, indicating Zn-induced defect healing and framework reconstruction. At low Zn loading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≤0.2), the decrease in </w:t>
      </w:r>
      <w:proofErr w:type="spellStart"/>
      <w:r w:rsidRPr="00B3438C">
        <w:rPr>
          <w:rFonts w:ascii="Times New Roman" w:hAnsi="Times New Roman" w:cs="Times New Roman"/>
          <w:sz w:val="24"/>
          <w:szCs w:val="24"/>
        </w:rPr>
        <w:t>pentacoordinated</w:t>
      </w:r>
      <w:proofErr w:type="spellEnd"/>
      <w:r w:rsidRPr="00B3438C">
        <w:rPr>
          <w:rFonts w:ascii="Times New Roman" w:hAnsi="Times New Roman" w:cs="Times New Roman"/>
          <w:sz w:val="24"/>
          <w:szCs w:val="24"/>
        </w:rPr>
        <w:t xml:space="preserve"> or distorted tetrahedral </w:t>
      </w:r>
      <w:proofErr w:type="spellStart"/>
      <w:r w:rsidRPr="00B3438C">
        <w:rPr>
          <w:rFonts w:ascii="Times New Roman" w:hAnsi="Times New Roman" w:cs="Times New Roman"/>
          <w:sz w:val="24"/>
          <w:szCs w:val="24"/>
        </w:rPr>
        <w:t>EFAl</w:t>
      </w:r>
      <w:proofErr w:type="spellEnd"/>
      <w:r w:rsidRPr="00B3438C">
        <w:rPr>
          <w:rFonts w:ascii="Times New Roman" w:hAnsi="Times New Roman" w:cs="Times New Roman"/>
          <w:sz w:val="24"/>
          <w:szCs w:val="24"/>
        </w:rPr>
        <w:t xml:space="preserve"> species (~34 ppm) and unstable tetrahedral framework Al </w:t>
      </w:r>
      <w:proofErr w:type="gramStart"/>
      <w:r w:rsidRPr="00B3438C">
        <w:rPr>
          <w:rFonts w:ascii="Times New Roman" w:hAnsi="Times New Roman" w:cs="Times New Roman"/>
          <w:sz w:val="24"/>
          <w:szCs w:val="24"/>
        </w:rPr>
        <w:t xml:space="preserve">( </w:t>
      </w:r>
      <w:proofErr w:type="spellStart"/>
      <w:r w:rsidRPr="00B3438C">
        <w:rPr>
          <w:rFonts w:ascii="Times New Roman" w:hAnsi="Times New Roman" w:cs="Times New Roman"/>
          <w:sz w:val="24"/>
          <w:szCs w:val="24"/>
        </w:rPr>
        <w:t>FAl</w:t>
      </w:r>
      <w:proofErr w:type="spellEnd"/>
      <w:proofErr w:type="gramEnd"/>
      <w:r w:rsidRPr="00B3438C">
        <w:rPr>
          <w:rFonts w:ascii="Times New Roman" w:hAnsi="Times New Roman" w:cs="Times New Roman"/>
          <w:sz w:val="24"/>
          <w:szCs w:val="24"/>
        </w:rPr>
        <w:t xml:space="preserve">, ~55 ppm) suggested effective healing of defect-associated Al sites. Concurrently, these species were transformed into stable tetrahedral framework Al (~60 ppm), reflecting reconstruction of the zeolite framework. Consistent with </w:t>
      </w:r>
      <w:r w:rsidRPr="00B3438C">
        <w:rPr>
          <w:rFonts w:ascii="Times New Roman" w:hAnsi="Times New Roman" w:cs="Times New Roman"/>
          <w:sz w:val="24"/>
          <w:szCs w:val="24"/>
          <w:vertAlign w:val="superscript"/>
        </w:rPr>
        <w:t>29</w:t>
      </w:r>
      <w:r w:rsidRPr="00B3438C">
        <w:rPr>
          <w:rFonts w:ascii="Times New Roman" w:hAnsi="Times New Roman" w:cs="Times New Roman"/>
          <w:sz w:val="24"/>
          <w:szCs w:val="24"/>
        </w:rPr>
        <w:t>Si MAS NMR results, Si(4Al) units associated with Al-rich environments continuously decreased, indicating that Zn preferentially perturbed Al-rich framework domains. Meanwhile, Si(</w:t>
      </w:r>
      <w:proofErr w:type="spellStart"/>
      <w:r w:rsidRPr="00B3438C">
        <w:rPr>
          <w:rFonts w:ascii="Times New Roman" w:hAnsi="Times New Roman" w:cs="Times New Roman"/>
          <w:sz w:val="24"/>
          <w:szCs w:val="24"/>
        </w:rPr>
        <w:t>nAl</w:t>
      </w:r>
      <w:proofErr w:type="spellEnd"/>
      <w:r w:rsidRPr="00B3438C">
        <w:rPr>
          <w:rFonts w:ascii="Times New Roman" w:hAnsi="Times New Roman" w:cs="Times New Roman"/>
          <w:sz w:val="24"/>
          <w:szCs w:val="24"/>
        </w:rPr>
        <w:t xml:space="preserve">) environments (n=1-3) increased, suggesting redistribution of tetrahedral Al from highly aggregated to more dispersed coordination environments. This process was accompanied by a decrease in Al-OH species. At higher Zn loadings (&gt; 0.2), an opposite trend was observed. The fraction of stable tetrahedral framework Al decreased, accompanied by the reappearance of distorted tetrahedral and </w:t>
      </w:r>
      <w:proofErr w:type="spellStart"/>
      <w:r w:rsidRPr="00B3438C">
        <w:rPr>
          <w:rFonts w:ascii="Times New Roman" w:hAnsi="Times New Roman" w:cs="Times New Roman"/>
          <w:sz w:val="24"/>
          <w:szCs w:val="24"/>
        </w:rPr>
        <w:t>pentacoordinated</w:t>
      </w:r>
      <w:proofErr w:type="spellEnd"/>
      <w:r w:rsidRPr="00B3438C">
        <w:rPr>
          <w:rFonts w:ascii="Times New Roman" w:hAnsi="Times New Roman" w:cs="Times New Roman"/>
          <w:sz w:val="24"/>
          <w:szCs w:val="24"/>
        </w:rPr>
        <w:t xml:space="preserve"> Al species. This behavior indicated partial transformation of framework Al into defect-associated coordination environments, accompanied by regeneration of Al-OH species. Consistent with </w:t>
      </w:r>
      <w:r w:rsidRPr="00B3438C">
        <w:rPr>
          <w:rFonts w:ascii="Times New Roman" w:hAnsi="Times New Roman" w:cs="Times New Roman"/>
          <w:sz w:val="24"/>
          <w:szCs w:val="24"/>
          <w:vertAlign w:val="superscript"/>
        </w:rPr>
        <w:t>29</w:t>
      </w:r>
      <w:r w:rsidRPr="00B3438C">
        <w:rPr>
          <w:rFonts w:ascii="Times New Roman" w:hAnsi="Times New Roman" w:cs="Times New Roman"/>
          <w:sz w:val="24"/>
          <w:szCs w:val="24"/>
        </w:rPr>
        <w:t xml:space="preserve">Si MAS NMR results, Intermediate and highly aggregated Si environments (e.g., Si(3Al) and Si(4Al)) transformed into lower-coordination environments (Si(1Al) and Si(2Al)), accompanied by an increase in </w:t>
      </w:r>
      <w:proofErr w:type="spellStart"/>
      <w:r w:rsidRPr="00B3438C">
        <w:rPr>
          <w:rFonts w:ascii="Times New Roman" w:hAnsi="Times New Roman" w:cs="Times New Roman"/>
          <w:sz w:val="24"/>
          <w:szCs w:val="24"/>
        </w:rPr>
        <w:t>pentacoordinated</w:t>
      </w:r>
      <w:proofErr w:type="spellEnd"/>
      <w:r w:rsidRPr="00B3438C">
        <w:rPr>
          <w:rFonts w:ascii="Times New Roman" w:hAnsi="Times New Roman" w:cs="Times New Roman"/>
          <w:sz w:val="24"/>
          <w:szCs w:val="24"/>
        </w:rPr>
        <w:t xml:space="preserve"> Al and regeneration of Al-OH species. XRF and ²⁷Al MAS NMR analyses (</w:t>
      </w:r>
      <w:r w:rsidRPr="00B3438C">
        <w:rPr>
          <w:rFonts w:ascii="Times New Roman" w:hAnsi="Times New Roman" w:cs="Times New Roman"/>
          <w:b/>
          <w:sz w:val="24"/>
          <w:szCs w:val="24"/>
        </w:rPr>
        <w:t>Table S2</w:t>
      </w:r>
      <w:r w:rsidRPr="00B3438C">
        <w:rPr>
          <w:rFonts w:ascii="Times New Roman" w:hAnsi="Times New Roman" w:cs="Times New Roman"/>
          <w:sz w:val="24"/>
          <w:szCs w:val="24"/>
        </w:rPr>
        <w:t xml:space="preserve">) </w:t>
      </w:r>
      <w:r w:rsidRPr="00B3438C">
        <w:rPr>
          <w:rFonts w:ascii="Times New Roman" w:hAnsi="Times New Roman" w:cs="Times New Roman"/>
          <w:sz w:val="24"/>
          <w:szCs w:val="24"/>
        </w:rPr>
        <w:lastRenderedPageBreak/>
        <w:t xml:space="preserve">showed that although the total Al content gradually decreased with Zn incorporation, the amount of tetrahedrally coordinated Al increased initially and reached a maximum at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 = 0.2. This indicated that Zn incorporation did not result in simple continuous dealumination but instead induced framework reconstruction associated with defect evolution, thereby directly modulating acid site distribution. </w:t>
      </w:r>
    </w:p>
    <w:p w:rsidR="007C2F7F" w:rsidRPr="00B3438C" w:rsidRDefault="007C2F7F" w:rsidP="00863FBA">
      <w:pPr>
        <w:spacing w:line="480" w:lineRule="auto"/>
        <w:ind w:firstLineChars="200" w:firstLine="480"/>
        <w:rPr>
          <w:rFonts w:ascii="Times New Roman" w:eastAsia="宋体" w:hAnsi="Times New Roman" w:cs="Times New Roman"/>
          <w:kern w:val="0"/>
          <w:sz w:val="24"/>
          <w:szCs w:val="24"/>
        </w:rPr>
      </w:pPr>
      <w:r w:rsidRPr="00B3438C">
        <w:rPr>
          <w:rFonts w:ascii="Times New Roman" w:eastAsia="宋体" w:hAnsi="Times New Roman" w:cs="Times New Roman"/>
          <w:kern w:val="0"/>
          <w:sz w:val="24"/>
          <w:szCs w:val="24"/>
        </w:rPr>
        <w:t>Collectively, Zn incorporation induced a dynamic reconstruction of the defect-acid network in Y zeolites, governed by the evolution of Zn speciation. At low Zn loadings (</w:t>
      </w:r>
      <w:proofErr w:type="spellStart"/>
      <w:r w:rsidRPr="00B3438C">
        <w:rPr>
          <w:rFonts w:ascii="Times New Roman" w:eastAsia="宋体" w:hAnsi="Times New Roman" w:cs="Times New Roman"/>
          <w:kern w:val="0"/>
          <w:sz w:val="24"/>
          <w:szCs w:val="24"/>
        </w:rPr>
        <w:t>ZnO</w:t>
      </w:r>
      <w:proofErr w:type="spellEnd"/>
      <w:r w:rsidRPr="00B3438C">
        <w:rPr>
          <w:rFonts w:ascii="Times New Roman" w:eastAsia="宋体" w:hAnsi="Times New Roman" w:cs="Times New Roman"/>
          <w:kern w:val="0"/>
          <w:sz w:val="24"/>
          <w:szCs w:val="24"/>
        </w:rPr>
        <w:t>/Al</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O</w:t>
      </w:r>
      <w:r w:rsidRPr="00B3438C">
        <w:rPr>
          <w:rFonts w:ascii="Times New Roman" w:eastAsia="宋体" w:hAnsi="Times New Roman" w:cs="Times New Roman"/>
          <w:kern w:val="0"/>
          <w:sz w:val="24"/>
          <w:szCs w:val="24"/>
          <w:vertAlign w:val="subscript"/>
        </w:rPr>
        <w:t>3</w:t>
      </w:r>
      <w:r w:rsidRPr="00B3438C">
        <w:rPr>
          <w:rFonts w:ascii="Times New Roman" w:eastAsia="宋体" w:hAnsi="Times New Roman" w:cs="Times New Roman"/>
          <w:kern w:val="0"/>
          <w:sz w:val="24"/>
          <w:szCs w:val="24"/>
        </w:rPr>
        <w:t>≤ 0.2), framework substitution and Zn</w:t>
      </w:r>
      <w:r w:rsidRPr="00B3438C">
        <w:rPr>
          <w:rFonts w:ascii="Times New Roman" w:eastAsia="宋体" w:hAnsi="Times New Roman" w:cs="Times New Roman"/>
          <w:kern w:val="0"/>
          <w:sz w:val="24"/>
          <w:szCs w:val="24"/>
          <w:vertAlign w:val="superscript"/>
        </w:rPr>
        <w:t>2+</w:t>
      </w:r>
      <w:r w:rsidRPr="00B3438C">
        <w:rPr>
          <w:rFonts w:ascii="Times New Roman" w:eastAsia="宋体" w:hAnsi="Times New Roman" w:cs="Times New Roman"/>
          <w:kern w:val="0"/>
          <w:sz w:val="24"/>
          <w:szCs w:val="24"/>
        </w:rPr>
        <w:t xml:space="preserve"> exchange with </w:t>
      </w:r>
      <w:proofErr w:type="spellStart"/>
      <w:r w:rsidRPr="00B3438C">
        <w:rPr>
          <w:rFonts w:ascii="Times New Roman" w:eastAsia="宋体" w:hAnsi="Times New Roman" w:cs="Times New Roman"/>
          <w:kern w:val="0"/>
          <w:sz w:val="24"/>
          <w:szCs w:val="24"/>
        </w:rPr>
        <w:t>Brønsted</w:t>
      </w:r>
      <w:proofErr w:type="spellEnd"/>
      <w:r w:rsidRPr="00B3438C">
        <w:rPr>
          <w:rFonts w:ascii="Times New Roman" w:eastAsia="宋体" w:hAnsi="Times New Roman" w:cs="Times New Roman"/>
          <w:kern w:val="0"/>
          <w:sz w:val="24"/>
          <w:szCs w:val="24"/>
        </w:rPr>
        <w:t xml:space="preserve"> acid sites led to consumption of pre-existing hydroxyl groups and effective defect healing, accompanied by condensation of silanol species and redistribution of framework Al into more stable tetrahedral environments. Beyond this threshold, further Zn incorporation triggered a transition to a defect-driven reconstruction regime, in which the evolution of Zn species into [</w:t>
      </w:r>
      <w:proofErr w:type="spellStart"/>
      <w:r w:rsidRPr="00B3438C">
        <w:rPr>
          <w:rFonts w:ascii="Times New Roman" w:eastAsia="宋体" w:hAnsi="Times New Roman" w:cs="Times New Roman"/>
          <w:kern w:val="0"/>
          <w:sz w:val="24"/>
          <w:szCs w:val="24"/>
        </w:rPr>
        <w:t>ZnOH</w:t>
      </w:r>
      <w:proofErr w:type="spellEnd"/>
      <w:r w:rsidRPr="00B3438C">
        <w:rPr>
          <w:rFonts w:ascii="Times New Roman" w:eastAsia="宋体" w:hAnsi="Times New Roman" w:cs="Times New Roman"/>
          <w:kern w:val="0"/>
          <w:sz w:val="24"/>
          <w:szCs w:val="24"/>
        </w:rPr>
        <w:t>]⁺ and [Zn-O-Zn]</w:t>
      </w:r>
      <w:r w:rsidRPr="00B3438C">
        <w:rPr>
          <w:rFonts w:ascii="Times New Roman" w:eastAsia="宋体" w:hAnsi="Times New Roman" w:cs="Times New Roman"/>
          <w:kern w:val="0"/>
          <w:sz w:val="24"/>
          <w:szCs w:val="24"/>
          <w:vertAlign w:val="superscript"/>
        </w:rPr>
        <w:t>2+</w:t>
      </w:r>
      <w:r w:rsidRPr="00B3438C">
        <w:rPr>
          <w:rFonts w:ascii="Times New Roman" w:eastAsia="宋体" w:hAnsi="Times New Roman" w:cs="Times New Roman"/>
          <w:kern w:val="0"/>
          <w:sz w:val="24"/>
          <w:szCs w:val="24"/>
        </w:rPr>
        <w:t xml:space="preserve"> promoted rehydroxylation and regeneration of both Si-OH and Al-OH groups, along with partial </w:t>
      </w:r>
      <w:proofErr w:type="spellStart"/>
      <w:r w:rsidRPr="00B3438C">
        <w:rPr>
          <w:rFonts w:ascii="Times New Roman" w:eastAsia="宋体" w:hAnsi="Times New Roman" w:cs="Times New Roman"/>
          <w:kern w:val="0"/>
          <w:sz w:val="24"/>
          <w:szCs w:val="24"/>
        </w:rPr>
        <w:t>desilication</w:t>
      </w:r>
      <w:proofErr w:type="spellEnd"/>
      <w:r w:rsidRPr="00B3438C">
        <w:rPr>
          <w:rFonts w:ascii="Times New Roman" w:eastAsia="宋体" w:hAnsi="Times New Roman" w:cs="Times New Roman"/>
          <w:kern w:val="0"/>
          <w:sz w:val="24"/>
          <w:szCs w:val="24"/>
        </w:rPr>
        <w:t xml:space="preserve"> and reorganization of local coordination environments. This coupled process of defect healing and re-generation established a dynamically tunable defect-acid network, in which the spatial distribution, density, and nature of </w:t>
      </w:r>
      <w:proofErr w:type="spellStart"/>
      <w:r w:rsidRPr="00B3438C">
        <w:rPr>
          <w:rFonts w:ascii="Times New Roman" w:eastAsia="宋体" w:hAnsi="Times New Roman" w:cs="Times New Roman"/>
          <w:kern w:val="0"/>
          <w:sz w:val="24"/>
          <w:szCs w:val="24"/>
        </w:rPr>
        <w:t>Brønsted</w:t>
      </w:r>
      <w:proofErr w:type="spellEnd"/>
      <w:r w:rsidRPr="00B3438C">
        <w:rPr>
          <w:rFonts w:ascii="Times New Roman" w:eastAsia="宋体" w:hAnsi="Times New Roman" w:cs="Times New Roman"/>
          <w:kern w:val="0"/>
          <w:sz w:val="24"/>
          <w:szCs w:val="24"/>
        </w:rPr>
        <w:t xml:space="preserve"> and Lewis acid sites were continuously modulated. In parallel, distinct Zn species provided additional Lewis acidic and dehydrogenation functionalities, enabling synergistic regulation of metal-acid interactions. As a result, Zn-induced framework reconstruction bridged structural evolution with catalytic functionality, ultimately governing hydrocracking pathways by balancing primary cracking and secondary reactions.</w:t>
      </w:r>
    </w:p>
    <w:p w:rsidR="007C2F7F" w:rsidRPr="00B3438C" w:rsidRDefault="007C2F7F" w:rsidP="008F726C">
      <w:pPr>
        <w:spacing w:line="480" w:lineRule="auto"/>
        <w:rPr>
          <w:rFonts w:ascii="Times New Roman" w:eastAsia="宋体" w:hAnsi="Times New Roman" w:cs="Times New Roman"/>
          <w:kern w:val="0"/>
          <w:sz w:val="24"/>
          <w:szCs w:val="24"/>
        </w:rPr>
      </w:pPr>
    </w:p>
    <w:p w:rsidR="008F726C" w:rsidRPr="00B3438C" w:rsidRDefault="008F726C" w:rsidP="008F726C">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Table S6.</w:t>
      </w:r>
      <w:r w:rsidRPr="00B3438C">
        <w:rPr>
          <w:rFonts w:ascii="Times New Roman" w:eastAsia="宋体" w:hAnsi="Times New Roman" w:cs="Times New Roman"/>
          <w:kern w:val="0"/>
          <w:sz w:val="24"/>
          <w:szCs w:val="24"/>
        </w:rPr>
        <w:t xml:space="preserve"> The deconvoluted peak areas of the </w:t>
      </w:r>
      <w:r w:rsidRPr="00B3438C">
        <w:rPr>
          <w:rFonts w:ascii="Times New Roman" w:eastAsia="宋体" w:hAnsi="Times New Roman" w:cs="Times New Roman"/>
          <w:kern w:val="0"/>
          <w:sz w:val="24"/>
          <w:szCs w:val="24"/>
          <w:vertAlign w:val="superscript"/>
        </w:rPr>
        <w:t>29</w:t>
      </w:r>
      <w:r w:rsidRPr="00B3438C">
        <w:rPr>
          <w:rFonts w:ascii="Times New Roman" w:eastAsia="宋体" w:hAnsi="Times New Roman" w:cs="Times New Roman"/>
          <w:kern w:val="0"/>
          <w:sz w:val="24"/>
          <w:szCs w:val="24"/>
        </w:rPr>
        <w:t xml:space="preserve">Si MAS NMR spectra for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w:t>
      </w:r>
    </w:p>
    <w:tbl>
      <w:tblPr>
        <w:tblW w:w="8070" w:type="dxa"/>
        <w:jc w:val="center"/>
        <w:tblBorders>
          <w:top w:val="single" w:sz="4" w:space="0" w:color="auto"/>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858"/>
        <w:gridCol w:w="1127"/>
        <w:gridCol w:w="1209"/>
        <w:gridCol w:w="1250"/>
        <w:gridCol w:w="1250"/>
        <w:gridCol w:w="1182"/>
        <w:gridCol w:w="1194"/>
      </w:tblGrid>
      <w:tr w:rsidR="008F726C" w:rsidRPr="00B3438C" w:rsidTr="000F76AE">
        <w:trPr>
          <w:trHeight w:val="292"/>
          <w:jc w:val="center"/>
        </w:trPr>
        <w:tc>
          <w:tcPr>
            <w:tcW w:w="860" w:type="dxa"/>
            <w:vMerge w:val="restart"/>
            <w:tcBorders>
              <w:top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Samples</w:t>
            </w:r>
          </w:p>
        </w:tc>
        <w:tc>
          <w:tcPr>
            <w:tcW w:w="989" w:type="dxa"/>
            <w:vMerge w:val="restart"/>
            <w:tcBorders>
              <w:top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Si(4Si)</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c>
          <w:tcPr>
            <w:tcW w:w="1260" w:type="dxa"/>
            <w:vMerge w:val="restart"/>
            <w:tcBorders>
              <w:top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highlight w:val="yellow"/>
              </w:rPr>
            </w:pPr>
            <w:r w:rsidRPr="00B3438C">
              <w:rPr>
                <w:rFonts w:ascii="Times New Roman" w:eastAsia="等线" w:hAnsi="Times New Roman" w:cs="Times New Roman"/>
                <w:color w:val="000000" w:themeColor="dark1"/>
                <w:kern w:val="24"/>
                <w:sz w:val="24"/>
                <w:szCs w:val="24"/>
              </w:rPr>
              <w:t>Si(1Me)</w:t>
            </w:r>
            <w:r w:rsidRPr="00B3438C">
              <w:rPr>
                <w:rFonts w:ascii="Times New Roman" w:hAnsi="Times New Roman" w:cs="Times New Roman"/>
                <w:sz w:val="24"/>
                <w:szCs w:val="24"/>
              </w:rPr>
              <w:t xml:space="preserve"> </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c>
          <w:tcPr>
            <w:tcW w:w="1306" w:type="dxa"/>
            <w:vMerge w:val="restart"/>
            <w:tcBorders>
              <w:top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highlight w:val="yellow"/>
              </w:rPr>
            </w:pPr>
            <w:r w:rsidRPr="00B3438C">
              <w:rPr>
                <w:rFonts w:ascii="Times New Roman" w:eastAsia="等线" w:hAnsi="Times New Roman" w:cs="Times New Roman"/>
                <w:color w:val="000000" w:themeColor="dark1"/>
                <w:kern w:val="24"/>
                <w:sz w:val="24"/>
                <w:szCs w:val="24"/>
              </w:rPr>
              <w:t>Si(2Me)</w:t>
            </w:r>
            <w:r w:rsidRPr="00B3438C">
              <w:rPr>
                <w:rFonts w:ascii="Times New Roman" w:hAnsi="Times New Roman" w:cs="Times New Roman"/>
                <w:sz w:val="24"/>
                <w:szCs w:val="24"/>
              </w:rPr>
              <w:t xml:space="preserve"> </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c>
          <w:tcPr>
            <w:tcW w:w="1306" w:type="dxa"/>
            <w:vMerge w:val="restart"/>
            <w:tcBorders>
              <w:top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highlight w:val="yellow"/>
              </w:rPr>
            </w:pPr>
            <w:r w:rsidRPr="00B3438C">
              <w:rPr>
                <w:rFonts w:ascii="Times New Roman" w:eastAsia="等线" w:hAnsi="Times New Roman" w:cs="Times New Roman"/>
                <w:color w:val="000000" w:themeColor="dark1"/>
                <w:kern w:val="24"/>
                <w:sz w:val="24"/>
                <w:szCs w:val="24"/>
              </w:rPr>
              <w:t>Si(3Me)</w:t>
            </w:r>
            <w:r w:rsidRPr="00B3438C">
              <w:rPr>
                <w:rFonts w:ascii="Times New Roman" w:hAnsi="Times New Roman" w:cs="Times New Roman"/>
                <w:sz w:val="24"/>
                <w:szCs w:val="24"/>
              </w:rPr>
              <w:t xml:space="preserve"> </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c>
          <w:tcPr>
            <w:tcW w:w="2349" w:type="dxa"/>
            <w:gridSpan w:val="2"/>
            <w:tcBorders>
              <w:top w:val="single" w:sz="4" w:space="0" w:color="auto"/>
              <w:bottom w:val="single" w:sz="4" w:space="0" w:color="auto"/>
            </w:tcBorders>
            <w:shd w:val="clear" w:color="auto" w:fill="auto"/>
            <w:tcMar>
              <w:top w:w="9" w:type="dxa"/>
              <w:left w:w="9" w:type="dxa"/>
              <w:bottom w:w="0" w:type="dxa"/>
              <w:right w:w="9" w:type="dxa"/>
            </w:tcMar>
            <w:vAlign w:val="center"/>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themeColor="dark1"/>
                <w:kern w:val="24"/>
                <w:sz w:val="24"/>
                <w:szCs w:val="24"/>
              </w:rPr>
              <w:t>Si(4Me)</w:t>
            </w:r>
            <w:r w:rsidRPr="00B3438C">
              <w:rPr>
                <w:rFonts w:ascii="Times New Roman" w:hAnsi="Times New Roman" w:cs="Times New Roman"/>
                <w:sz w:val="24"/>
                <w:szCs w:val="24"/>
              </w:rPr>
              <w:t xml:space="preserve"> </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r>
      <w:tr w:rsidR="008F726C" w:rsidRPr="00B3438C" w:rsidTr="000F76AE">
        <w:trPr>
          <w:trHeight w:val="292"/>
          <w:jc w:val="center"/>
        </w:trPr>
        <w:tc>
          <w:tcPr>
            <w:tcW w:w="860" w:type="dxa"/>
            <w:vMerge/>
            <w:tcBorders>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p>
        </w:tc>
        <w:tc>
          <w:tcPr>
            <w:tcW w:w="989" w:type="dxa"/>
            <w:vMerge/>
            <w:tcBorders>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highlight w:val="yellow"/>
              </w:rPr>
            </w:pPr>
          </w:p>
        </w:tc>
        <w:tc>
          <w:tcPr>
            <w:tcW w:w="1306" w:type="dxa"/>
            <w:vMerge/>
            <w:tcBorders>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highlight w:val="yellow"/>
              </w:rPr>
            </w:pPr>
          </w:p>
        </w:tc>
        <w:tc>
          <w:tcPr>
            <w:tcW w:w="1306" w:type="dxa"/>
            <w:vMerge/>
            <w:tcBorders>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highlight w:val="yellow"/>
              </w:rPr>
            </w:pPr>
          </w:p>
        </w:tc>
        <w:tc>
          <w:tcPr>
            <w:tcW w:w="1184"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Si(4Al)</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c>
          <w:tcPr>
            <w:tcW w:w="1165" w:type="dxa"/>
            <w:tcBorders>
              <w:top w:val="single" w:sz="4" w:space="0" w:color="auto"/>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Si(4Zn)</w:t>
            </w:r>
            <w:proofErr w:type="gramStart"/>
            <w:r w:rsidRPr="00B3438C">
              <w:rPr>
                <w:rFonts w:ascii="Times New Roman" w:hAnsi="Times New Roman" w:cs="Times New Roman"/>
                <w:sz w:val="24"/>
                <w:szCs w:val="24"/>
              </w:rPr>
              <w:t>/(</w:t>
            </w:r>
            <w:proofErr w:type="gramEnd"/>
            <w:r w:rsidRPr="00B3438C">
              <w:rPr>
                <w:rFonts w:ascii="Times New Roman" w:hAnsi="Times New Roman" w:cs="Times New Roman"/>
                <w:sz w:val="24"/>
                <w:szCs w:val="24"/>
              </w:rPr>
              <w:t>%)</w:t>
            </w:r>
          </w:p>
        </w:tc>
      </w:tr>
      <w:tr w:rsidR="008F726C" w:rsidRPr="00B3438C" w:rsidTr="000F76AE">
        <w:trPr>
          <w:trHeight w:val="292"/>
          <w:jc w:val="center"/>
        </w:trPr>
        <w:tc>
          <w:tcPr>
            <w:tcW w:w="860"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Y</w:t>
            </w:r>
          </w:p>
        </w:tc>
        <w:tc>
          <w:tcPr>
            <w:tcW w:w="989"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5.3</w:t>
            </w:r>
          </w:p>
        </w:tc>
        <w:tc>
          <w:tcPr>
            <w:tcW w:w="1260"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29.5</w:t>
            </w:r>
          </w:p>
        </w:tc>
        <w:tc>
          <w:tcPr>
            <w:tcW w:w="1306"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28.2</w:t>
            </w:r>
          </w:p>
        </w:tc>
        <w:tc>
          <w:tcPr>
            <w:tcW w:w="1306"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26.7</w:t>
            </w:r>
          </w:p>
        </w:tc>
        <w:tc>
          <w:tcPr>
            <w:tcW w:w="1184"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10.3</w:t>
            </w:r>
          </w:p>
        </w:tc>
        <w:tc>
          <w:tcPr>
            <w:tcW w:w="1165" w:type="dxa"/>
            <w:tcBorders>
              <w:top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p>
        </w:tc>
      </w:tr>
      <w:tr w:rsidR="008F726C" w:rsidRPr="00B3438C" w:rsidTr="000F76AE">
        <w:trPr>
          <w:trHeight w:val="292"/>
          <w:jc w:val="center"/>
        </w:trPr>
        <w:tc>
          <w:tcPr>
            <w:tcW w:w="8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0.1ZnY</w:t>
            </w:r>
          </w:p>
        </w:tc>
        <w:tc>
          <w:tcPr>
            <w:tcW w:w="989"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8.3</w:t>
            </w:r>
          </w:p>
        </w:tc>
        <w:tc>
          <w:tcPr>
            <w:tcW w:w="12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25.3</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24.4</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33.7</w:t>
            </w:r>
          </w:p>
        </w:tc>
        <w:tc>
          <w:tcPr>
            <w:tcW w:w="1184"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7.5</w:t>
            </w:r>
          </w:p>
        </w:tc>
        <w:tc>
          <w:tcPr>
            <w:tcW w:w="1165"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0.8</w:t>
            </w:r>
          </w:p>
        </w:tc>
      </w:tr>
      <w:tr w:rsidR="008F726C" w:rsidRPr="00B3438C" w:rsidTr="000F76AE">
        <w:trPr>
          <w:trHeight w:val="292"/>
          <w:jc w:val="center"/>
        </w:trPr>
        <w:tc>
          <w:tcPr>
            <w:tcW w:w="8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0.2ZnY</w:t>
            </w:r>
          </w:p>
        </w:tc>
        <w:tc>
          <w:tcPr>
            <w:tcW w:w="989"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11.0</w:t>
            </w:r>
          </w:p>
        </w:tc>
        <w:tc>
          <w:tcPr>
            <w:tcW w:w="12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16.7</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29.0</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34.8</w:t>
            </w:r>
          </w:p>
        </w:tc>
        <w:tc>
          <w:tcPr>
            <w:tcW w:w="1184"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7.4</w:t>
            </w:r>
          </w:p>
        </w:tc>
        <w:tc>
          <w:tcPr>
            <w:tcW w:w="1165"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rPr>
                <w:rFonts w:ascii="Times New Roman" w:hAnsi="Times New Roman" w:cs="Times New Roman"/>
              </w:rPr>
            </w:pPr>
            <w:r w:rsidRPr="00B3438C">
              <w:rPr>
                <w:rFonts w:ascii="Times New Roman" w:eastAsia="等线" w:hAnsi="Times New Roman" w:cs="Times New Roman"/>
                <w:color w:val="000000" w:themeColor="dark1"/>
                <w:kern w:val="24"/>
              </w:rPr>
              <w:t>1.1</w:t>
            </w:r>
          </w:p>
        </w:tc>
      </w:tr>
      <w:tr w:rsidR="008F726C" w:rsidRPr="00B3438C" w:rsidTr="000F76AE">
        <w:trPr>
          <w:trHeight w:val="292"/>
          <w:jc w:val="center"/>
        </w:trPr>
        <w:tc>
          <w:tcPr>
            <w:tcW w:w="8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0.3ZnY</w:t>
            </w:r>
          </w:p>
        </w:tc>
        <w:tc>
          <w:tcPr>
            <w:tcW w:w="989"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8.5</w:t>
            </w:r>
          </w:p>
        </w:tc>
        <w:tc>
          <w:tcPr>
            <w:tcW w:w="1260"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16.9</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32.1</w:t>
            </w:r>
          </w:p>
        </w:tc>
        <w:tc>
          <w:tcPr>
            <w:tcW w:w="1306"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34.0</w:t>
            </w:r>
          </w:p>
        </w:tc>
        <w:tc>
          <w:tcPr>
            <w:tcW w:w="1184"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7.0</w:t>
            </w:r>
          </w:p>
        </w:tc>
        <w:tc>
          <w:tcPr>
            <w:tcW w:w="1165" w:type="dxa"/>
            <w:tcBorders>
              <w:top w:val="single" w:sz="8" w:space="0" w:color="FFFFFF"/>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1.5</w:t>
            </w:r>
          </w:p>
        </w:tc>
      </w:tr>
      <w:tr w:rsidR="008F726C" w:rsidRPr="00B3438C" w:rsidTr="000F76AE">
        <w:trPr>
          <w:trHeight w:val="292"/>
          <w:jc w:val="center"/>
        </w:trPr>
        <w:tc>
          <w:tcPr>
            <w:tcW w:w="860"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0.4ZnY</w:t>
            </w:r>
          </w:p>
        </w:tc>
        <w:tc>
          <w:tcPr>
            <w:tcW w:w="989"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6.9</w:t>
            </w:r>
          </w:p>
        </w:tc>
        <w:tc>
          <w:tcPr>
            <w:tcW w:w="1260"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17.6</w:t>
            </w:r>
          </w:p>
        </w:tc>
        <w:tc>
          <w:tcPr>
            <w:tcW w:w="1306"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34.5</w:t>
            </w:r>
          </w:p>
        </w:tc>
        <w:tc>
          <w:tcPr>
            <w:tcW w:w="1306"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33.2</w:t>
            </w:r>
          </w:p>
        </w:tc>
        <w:tc>
          <w:tcPr>
            <w:tcW w:w="1184"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eastAsia="等线" w:hAnsi="Times New Roman" w:cs="Times New Roman"/>
                <w:color w:val="000000" w:themeColor="dark1"/>
                <w:kern w:val="24"/>
              </w:rPr>
              <w:t>5.8</w:t>
            </w:r>
          </w:p>
        </w:tc>
        <w:tc>
          <w:tcPr>
            <w:tcW w:w="1165" w:type="dxa"/>
            <w:tcBorders>
              <w:top w:val="single" w:sz="8" w:space="0" w:color="FFFFFF"/>
              <w:bottom w:val="single" w:sz="4" w:space="0" w:color="auto"/>
            </w:tcBorders>
            <w:shd w:val="clear" w:color="auto" w:fill="auto"/>
            <w:tcMar>
              <w:top w:w="9" w:type="dxa"/>
              <w:left w:w="9" w:type="dxa"/>
              <w:bottom w:w="0" w:type="dxa"/>
              <w:right w:w="9" w:type="dxa"/>
            </w:tcMar>
            <w:vAlign w:val="center"/>
            <w:hideMark/>
          </w:tcPr>
          <w:p w:rsidR="008F726C" w:rsidRPr="00B3438C" w:rsidRDefault="008F726C" w:rsidP="008F726C">
            <w:pPr>
              <w:pStyle w:val="a9"/>
              <w:spacing w:before="0" w:beforeAutospacing="0" w:after="0" w:afterAutospacing="0" w:line="480" w:lineRule="auto"/>
              <w:jc w:val="center"/>
              <w:textAlignment w:val="center"/>
              <w:rPr>
                <w:rFonts w:ascii="Times New Roman" w:hAnsi="Times New Roman" w:cs="Times New Roman"/>
              </w:rPr>
            </w:pPr>
            <w:r w:rsidRPr="00B3438C">
              <w:rPr>
                <w:rFonts w:ascii="Times New Roman" w:hAnsi="Times New Roman" w:cs="Times New Roman"/>
              </w:rPr>
              <w:t>2.0</w:t>
            </w:r>
          </w:p>
        </w:tc>
      </w:tr>
    </w:tbl>
    <w:p w:rsidR="008F726C" w:rsidRPr="00B3438C" w:rsidRDefault="008F726C" w:rsidP="008F726C">
      <w:pPr>
        <w:spacing w:line="480" w:lineRule="auto"/>
        <w:rPr>
          <w:rFonts w:ascii="Times New Roman" w:hAnsi="Times New Roman" w:cs="Times New Roman"/>
          <w:sz w:val="24"/>
          <w:szCs w:val="24"/>
        </w:rPr>
      </w:pPr>
    </w:p>
    <w:p w:rsidR="008F726C" w:rsidRPr="00B3438C" w:rsidRDefault="008F726C" w:rsidP="008F726C">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Table S7.</w:t>
      </w:r>
      <w:r w:rsidRPr="00B3438C">
        <w:rPr>
          <w:rFonts w:ascii="Times New Roman" w:eastAsia="宋体" w:hAnsi="Times New Roman" w:cs="Times New Roman"/>
          <w:kern w:val="0"/>
          <w:sz w:val="24"/>
          <w:szCs w:val="24"/>
        </w:rPr>
        <w:t xml:space="preserve"> The deconvoluted peak areas of the </w:t>
      </w:r>
      <w:r w:rsidRPr="00B3438C">
        <w:rPr>
          <w:rFonts w:ascii="Times New Roman" w:eastAsia="宋体" w:hAnsi="Times New Roman" w:cs="Times New Roman"/>
          <w:kern w:val="0"/>
          <w:sz w:val="24"/>
          <w:szCs w:val="24"/>
          <w:vertAlign w:val="superscript"/>
        </w:rPr>
        <w:t>27</w:t>
      </w:r>
      <w:r w:rsidRPr="00B3438C">
        <w:rPr>
          <w:rFonts w:ascii="Times New Roman" w:eastAsia="宋体" w:hAnsi="Times New Roman" w:cs="Times New Roman"/>
          <w:kern w:val="0"/>
          <w:sz w:val="24"/>
          <w:szCs w:val="24"/>
        </w:rPr>
        <w:t xml:space="preserve">Al MAS NMR spectra for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w:t>
      </w:r>
    </w:p>
    <w:tbl>
      <w:tblPr>
        <w:tblStyle w:val="3"/>
        <w:tblW w:w="8730" w:type="dxa"/>
        <w:jc w:val="center"/>
        <w:tblLook w:val="0600" w:firstRow="0" w:lastRow="0" w:firstColumn="0" w:lastColumn="0" w:noHBand="1" w:noVBand="1"/>
      </w:tblPr>
      <w:tblGrid>
        <w:gridCol w:w="1030"/>
        <w:gridCol w:w="889"/>
        <w:gridCol w:w="821"/>
        <w:gridCol w:w="821"/>
        <w:gridCol w:w="923"/>
        <w:gridCol w:w="923"/>
        <w:gridCol w:w="923"/>
        <w:gridCol w:w="800"/>
        <w:gridCol w:w="800"/>
        <w:gridCol w:w="800"/>
      </w:tblGrid>
      <w:tr w:rsidR="008F726C" w:rsidRPr="00B3438C" w:rsidTr="008F726C">
        <w:trPr>
          <w:trHeight w:val="283"/>
          <w:jc w:val="center"/>
        </w:trPr>
        <w:tc>
          <w:tcPr>
            <w:tcW w:w="1030"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Samples</w:t>
            </w:r>
          </w:p>
        </w:tc>
        <w:tc>
          <w:tcPr>
            <w:tcW w:w="889"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~-8 ppm</w:t>
            </w:r>
          </w:p>
        </w:tc>
        <w:tc>
          <w:tcPr>
            <w:tcW w:w="821"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 ppm</w:t>
            </w:r>
          </w:p>
        </w:tc>
        <w:tc>
          <w:tcPr>
            <w:tcW w:w="821"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 ppm</w:t>
            </w:r>
          </w:p>
        </w:tc>
        <w:tc>
          <w:tcPr>
            <w:tcW w:w="923"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~34 ppm</w:t>
            </w:r>
          </w:p>
        </w:tc>
        <w:tc>
          <w:tcPr>
            <w:tcW w:w="923"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~55 ppm</w:t>
            </w:r>
          </w:p>
        </w:tc>
        <w:tc>
          <w:tcPr>
            <w:tcW w:w="923"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~60 ppm</w:t>
            </w:r>
          </w:p>
        </w:tc>
        <w:tc>
          <w:tcPr>
            <w:tcW w:w="800"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Al (VI)</w:t>
            </w:r>
          </w:p>
        </w:tc>
        <w:tc>
          <w:tcPr>
            <w:tcW w:w="800"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Al (V)</w:t>
            </w:r>
          </w:p>
        </w:tc>
        <w:tc>
          <w:tcPr>
            <w:tcW w:w="800" w:type="dxa"/>
            <w:tcBorders>
              <w:top w:val="single" w:sz="4" w:space="0" w:color="auto"/>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Al (IV)</w:t>
            </w:r>
          </w:p>
        </w:tc>
      </w:tr>
      <w:tr w:rsidR="008F726C" w:rsidRPr="00B3438C" w:rsidTr="008F726C">
        <w:trPr>
          <w:trHeight w:val="283"/>
          <w:jc w:val="center"/>
        </w:trPr>
        <w:tc>
          <w:tcPr>
            <w:tcW w:w="1030"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Y</w:t>
            </w:r>
          </w:p>
        </w:tc>
        <w:tc>
          <w:tcPr>
            <w:tcW w:w="889"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10.4</w:t>
            </w:r>
          </w:p>
        </w:tc>
        <w:tc>
          <w:tcPr>
            <w:tcW w:w="821"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14.1</w:t>
            </w:r>
          </w:p>
        </w:tc>
        <w:tc>
          <w:tcPr>
            <w:tcW w:w="821"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5.1</w:t>
            </w:r>
          </w:p>
        </w:tc>
        <w:tc>
          <w:tcPr>
            <w:tcW w:w="923"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11.9</w:t>
            </w:r>
          </w:p>
        </w:tc>
        <w:tc>
          <w:tcPr>
            <w:tcW w:w="923"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42.9</w:t>
            </w:r>
          </w:p>
        </w:tc>
        <w:tc>
          <w:tcPr>
            <w:tcW w:w="923"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15.6</w:t>
            </w:r>
          </w:p>
        </w:tc>
        <w:tc>
          <w:tcPr>
            <w:tcW w:w="800"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19.3</w:t>
            </w:r>
          </w:p>
        </w:tc>
        <w:tc>
          <w:tcPr>
            <w:tcW w:w="800"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11.9</w:t>
            </w:r>
          </w:p>
        </w:tc>
        <w:tc>
          <w:tcPr>
            <w:tcW w:w="800" w:type="dxa"/>
            <w:tcBorders>
              <w:top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58.4</w:t>
            </w:r>
          </w:p>
        </w:tc>
      </w:tr>
      <w:tr w:rsidR="008F726C" w:rsidRPr="00B3438C" w:rsidTr="008F726C">
        <w:trPr>
          <w:trHeight w:val="283"/>
          <w:jc w:val="center"/>
        </w:trPr>
        <w:tc>
          <w:tcPr>
            <w:tcW w:w="103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0.1ZnY</w:t>
            </w:r>
          </w:p>
        </w:tc>
        <w:tc>
          <w:tcPr>
            <w:tcW w:w="889"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8.9</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10.1</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3.7</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9.0</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37.5</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30.8</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13.8</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9.0</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68.3</w:t>
            </w:r>
          </w:p>
        </w:tc>
      </w:tr>
      <w:tr w:rsidR="008F726C" w:rsidRPr="00B3438C" w:rsidTr="008F726C">
        <w:trPr>
          <w:trHeight w:val="283"/>
          <w:jc w:val="center"/>
        </w:trPr>
        <w:tc>
          <w:tcPr>
            <w:tcW w:w="103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0.2ZnY</w:t>
            </w:r>
          </w:p>
        </w:tc>
        <w:tc>
          <w:tcPr>
            <w:tcW w:w="889"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4.7</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8.7</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3.6</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8.9</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25.2</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48.9</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12.4</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8.9</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74.0</w:t>
            </w:r>
          </w:p>
        </w:tc>
      </w:tr>
      <w:tr w:rsidR="008F726C" w:rsidRPr="00B3438C" w:rsidTr="008F726C">
        <w:trPr>
          <w:trHeight w:val="283"/>
          <w:jc w:val="center"/>
        </w:trPr>
        <w:tc>
          <w:tcPr>
            <w:tcW w:w="103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0.3ZnY</w:t>
            </w:r>
          </w:p>
        </w:tc>
        <w:tc>
          <w:tcPr>
            <w:tcW w:w="889"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3.5</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6.9</w:t>
            </w:r>
          </w:p>
        </w:tc>
        <w:tc>
          <w:tcPr>
            <w:tcW w:w="821"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3.0</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13.8</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31.9</w:t>
            </w:r>
          </w:p>
        </w:tc>
        <w:tc>
          <w:tcPr>
            <w:tcW w:w="923"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40.9</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10.0</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13.6</w:t>
            </w:r>
          </w:p>
        </w:tc>
        <w:tc>
          <w:tcPr>
            <w:tcW w:w="800" w:type="dxa"/>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72.9</w:t>
            </w:r>
          </w:p>
        </w:tc>
      </w:tr>
      <w:tr w:rsidR="008F726C" w:rsidRPr="00B3438C" w:rsidTr="008F726C">
        <w:trPr>
          <w:trHeight w:val="283"/>
          <w:jc w:val="center"/>
        </w:trPr>
        <w:tc>
          <w:tcPr>
            <w:tcW w:w="1030"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0.4ZnY</w:t>
            </w:r>
          </w:p>
        </w:tc>
        <w:tc>
          <w:tcPr>
            <w:tcW w:w="889"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1.2</w:t>
            </w:r>
          </w:p>
        </w:tc>
        <w:tc>
          <w:tcPr>
            <w:tcW w:w="821"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6.1</w:t>
            </w:r>
          </w:p>
        </w:tc>
        <w:tc>
          <w:tcPr>
            <w:tcW w:w="821"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1.6</w:t>
            </w:r>
          </w:p>
        </w:tc>
        <w:tc>
          <w:tcPr>
            <w:tcW w:w="923"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24.0</w:t>
            </w:r>
          </w:p>
        </w:tc>
        <w:tc>
          <w:tcPr>
            <w:tcW w:w="923"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31.9</w:t>
            </w:r>
          </w:p>
        </w:tc>
        <w:tc>
          <w:tcPr>
            <w:tcW w:w="923"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35.2</w:t>
            </w:r>
          </w:p>
        </w:tc>
        <w:tc>
          <w:tcPr>
            <w:tcW w:w="800"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7.7</w:t>
            </w:r>
          </w:p>
        </w:tc>
        <w:tc>
          <w:tcPr>
            <w:tcW w:w="800"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24.1</w:t>
            </w:r>
          </w:p>
        </w:tc>
        <w:tc>
          <w:tcPr>
            <w:tcW w:w="800" w:type="dxa"/>
            <w:tcBorders>
              <w:bottom w:val="single" w:sz="4" w:space="0" w:color="auto"/>
            </w:tcBorders>
            <w:vAlign w:val="center"/>
            <w:hideMark/>
          </w:tcPr>
          <w:p w:rsidR="008F726C" w:rsidRPr="00B3438C" w:rsidRDefault="008F726C" w:rsidP="008F726C">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67.0</w:t>
            </w:r>
          </w:p>
        </w:tc>
      </w:tr>
    </w:tbl>
    <w:p w:rsidR="0060625F" w:rsidRPr="00B3438C" w:rsidRDefault="0060625F" w:rsidP="008F726C">
      <w:pPr>
        <w:pStyle w:val="TAMainText"/>
        <w:adjustRightInd w:val="0"/>
        <w:snapToGrid w:val="0"/>
        <w:spacing w:beforeLines="50" w:before="156" w:afterLines="50" w:after="156"/>
        <w:ind w:firstLineChars="100" w:firstLine="241"/>
        <w:jc w:val="center"/>
        <w:rPr>
          <w:rFonts w:ascii="Times New Roman" w:eastAsia="宋体" w:hAnsi="Times New Roman"/>
          <w:b/>
          <w:sz w:val="24"/>
          <w:szCs w:val="24"/>
        </w:rPr>
      </w:pPr>
    </w:p>
    <w:p w:rsidR="008F726C" w:rsidRPr="00B3438C" w:rsidRDefault="008F726C" w:rsidP="008F726C">
      <w:pPr>
        <w:pStyle w:val="TAMainText"/>
        <w:adjustRightInd w:val="0"/>
        <w:snapToGrid w:val="0"/>
        <w:spacing w:beforeLines="50" w:before="156" w:afterLines="50" w:after="156"/>
        <w:ind w:firstLineChars="100" w:firstLine="241"/>
        <w:jc w:val="center"/>
        <w:rPr>
          <w:rFonts w:ascii="Times New Roman" w:hAnsi="Times New Roman"/>
          <w:sz w:val="24"/>
          <w:szCs w:val="24"/>
        </w:rPr>
      </w:pPr>
      <w:r w:rsidRPr="00B3438C">
        <w:rPr>
          <w:rFonts w:ascii="Times New Roman" w:eastAsia="宋体" w:hAnsi="Times New Roman"/>
          <w:b/>
          <w:sz w:val="24"/>
          <w:szCs w:val="24"/>
        </w:rPr>
        <w:lastRenderedPageBreak/>
        <w:t xml:space="preserve">Table S8. </w:t>
      </w:r>
      <w:r w:rsidRPr="00B3438C">
        <w:rPr>
          <w:rFonts w:ascii="Times New Roman" w:hAnsi="Times New Roman"/>
          <w:sz w:val="24"/>
          <w:szCs w:val="24"/>
        </w:rPr>
        <w:t xml:space="preserve">Quantitative distribution of Al species in Y and </w:t>
      </w:r>
      <w:proofErr w:type="spellStart"/>
      <w:r w:rsidRPr="00B3438C">
        <w:rPr>
          <w:rFonts w:ascii="Times New Roman" w:hAnsi="Times New Roman"/>
          <w:sz w:val="24"/>
          <w:szCs w:val="24"/>
        </w:rPr>
        <w:t>xZnY</w:t>
      </w:r>
      <w:proofErr w:type="spellEnd"/>
      <w:r w:rsidRPr="00B3438C">
        <w:rPr>
          <w:rFonts w:ascii="Times New Roman" w:hAnsi="Times New Roman"/>
          <w:sz w:val="24"/>
          <w:szCs w:val="24"/>
        </w:rPr>
        <w:t xml:space="preserve"> zeolites derived from XRF and ²⁷Al MAS NMR.</w:t>
      </w:r>
    </w:p>
    <w:tbl>
      <w:tblPr>
        <w:tblW w:w="5500" w:type="dxa"/>
        <w:jc w:val="center"/>
        <w:tblBorders>
          <w:top w:val="single" w:sz="4" w:space="0" w:color="auto"/>
          <w:bottom w:val="single" w:sz="4" w:space="0" w:color="auto"/>
        </w:tblBorders>
        <w:tblLook w:val="04A0" w:firstRow="1" w:lastRow="0" w:firstColumn="1" w:lastColumn="0" w:noHBand="0" w:noVBand="1"/>
      </w:tblPr>
      <w:tblGrid>
        <w:gridCol w:w="1100"/>
        <w:gridCol w:w="1100"/>
        <w:gridCol w:w="1100"/>
        <w:gridCol w:w="1100"/>
        <w:gridCol w:w="1100"/>
      </w:tblGrid>
      <w:tr w:rsidR="008F726C" w:rsidRPr="00B3438C" w:rsidTr="000F76AE">
        <w:trPr>
          <w:trHeight w:val="566"/>
          <w:jc w:val="center"/>
        </w:trPr>
        <w:tc>
          <w:tcPr>
            <w:tcW w:w="1100" w:type="dxa"/>
            <w:tcBorders>
              <w:top w:val="single" w:sz="4" w:space="0" w:color="auto"/>
              <w:bottom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bCs/>
                <w:color w:val="000000"/>
                <w:kern w:val="0"/>
                <w:sz w:val="24"/>
                <w:szCs w:val="24"/>
              </w:rPr>
            </w:pPr>
            <w:r w:rsidRPr="00B3438C">
              <w:rPr>
                <w:rFonts w:ascii="Times New Roman" w:eastAsia="等线" w:hAnsi="Times New Roman" w:cs="Times New Roman"/>
                <w:bCs/>
                <w:color w:val="000000"/>
                <w:kern w:val="0"/>
                <w:sz w:val="24"/>
                <w:szCs w:val="24"/>
              </w:rPr>
              <w:t>Samples</w:t>
            </w:r>
          </w:p>
        </w:tc>
        <w:tc>
          <w:tcPr>
            <w:tcW w:w="1100" w:type="dxa"/>
            <w:tcBorders>
              <w:top w:val="single" w:sz="4" w:space="0" w:color="auto"/>
              <w:bottom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bCs/>
                <w:color w:val="000000"/>
                <w:kern w:val="0"/>
                <w:sz w:val="24"/>
                <w:szCs w:val="24"/>
              </w:rPr>
            </w:pPr>
            <w:r w:rsidRPr="00B3438C">
              <w:rPr>
                <w:rFonts w:ascii="Times New Roman" w:eastAsia="等线" w:hAnsi="Times New Roman" w:cs="Times New Roman"/>
                <w:bCs/>
                <w:color w:val="000000"/>
                <w:kern w:val="0"/>
                <w:sz w:val="24"/>
                <w:szCs w:val="24"/>
              </w:rPr>
              <w:t>n(</w:t>
            </w:r>
            <w:proofErr w:type="spellStart"/>
            <w:r w:rsidRPr="00B3438C">
              <w:rPr>
                <w:rFonts w:ascii="Times New Roman" w:eastAsia="等线" w:hAnsi="Times New Roman" w:cs="Times New Roman"/>
                <w:bCs/>
                <w:color w:val="000000"/>
                <w:kern w:val="0"/>
                <w:sz w:val="24"/>
                <w:szCs w:val="24"/>
              </w:rPr>
              <w:t>Al</w:t>
            </w:r>
            <w:r w:rsidRPr="00B3438C">
              <w:rPr>
                <w:rFonts w:ascii="Times New Roman" w:eastAsia="等线" w:hAnsi="Times New Roman" w:cs="Times New Roman"/>
                <w:bCs/>
                <w:color w:val="000000"/>
                <w:kern w:val="0"/>
                <w:sz w:val="24"/>
                <w:szCs w:val="24"/>
                <w:vertAlign w:val="subscript"/>
              </w:rPr>
              <w:t>total</w:t>
            </w:r>
            <w:proofErr w:type="spellEnd"/>
            <w:r w:rsidRPr="00B3438C">
              <w:rPr>
                <w:rFonts w:ascii="Times New Roman" w:eastAsia="等线" w:hAnsi="Times New Roman" w:cs="Times New Roman"/>
                <w:bCs/>
                <w:color w:val="000000"/>
                <w:kern w:val="0"/>
                <w:sz w:val="24"/>
                <w:szCs w:val="24"/>
              </w:rPr>
              <w:t>)</w:t>
            </w:r>
          </w:p>
        </w:tc>
        <w:tc>
          <w:tcPr>
            <w:tcW w:w="1100" w:type="dxa"/>
            <w:tcBorders>
              <w:top w:val="single" w:sz="4" w:space="0" w:color="auto"/>
              <w:bottom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bCs/>
                <w:color w:val="000000"/>
                <w:kern w:val="0"/>
                <w:sz w:val="24"/>
                <w:szCs w:val="24"/>
              </w:rPr>
            </w:pPr>
            <w:r w:rsidRPr="00B3438C">
              <w:rPr>
                <w:rFonts w:ascii="Times New Roman" w:eastAsia="等线" w:hAnsi="Times New Roman" w:cs="Times New Roman"/>
                <w:bCs/>
                <w:color w:val="000000"/>
                <w:kern w:val="0"/>
                <w:sz w:val="24"/>
                <w:szCs w:val="24"/>
              </w:rPr>
              <w:t>n(</w:t>
            </w:r>
            <w:proofErr w:type="spellStart"/>
            <w:r w:rsidRPr="00B3438C">
              <w:rPr>
                <w:rFonts w:ascii="Times New Roman" w:eastAsia="等线" w:hAnsi="Times New Roman" w:cs="Times New Roman"/>
                <w:bCs/>
                <w:color w:val="000000"/>
                <w:kern w:val="0"/>
                <w:sz w:val="24"/>
                <w:szCs w:val="24"/>
              </w:rPr>
              <w:t>Al</w:t>
            </w:r>
            <w:r w:rsidRPr="00B3438C">
              <w:rPr>
                <w:rFonts w:ascii="Times New Roman" w:eastAsia="等线" w:hAnsi="Times New Roman" w:cs="Times New Roman"/>
                <w:bCs/>
                <w:color w:val="000000"/>
                <w:kern w:val="0"/>
                <w:sz w:val="24"/>
                <w:szCs w:val="24"/>
                <w:vertAlign w:val="subscript"/>
              </w:rPr>
              <w:t>IV</w:t>
            </w:r>
            <w:proofErr w:type="spellEnd"/>
            <w:r w:rsidRPr="00B3438C">
              <w:rPr>
                <w:rFonts w:ascii="Times New Roman" w:eastAsia="等线" w:hAnsi="Times New Roman" w:cs="Times New Roman"/>
                <w:bCs/>
                <w:color w:val="000000"/>
                <w:kern w:val="0"/>
                <w:sz w:val="24"/>
                <w:szCs w:val="24"/>
              </w:rPr>
              <w:t>)</w:t>
            </w:r>
          </w:p>
        </w:tc>
        <w:tc>
          <w:tcPr>
            <w:tcW w:w="1100" w:type="dxa"/>
            <w:tcBorders>
              <w:top w:val="single" w:sz="4" w:space="0" w:color="auto"/>
              <w:bottom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bCs/>
                <w:color w:val="000000"/>
                <w:kern w:val="0"/>
                <w:sz w:val="24"/>
                <w:szCs w:val="24"/>
              </w:rPr>
            </w:pPr>
            <w:r w:rsidRPr="00B3438C">
              <w:rPr>
                <w:rFonts w:ascii="Times New Roman" w:eastAsia="等线" w:hAnsi="Times New Roman" w:cs="Times New Roman"/>
                <w:bCs/>
                <w:color w:val="000000"/>
                <w:kern w:val="0"/>
                <w:sz w:val="24"/>
                <w:szCs w:val="24"/>
              </w:rPr>
              <w:t>n(</w:t>
            </w:r>
            <w:proofErr w:type="spellStart"/>
            <w:r w:rsidRPr="00B3438C">
              <w:rPr>
                <w:rFonts w:ascii="Times New Roman" w:eastAsia="等线" w:hAnsi="Times New Roman" w:cs="Times New Roman"/>
                <w:bCs/>
                <w:color w:val="000000"/>
                <w:kern w:val="0"/>
                <w:sz w:val="24"/>
                <w:szCs w:val="24"/>
              </w:rPr>
              <w:t>Al</w:t>
            </w:r>
            <w:r w:rsidRPr="00B3438C">
              <w:rPr>
                <w:rFonts w:ascii="Times New Roman" w:eastAsia="等线" w:hAnsi="Times New Roman" w:cs="Times New Roman"/>
                <w:bCs/>
                <w:color w:val="000000"/>
                <w:kern w:val="0"/>
                <w:sz w:val="24"/>
                <w:szCs w:val="24"/>
                <w:vertAlign w:val="subscript"/>
              </w:rPr>
              <w:t>V</w:t>
            </w:r>
            <w:proofErr w:type="spellEnd"/>
            <w:r w:rsidRPr="00B3438C">
              <w:rPr>
                <w:rFonts w:ascii="Times New Roman" w:eastAsia="等线" w:hAnsi="Times New Roman" w:cs="Times New Roman"/>
                <w:bCs/>
                <w:color w:val="000000"/>
                <w:kern w:val="0"/>
                <w:sz w:val="24"/>
                <w:szCs w:val="24"/>
              </w:rPr>
              <w:t>)</w:t>
            </w:r>
          </w:p>
        </w:tc>
        <w:tc>
          <w:tcPr>
            <w:tcW w:w="1100" w:type="dxa"/>
            <w:tcBorders>
              <w:top w:val="single" w:sz="4" w:space="0" w:color="auto"/>
              <w:bottom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bCs/>
                <w:color w:val="000000"/>
                <w:kern w:val="0"/>
                <w:sz w:val="24"/>
                <w:szCs w:val="24"/>
              </w:rPr>
            </w:pPr>
            <w:r w:rsidRPr="00B3438C">
              <w:rPr>
                <w:rFonts w:ascii="Times New Roman" w:eastAsia="等线" w:hAnsi="Times New Roman" w:cs="Times New Roman"/>
                <w:bCs/>
                <w:color w:val="000000"/>
                <w:kern w:val="0"/>
                <w:sz w:val="24"/>
                <w:szCs w:val="24"/>
              </w:rPr>
              <w:t>n(</w:t>
            </w:r>
            <w:proofErr w:type="spellStart"/>
            <w:r w:rsidRPr="00B3438C">
              <w:rPr>
                <w:rFonts w:ascii="Times New Roman" w:eastAsia="等线" w:hAnsi="Times New Roman" w:cs="Times New Roman"/>
                <w:bCs/>
                <w:color w:val="000000"/>
                <w:kern w:val="0"/>
                <w:sz w:val="24"/>
                <w:szCs w:val="24"/>
              </w:rPr>
              <w:t>Al</w:t>
            </w:r>
            <w:r w:rsidRPr="00B3438C">
              <w:rPr>
                <w:rFonts w:ascii="Times New Roman" w:eastAsia="等线" w:hAnsi="Times New Roman" w:cs="Times New Roman"/>
                <w:bCs/>
                <w:color w:val="000000"/>
                <w:kern w:val="0"/>
                <w:sz w:val="24"/>
                <w:szCs w:val="24"/>
                <w:vertAlign w:val="subscript"/>
              </w:rPr>
              <w:t>VI</w:t>
            </w:r>
            <w:proofErr w:type="spellEnd"/>
            <w:r w:rsidRPr="00B3438C">
              <w:rPr>
                <w:rFonts w:ascii="Times New Roman" w:eastAsia="等线" w:hAnsi="Times New Roman" w:cs="Times New Roman"/>
                <w:bCs/>
                <w:color w:val="000000"/>
                <w:kern w:val="0"/>
                <w:sz w:val="24"/>
                <w:szCs w:val="24"/>
              </w:rPr>
              <w:t>)</w:t>
            </w:r>
          </w:p>
        </w:tc>
      </w:tr>
      <w:tr w:rsidR="008F726C" w:rsidRPr="00B3438C" w:rsidTr="000F76AE">
        <w:trPr>
          <w:trHeight w:val="283"/>
          <w:jc w:val="center"/>
        </w:trPr>
        <w:tc>
          <w:tcPr>
            <w:tcW w:w="1100" w:type="dxa"/>
            <w:tcBorders>
              <w:top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Y</w:t>
            </w:r>
          </w:p>
        </w:tc>
        <w:tc>
          <w:tcPr>
            <w:tcW w:w="1100" w:type="dxa"/>
            <w:tcBorders>
              <w:top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0.47</w:t>
            </w:r>
          </w:p>
        </w:tc>
        <w:tc>
          <w:tcPr>
            <w:tcW w:w="1100" w:type="dxa"/>
            <w:tcBorders>
              <w:top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0.27</w:t>
            </w:r>
          </w:p>
        </w:tc>
        <w:tc>
          <w:tcPr>
            <w:tcW w:w="1100" w:type="dxa"/>
            <w:tcBorders>
              <w:top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0.06</w:t>
            </w:r>
          </w:p>
        </w:tc>
        <w:tc>
          <w:tcPr>
            <w:tcW w:w="1100" w:type="dxa"/>
            <w:tcBorders>
              <w:top w:val="single" w:sz="4" w:space="0" w:color="auto"/>
            </w:tcBorders>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0.14</w:t>
            </w:r>
          </w:p>
        </w:tc>
      </w:tr>
      <w:tr w:rsidR="008F726C" w:rsidRPr="00B3438C" w:rsidTr="000F76AE">
        <w:trPr>
          <w:trHeight w:val="283"/>
          <w:jc w:val="center"/>
        </w:trPr>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0.1ZnY</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0.45</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0.31</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0.04</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0.10</w:t>
            </w:r>
          </w:p>
        </w:tc>
      </w:tr>
      <w:tr w:rsidR="008F726C" w:rsidRPr="00B3438C" w:rsidTr="000F76AE">
        <w:trPr>
          <w:trHeight w:val="283"/>
          <w:jc w:val="center"/>
        </w:trPr>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0.2ZnY</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0.43</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0.32</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0.04</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0.07</w:t>
            </w:r>
          </w:p>
        </w:tc>
      </w:tr>
      <w:tr w:rsidR="008F726C" w:rsidRPr="00B3438C" w:rsidTr="000F76AE">
        <w:trPr>
          <w:trHeight w:val="283"/>
          <w:jc w:val="center"/>
        </w:trPr>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0.3ZnY</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0.42</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0.31</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0.06</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0.06</w:t>
            </w:r>
          </w:p>
        </w:tc>
      </w:tr>
      <w:tr w:rsidR="008F726C" w:rsidRPr="00B3438C" w:rsidTr="000F76AE">
        <w:trPr>
          <w:trHeight w:val="283"/>
          <w:jc w:val="center"/>
        </w:trPr>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0.4ZnY</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0.41</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0.27</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0.09</w:t>
            </w:r>
          </w:p>
        </w:tc>
        <w:tc>
          <w:tcPr>
            <w:tcW w:w="1100" w:type="dxa"/>
            <w:shd w:val="clear" w:color="auto" w:fill="auto"/>
            <w:vAlign w:val="center"/>
            <w:hideMark/>
          </w:tcPr>
          <w:p w:rsidR="008F726C" w:rsidRPr="00B3438C" w:rsidRDefault="008F726C" w:rsidP="000F76AE">
            <w:pPr>
              <w:widowControl/>
              <w:spacing w:line="480" w:lineRule="auto"/>
              <w:jc w:val="center"/>
              <w:rPr>
                <w:rFonts w:ascii="Times New Roman" w:eastAsia="等线" w:hAnsi="Times New Roman" w:cs="Times New Roman"/>
                <w:color w:val="000000"/>
                <w:kern w:val="0"/>
                <w:sz w:val="24"/>
                <w:szCs w:val="24"/>
              </w:rPr>
            </w:pPr>
            <w:r w:rsidRPr="00B3438C">
              <w:rPr>
                <w:rFonts w:ascii="Times New Roman" w:eastAsia="等线" w:hAnsi="Times New Roman" w:cs="Times New Roman"/>
                <w:color w:val="000000"/>
                <w:kern w:val="0"/>
                <w:sz w:val="24"/>
                <w:szCs w:val="24"/>
              </w:rPr>
              <w:t>0.03</w:t>
            </w:r>
          </w:p>
        </w:tc>
      </w:tr>
    </w:tbl>
    <w:p w:rsidR="008F726C" w:rsidRPr="00B3438C" w:rsidRDefault="008F726C" w:rsidP="008F726C">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highlight w:val="yellow"/>
        </w:rPr>
      </w:pPr>
    </w:p>
    <w:p w:rsidR="00863FBA" w:rsidRPr="00B3438C" w:rsidRDefault="00863FBA" w:rsidP="00863FBA">
      <w:pPr>
        <w:spacing w:line="480" w:lineRule="auto"/>
        <w:rPr>
          <w:rFonts w:ascii="Times New Roman" w:eastAsia="宋体" w:hAnsi="Times New Roman" w:cs="Times New Roman"/>
          <w:b/>
          <w:kern w:val="0"/>
          <w:sz w:val="24"/>
          <w:szCs w:val="24"/>
        </w:rPr>
      </w:pPr>
      <w:r w:rsidRPr="00B3438C">
        <w:rPr>
          <w:rFonts w:ascii="Times New Roman" w:eastAsia="宋体" w:hAnsi="Times New Roman" w:cs="Times New Roman"/>
          <w:b/>
          <w:kern w:val="0"/>
          <w:sz w:val="24"/>
          <w:szCs w:val="24"/>
        </w:rPr>
        <w:t>S6. Influence of acid properties on catalytic activity.</w:t>
      </w:r>
    </w:p>
    <w:p w:rsidR="00863FBA" w:rsidRPr="00B3438C" w:rsidRDefault="00863FBA" w:rsidP="008F726C">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highlight w:val="yellow"/>
        </w:rPr>
      </w:pPr>
    </w:p>
    <w:p w:rsidR="00B63917" w:rsidRPr="00B3438C" w:rsidRDefault="00B63917" w:rsidP="00B63917">
      <w:pPr>
        <w:spacing w:line="480" w:lineRule="auto"/>
        <w:jc w:val="center"/>
        <w:rPr>
          <w:rFonts w:ascii="Times New Roman" w:hAnsi="Times New Roman" w:cs="Times New Roman"/>
        </w:rPr>
      </w:pPr>
      <w:r w:rsidRPr="00B3438C">
        <w:rPr>
          <w:rFonts w:ascii="Times New Roman" w:hAnsi="Times New Roman" w:cs="Times New Roman"/>
          <w:noProof/>
        </w:rPr>
        <w:lastRenderedPageBreak/>
        <w:drawing>
          <wp:inline distT="0" distB="0" distL="0" distR="0" wp14:anchorId="2F6CC86E" wp14:editId="7B51ED8A">
            <wp:extent cx="4084955" cy="51879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4955" cy="5187950"/>
                    </a:xfrm>
                    <a:prstGeom prst="rect">
                      <a:avLst/>
                    </a:prstGeom>
                    <a:noFill/>
                  </pic:spPr>
                </pic:pic>
              </a:graphicData>
            </a:graphic>
          </wp:inline>
        </w:drawing>
      </w:r>
    </w:p>
    <w:p w:rsidR="00B63917" w:rsidRPr="00B3438C" w:rsidRDefault="00B63917" w:rsidP="00B63917">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rPr>
      </w:pPr>
      <w:r w:rsidRPr="00B3438C">
        <w:rPr>
          <w:rFonts w:ascii="Times New Roman" w:hAnsi="Times New Roman"/>
          <w:b/>
          <w:color w:val="000000" w:themeColor="text1"/>
          <w:sz w:val="24"/>
          <w:szCs w:val="24"/>
        </w:rPr>
        <w:t>Fig. S</w:t>
      </w:r>
      <w:r w:rsidR="00DD519B" w:rsidRPr="00B3438C">
        <w:rPr>
          <w:rFonts w:ascii="Times New Roman" w:hAnsi="Times New Roman"/>
          <w:b/>
          <w:color w:val="000000" w:themeColor="text1"/>
          <w:sz w:val="24"/>
          <w:szCs w:val="24"/>
        </w:rPr>
        <w:t>1</w:t>
      </w:r>
      <w:r w:rsidR="0009261C">
        <w:rPr>
          <w:rFonts w:ascii="Times New Roman" w:hAnsi="Times New Roman"/>
          <w:b/>
          <w:color w:val="000000" w:themeColor="text1"/>
          <w:sz w:val="24"/>
          <w:szCs w:val="24"/>
        </w:rPr>
        <w:t>2</w:t>
      </w:r>
      <w:r w:rsidRPr="00B3438C">
        <w:rPr>
          <w:rFonts w:ascii="Times New Roman" w:hAnsi="Times New Roman"/>
          <w:b/>
          <w:color w:val="000000" w:themeColor="text1"/>
          <w:sz w:val="24"/>
          <w:szCs w:val="24"/>
        </w:rPr>
        <w:t xml:space="preserve">. </w:t>
      </w:r>
      <w:r w:rsidRPr="00B3438C">
        <w:rPr>
          <w:rFonts w:ascii="Times New Roman" w:hAnsi="Times New Roman"/>
          <w:b/>
          <w:sz w:val="24"/>
          <w:szCs w:val="24"/>
          <w:vertAlign w:val="superscript"/>
        </w:rPr>
        <w:t>1</w:t>
      </w:r>
      <w:r w:rsidRPr="00B3438C">
        <w:rPr>
          <w:rFonts w:ascii="Times New Roman" w:hAnsi="Times New Roman"/>
          <w:sz w:val="24"/>
          <w:szCs w:val="24"/>
        </w:rPr>
        <w:t>H MAS NMR spectra</w:t>
      </w:r>
      <w:r w:rsidRPr="00B3438C">
        <w:rPr>
          <w:rFonts w:ascii="Times New Roman" w:eastAsia="宋体" w:hAnsi="Times New Roman"/>
          <w:color w:val="000000" w:themeColor="text1"/>
          <w:sz w:val="24"/>
          <w:szCs w:val="24"/>
        </w:rPr>
        <w:t xml:space="preserve"> of </w:t>
      </w:r>
      <w:r w:rsidRPr="00B3438C">
        <w:rPr>
          <w:rFonts w:ascii="Times New Roman" w:hAnsi="Times New Roman"/>
          <w:sz w:val="24"/>
          <w:szCs w:val="24"/>
        </w:rPr>
        <w:t xml:space="preserve">(a) </w:t>
      </w:r>
      <w:r w:rsidRPr="00B3438C">
        <w:rPr>
          <w:rFonts w:ascii="Times New Roman" w:eastAsia="宋体" w:hAnsi="Times New Roman"/>
          <w:sz w:val="24"/>
          <w:szCs w:val="24"/>
        </w:rPr>
        <w:t xml:space="preserve">Y and </w:t>
      </w:r>
      <w:proofErr w:type="spellStart"/>
      <w:r w:rsidRPr="00B3438C">
        <w:rPr>
          <w:rFonts w:ascii="Times New Roman" w:eastAsia="宋体" w:hAnsi="Times New Roman"/>
          <w:sz w:val="24"/>
          <w:szCs w:val="24"/>
        </w:rPr>
        <w:t>xZnY</w:t>
      </w:r>
      <w:proofErr w:type="spellEnd"/>
      <w:r w:rsidRPr="00B3438C">
        <w:rPr>
          <w:rFonts w:ascii="Times New Roman" w:eastAsia="宋体" w:hAnsi="Times New Roman"/>
          <w:sz w:val="24"/>
          <w:szCs w:val="24"/>
        </w:rPr>
        <w:t xml:space="preserve"> zeolites. (b</w:t>
      </w:r>
      <w:r w:rsidRPr="00B3438C">
        <w:rPr>
          <w:rFonts w:ascii="Times New Roman" w:hAnsi="Times New Roman"/>
          <w:sz w:val="24"/>
          <w:szCs w:val="24"/>
        </w:rPr>
        <w:t>)</w:t>
      </w:r>
      <w:r w:rsidRPr="00B3438C">
        <w:rPr>
          <w:rFonts w:ascii="Times New Roman" w:eastAsia="宋体" w:hAnsi="Times New Roman"/>
          <w:sz w:val="24"/>
          <w:szCs w:val="24"/>
        </w:rPr>
        <w:t xml:space="preserve"> Y zeolite. (c) 0.1ZnY zeolites. (d) 0.2ZnY zeolites. (e) 0.3ZnY zeolites. (f) 0.4ZnY zeolites.</w:t>
      </w:r>
    </w:p>
    <w:p w:rsidR="00863FBA" w:rsidRPr="00B3438C" w:rsidRDefault="00863FBA" w:rsidP="00863FBA">
      <w:pPr>
        <w:spacing w:line="480" w:lineRule="auto"/>
        <w:jc w:val="center"/>
        <w:rPr>
          <w:rFonts w:ascii="Times New Roman" w:eastAsia="宋体" w:hAnsi="Times New Roman" w:cs="Times New Roman"/>
          <w:b/>
          <w:kern w:val="0"/>
          <w:sz w:val="24"/>
          <w:szCs w:val="24"/>
        </w:rPr>
      </w:pPr>
    </w:p>
    <w:p w:rsidR="000411BD" w:rsidRPr="00B3438C" w:rsidRDefault="000411BD" w:rsidP="000411BD">
      <w:pPr>
        <w:spacing w:line="480" w:lineRule="auto"/>
        <w:ind w:firstLineChars="200" w:firstLine="480"/>
        <w:rPr>
          <w:rFonts w:ascii="Times New Roman" w:eastAsia="宋体" w:hAnsi="Times New Roman" w:cs="Times New Roman"/>
          <w:b/>
          <w:kern w:val="0"/>
          <w:sz w:val="24"/>
          <w:szCs w:val="24"/>
        </w:rPr>
      </w:pPr>
      <w:r w:rsidRPr="00B3438C">
        <w:rPr>
          <w:rFonts w:ascii="Times New Roman" w:hAnsi="Times New Roman" w:cs="Times New Roman"/>
          <w:sz w:val="24"/>
        </w:rPr>
        <w:t xml:space="preserve">Signals assigned to internal/external Si-OH (1.7 and 2.1 ppm), </w:t>
      </w:r>
      <w:proofErr w:type="spellStart"/>
      <w:r w:rsidRPr="00B3438C">
        <w:rPr>
          <w:rFonts w:ascii="Times New Roman" w:hAnsi="Times New Roman" w:cs="Times New Roman"/>
          <w:sz w:val="24"/>
        </w:rPr>
        <w:t>EFAl</w:t>
      </w:r>
      <w:proofErr w:type="spellEnd"/>
      <w:r w:rsidRPr="00B3438C">
        <w:rPr>
          <w:rFonts w:ascii="Times New Roman" w:hAnsi="Times New Roman" w:cs="Times New Roman"/>
          <w:sz w:val="24"/>
        </w:rPr>
        <w:t xml:space="preserve">-associated hydroxyls (3.8 ppm), and BAS (Si-OH-Al) located in </w:t>
      </w:r>
      <w:proofErr w:type="spellStart"/>
      <w:r w:rsidRPr="00B3438C">
        <w:rPr>
          <w:rFonts w:ascii="Times New Roman" w:hAnsi="Times New Roman" w:cs="Times New Roman"/>
          <w:sz w:val="24"/>
        </w:rPr>
        <w:t>supercages</w:t>
      </w:r>
      <w:proofErr w:type="spellEnd"/>
      <w:r w:rsidRPr="00B3438C">
        <w:rPr>
          <w:rFonts w:ascii="Times New Roman" w:hAnsi="Times New Roman" w:cs="Times New Roman"/>
          <w:sz w:val="24"/>
        </w:rPr>
        <w:t xml:space="preserve"> (more accessible) and sodalite cages (less accessible) (4.5-5.6 ppm) (</w:t>
      </w:r>
      <w:r w:rsidRPr="00B3438C">
        <w:rPr>
          <w:rFonts w:ascii="Times New Roman" w:hAnsi="Times New Roman" w:cs="Times New Roman"/>
          <w:b/>
          <w:sz w:val="24"/>
        </w:rPr>
        <w:t>Fig. S1</w:t>
      </w:r>
      <w:r w:rsidR="0009261C">
        <w:rPr>
          <w:rFonts w:ascii="Times New Roman" w:hAnsi="Times New Roman" w:cs="Times New Roman"/>
          <w:b/>
          <w:sz w:val="24"/>
        </w:rPr>
        <w:t>2</w:t>
      </w:r>
      <w:r w:rsidRPr="00B3438C">
        <w:rPr>
          <w:rFonts w:ascii="Times New Roman" w:hAnsi="Times New Roman" w:cs="Times New Roman"/>
          <w:sz w:val="24"/>
        </w:rPr>
        <w:t xml:space="preserve">, </w:t>
      </w:r>
      <w:r w:rsidRPr="00B3438C">
        <w:rPr>
          <w:rFonts w:ascii="Times New Roman" w:hAnsi="Times New Roman" w:cs="Times New Roman"/>
          <w:b/>
          <w:sz w:val="24"/>
        </w:rPr>
        <w:t>Table S9</w:t>
      </w:r>
      <w:r w:rsidRPr="00B3438C">
        <w:rPr>
          <w:rFonts w:ascii="Times New Roman" w:hAnsi="Times New Roman" w:cs="Times New Roman"/>
          <w:sz w:val="24"/>
        </w:rPr>
        <w:t xml:space="preserve">) evolved nonmonotonically with Zn loading </w:t>
      </w:r>
      <w:r w:rsidRPr="00B3438C">
        <w:rPr>
          <w:rFonts w:ascii="Times New Roman" w:hAnsi="Times New Roman" w:cs="Times New Roman"/>
          <w:sz w:val="24"/>
        </w:rPr>
        <w:fldChar w:fldCharType="begin"/>
      </w:r>
      <w:r w:rsidR="00B3438C" w:rsidRPr="00B3438C">
        <w:rPr>
          <w:rFonts w:ascii="Times New Roman" w:hAnsi="Times New Roman" w:cs="Times New Roman"/>
          <w:sz w:val="24"/>
        </w:rPr>
        <w:instrText xml:space="preserve"> ADDIN ZOTERO_ITEM CSL_CITATION {"citationID":"AxopXfCR","properties":{"unsorted":false,"formattedCitation":"[21,22]","plainCitation":"[21,22]","noteIndex":0},"citationItems":[{"id":3641,"uris":["http://zotero.org/users/12786418/items/2UT62CVV"],"itemData":{"id":3641,"type":"article-journal","container-title":"Solid State Nuclear Magnetic Resonance","issue":"1","page":"1–29","publisher":"Elsevier","source":"Google Scholar","title":"Multinuclear solid-state NMR studies of acidic and non-acidic hydroxyl protons in zeolites","volume":"6","author":[{"family":"Hunger","given":"Michael"}],"issued":{"date-parts":[["1996"]]}}},{"id":3643,"uris":["http://zotero.org/users/12786418/items/ECE6XEIK"],"itemData":{"id":3643,"type":"article-journal","container-title":"Microporous Materials","issue":"1","page":"17–32","publisher":"Elsevier","source":"Google Scholar","title":"Study of the geometry and location of the bridging OH groups in aluminosilicate and silicoaluminophosphate type zeolites using 1H MAS NMR sideband analysis and CP/MAS NMR","volume":"1","author":[{"family":"Hunger","given":"M."},{"family":"Anderson","given":"M. W."},{"family":"Ojo","given":"A."},{"family":"Pfeifer","given":"H."}],"issued":{"date-parts":[["1993"]]}}}],"schema":"https://github.com/citation-style-language/schema/raw/master/csl-citation.json"} </w:instrText>
      </w:r>
      <w:r w:rsidRPr="00B3438C">
        <w:rPr>
          <w:rFonts w:ascii="Times New Roman" w:hAnsi="Times New Roman" w:cs="Times New Roman"/>
          <w:sz w:val="24"/>
        </w:rPr>
        <w:fldChar w:fldCharType="separate"/>
      </w:r>
      <w:r w:rsidR="00B3438C" w:rsidRPr="00B3438C">
        <w:rPr>
          <w:rFonts w:ascii="Times New Roman" w:hAnsi="Times New Roman" w:cs="Times New Roman"/>
          <w:sz w:val="24"/>
        </w:rPr>
        <w:t>[21,22]</w:t>
      </w:r>
      <w:r w:rsidRPr="00B3438C">
        <w:rPr>
          <w:rFonts w:ascii="Times New Roman" w:hAnsi="Times New Roman" w:cs="Times New Roman"/>
          <w:sz w:val="24"/>
        </w:rPr>
        <w:fldChar w:fldCharType="end"/>
      </w:r>
      <w:r w:rsidRPr="00B3438C">
        <w:rPr>
          <w:rFonts w:ascii="Times New Roman" w:hAnsi="Times New Roman" w:cs="Times New Roman"/>
          <w:sz w:val="24"/>
        </w:rPr>
        <w:t>.</w:t>
      </w:r>
    </w:p>
    <w:p w:rsidR="000411BD" w:rsidRPr="00B3438C" w:rsidRDefault="000411BD" w:rsidP="00863FBA">
      <w:pPr>
        <w:spacing w:line="480" w:lineRule="auto"/>
        <w:jc w:val="center"/>
        <w:rPr>
          <w:rFonts w:ascii="Times New Roman" w:eastAsia="宋体" w:hAnsi="Times New Roman" w:cs="Times New Roman"/>
          <w:b/>
          <w:kern w:val="0"/>
          <w:sz w:val="24"/>
          <w:szCs w:val="24"/>
        </w:rPr>
      </w:pPr>
    </w:p>
    <w:p w:rsidR="00863FBA" w:rsidRPr="00B3438C" w:rsidRDefault="00863FBA" w:rsidP="00863FBA">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lastRenderedPageBreak/>
        <w:t>Table S9.</w:t>
      </w:r>
      <w:r w:rsidRPr="00B3438C">
        <w:rPr>
          <w:rFonts w:ascii="Times New Roman" w:eastAsia="宋体" w:hAnsi="Times New Roman" w:cs="Times New Roman"/>
          <w:kern w:val="0"/>
          <w:sz w:val="24"/>
          <w:szCs w:val="24"/>
        </w:rPr>
        <w:t xml:space="preserve"> The deconvoluted peak areas of the </w:t>
      </w:r>
      <w:r w:rsidRPr="00B3438C">
        <w:rPr>
          <w:rFonts w:ascii="Times New Roman" w:eastAsia="宋体" w:hAnsi="Times New Roman" w:cs="Times New Roman"/>
          <w:kern w:val="0"/>
          <w:sz w:val="24"/>
          <w:szCs w:val="24"/>
          <w:vertAlign w:val="superscript"/>
        </w:rPr>
        <w:t>1</w:t>
      </w:r>
      <w:r w:rsidRPr="00B3438C">
        <w:rPr>
          <w:rFonts w:ascii="Times New Roman" w:eastAsia="宋体" w:hAnsi="Times New Roman" w:cs="Times New Roman"/>
          <w:kern w:val="0"/>
          <w:sz w:val="24"/>
          <w:szCs w:val="24"/>
        </w:rPr>
        <w:t xml:space="preserve">H MAS NMR spectra for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w:t>
      </w:r>
    </w:p>
    <w:tbl>
      <w:tblPr>
        <w:tblStyle w:val="3"/>
        <w:tblW w:w="7114" w:type="dxa"/>
        <w:jc w:val="center"/>
        <w:tblLook w:val="0600" w:firstRow="0" w:lastRow="0" w:firstColumn="0" w:lastColumn="0" w:noHBand="1" w:noVBand="1"/>
      </w:tblPr>
      <w:tblGrid>
        <w:gridCol w:w="1030"/>
        <w:gridCol w:w="1066"/>
        <w:gridCol w:w="1066"/>
        <w:gridCol w:w="988"/>
        <w:gridCol w:w="988"/>
        <w:gridCol w:w="988"/>
        <w:gridCol w:w="988"/>
      </w:tblGrid>
      <w:tr w:rsidR="00863FBA" w:rsidRPr="00B3438C" w:rsidTr="000F76AE">
        <w:trPr>
          <w:trHeight w:val="283"/>
          <w:jc w:val="center"/>
        </w:trPr>
        <w:tc>
          <w:tcPr>
            <w:tcW w:w="928"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Samples</w:t>
            </w:r>
          </w:p>
        </w:tc>
        <w:tc>
          <w:tcPr>
            <w:tcW w:w="1085"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1.7 ppm</w:t>
            </w:r>
          </w:p>
        </w:tc>
        <w:tc>
          <w:tcPr>
            <w:tcW w:w="1085"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2.1 ppm</w:t>
            </w:r>
          </w:p>
        </w:tc>
        <w:tc>
          <w:tcPr>
            <w:tcW w:w="1004"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3.8 ppm</w:t>
            </w:r>
          </w:p>
        </w:tc>
        <w:tc>
          <w:tcPr>
            <w:tcW w:w="1004"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4.4 ppm</w:t>
            </w:r>
          </w:p>
        </w:tc>
        <w:tc>
          <w:tcPr>
            <w:tcW w:w="1004"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5.6 ppm</w:t>
            </w:r>
          </w:p>
        </w:tc>
        <w:tc>
          <w:tcPr>
            <w:tcW w:w="1004" w:type="dxa"/>
            <w:tcBorders>
              <w:top w:val="single" w:sz="4" w:space="0" w:color="auto"/>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6.8 ppm</w:t>
            </w:r>
          </w:p>
        </w:tc>
      </w:tr>
      <w:tr w:rsidR="00863FBA" w:rsidRPr="00B3438C" w:rsidTr="000F76AE">
        <w:trPr>
          <w:trHeight w:val="283"/>
          <w:jc w:val="center"/>
        </w:trPr>
        <w:tc>
          <w:tcPr>
            <w:tcW w:w="928"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Y</w:t>
            </w:r>
          </w:p>
        </w:tc>
        <w:tc>
          <w:tcPr>
            <w:tcW w:w="1085"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1.4</w:t>
            </w:r>
          </w:p>
        </w:tc>
        <w:tc>
          <w:tcPr>
            <w:tcW w:w="1085"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0.5</w:t>
            </w:r>
          </w:p>
        </w:tc>
        <w:tc>
          <w:tcPr>
            <w:tcW w:w="1004"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11.7</w:t>
            </w:r>
          </w:p>
        </w:tc>
        <w:tc>
          <w:tcPr>
            <w:tcW w:w="1004"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7.6</w:t>
            </w:r>
          </w:p>
        </w:tc>
        <w:tc>
          <w:tcPr>
            <w:tcW w:w="1004"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58.5</w:t>
            </w:r>
          </w:p>
        </w:tc>
        <w:tc>
          <w:tcPr>
            <w:tcW w:w="1004" w:type="dxa"/>
            <w:tcBorders>
              <w:top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20.3</w:t>
            </w:r>
          </w:p>
        </w:tc>
      </w:tr>
      <w:tr w:rsidR="00863FBA" w:rsidRPr="00B3438C" w:rsidTr="000F76AE">
        <w:trPr>
          <w:trHeight w:val="283"/>
          <w:jc w:val="center"/>
        </w:trPr>
        <w:tc>
          <w:tcPr>
            <w:tcW w:w="928"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0.1ZnY</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0.4</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11.8</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8.8</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57.0</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20.9</w:t>
            </w:r>
          </w:p>
        </w:tc>
      </w:tr>
      <w:tr w:rsidR="00863FBA" w:rsidRPr="00B3438C" w:rsidTr="000F76AE">
        <w:trPr>
          <w:trHeight w:val="283"/>
          <w:jc w:val="center"/>
        </w:trPr>
        <w:tc>
          <w:tcPr>
            <w:tcW w:w="928"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0.2ZnY</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1.0</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0.3</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11.8</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9.1</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56.7</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21.1</w:t>
            </w:r>
          </w:p>
        </w:tc>
      </w:tr>
      <w:tr w:rsidR="00863FBA" w:rsidRPr="00B3438C" w:rsidTr="000F76AE">
        <w:trPr>
          <w:trHeight w:val="283"/>
          <w:jc w:val="center"/>
        </w:trPr>
        <w:tc>
          <w:tcPr>
            <w:tcW w:w="928"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0.3ZnY</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w:t>
            </w:r>
          </w:p>
        </w:tc>
        <w:tc>
          <w:tcPr>
            <w:tcW w:w="1085"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0.3</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11.7</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8.0</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59.3</w:t>
            </w:r>
          </w:p>
        </w:tc>
        <w:tc>
          <w:tcPr>
            <w:tcW w:w="1004" w:type="dxa"/>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19.6</w:t>
            </w:r>
          </w:p>
        </w:tc>
      </w:tr>
      <w:tr w:rsidR="00863FBA" w:rsidRPr="00B3438C" w:rsidTr="000F76AE">
        <w:trPr>
          <w:trHeight w:val="283"/>
          <w:jc w:val="center"/>
        </w:trPr>
        <w:tc>
          <w:tcPr>
            <w:tcW w:w="928"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0.4ZnY</w:t>
            </w:r>
          </w:p>
        </w:tc>
        <w:tc>
          <w:tcPr>
            <w:tcW w:w="1085"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1.2</w:t>
            </w:r>
          </w:p>
        </w:tc>
        <w:tc>
          <w:tcPr>
            <w:tcW w:w="1085"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0.4</w:t>
            </w:r>
          </w:p>
        </w:tc>
        <w:tc>
          <w:tcPr>
            <w:tcW w:w="1004"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10.4</w:t>
            </w:r>
          </w:p>
        </w:tc>
        <w:tc>
          <w:tcPr>
            <w:tcW w:w="1004"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7.2</w:t>
            </w:r>
          </w:p>
        </w:tc>
        <w:tc>
          <w:tcPr>
            <w:tcW w:w="1004"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62.4</w:t>
            </w:r>
          </w:p>
        </w:tc>
        <w:tc>
          <w:tcPr>
            <w:tcW w:w="1004" w:type="dxa"/>
            <w:tcBorders>
              <w:bottom w:val="single" w:sz="4" w:space="0" w:color="auto"/>
            </w:tcBorders>
            <w:vAlign w:val="center"/>
            <w:hideMark/>
          </w:tcPr>
          <w:p w:rsidR="00863FBA" w:rsidRPr="00B3438C" w:rsidRDefault="00863FBA" w:rsidP="00863FBA">
            <w:pPr>
              <w:spacing w:line="480" w:lineRule="auto"/>
              <w:jc w:val="center"/>
              <w:rPr>
                <w:rFonts w:ascii="Times New Roman" w:hAnsi="Times New Roman" w:cs="Times New Roman"/>
                <w:sz w:val="24"/>
                <w:szCs w:val="24"/>
              </w:rPr>
            </w:pPr>
            <w:r w:rsidRPr="00B3438C">
              <w:rPr>
                <w:rFonts w:ascii="Times New Roman" w:eastAsia="等线" w:hAnsi="Times New Roman" w:cs="Times New Roman"/>
                <w:color w:val="000000"/>
                <w:sz w:val="24"/>
                <w:szCs w:val="24"/>
              </w:rPr>
              <w:t>18.4</w:t>
            </w:r>
          </w:p>
        </w:tc>
      </w:tr>
    </w:tbl>
    <w:p w:rsidR="00B63917" w:rsidRPr="00B3438C" w:rsidRDefault="00B63917" w:rsidP="00863FBA">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863FBA" w:rsidRPr="00B3438C" w:rsidRDefault="00863FBA" w:rsidP="00863FBA">
      <w:pPr>
        <w:spacing w:line="480" w:lineRule="auto"/>
        <w:jc w:val="center"/>
        <w:rPr>
          <w:rFonts w:ascii="Times New Roman" w:eastAsia="宋体" w:hAnsi="Times New Roman" w:cs="Times New Roman"/>
          <w:b/>
          <w:kern w:val="0"/>
          <w:sz w:val="24"/>
          <w:szCs w:val="24"/>
        </w:rPr>
      </w:pPr>
      <w:r w:rsidRPr="00B3438C">
        <w:rPr>
          <w:rFonts w:ascii="Times New Roman" w:eastAsia="宋体" w:hAnsi="Times New Roman" w:cs="Times New Roman"/>
          <w:b/>
          <w:bCs/>
          <w:kern w:val="0"/>
          <w:sz w:val="24"/>
          <w:szCs w:val="24"/>
        </w:rPr>
        <w:t>Table S10.</w:t>
      </w:r>
      <w:r w:rsidRPr="00B3438C">
        <w:rPr>
          <w:rFonts w:ascii="Times New Roman" w:eastAsia="宋体" w:hAnsi="Times New Roman" w:cs="Times New Roman"/>
          <w:b/>
          <w:kern w:val="0"/>
          <w:sz w:val="24"/>
          <w:szCs w:val="24"/>
        </w:rPr>
        <w:t xml:space="preserve"> </w:t>
      </w:r>
      <w:r w:rsidRPr="00B3438C">
        <w:rPr>
          <w:rFonts w:ascii="Times New Roman" w:eastAsia="宋体" w:hAnsi="Times New Roman" w:cs="Times New Roman"/>
          <w:kern w:val="0"/>
          <w:sz w:val="24"/>
          <w:szCs w:val="24"/>
        </w:rPr>
        <w:t xml:space="preserve">Acid properties of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 </w:t>
      </w:r>
    </w:p>
    <w:tbl>
      <w:tblPr>
        <w:tblW w:w="8060" w:type="dxa"/>
        <w:tblCellMar>
          <w:left w:w="0" w:type="dxa"/>
          <w:right w:w="0" w:type="dxa"/>
        </w:tblCellMar>
        <w:tblLook w:val="0600" w:firstRow="0" w:lastRow="0" w:firstColumn="0" w:lastColumn="0" w:noHBand="1" w:noVBand="1"/>
      </w:tblPr>
      <w:tblGrid>
        <w:gridCol w:w="1136"/>
        <w:gridCol w:w="815"/>
        <w:gridCol w:w="816"/>
        <w:gridCol w:w="836"/>
        <w:gridCol w:w="816"/>
        <w:gridCol w:w="816"/>
        <w:gridCol w:w="836"/>
        <w:gridCol w:w="440"/>
        <w:gridCol w:w="1549"/>
      </w:tblGrid>
      <w:tr w:rsidR="00863FBA" w:rsidRPr="00863FBA" w:rsidTr="00863FBA">
        <w:trPr>
          <w:trHeight w:val="934"/>
        </w:trPr>
        <w:tc>
          <w:tcPr>
            <w:tcW w:w="1140" w:type="dxa"/>
            <w:vMerge w:val="restart"/>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Samples</w:t>
            </w:r>
          </w:p>
        </w:tc>
        <w:tc>
          <w:tcPr>
            <w:tcW w:w="4960" w:type="dxa"/>
            <w:gridSpan w:val="6"/>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proofErr w:type="spellStart"/>
            <w:r w:rsidRPr="00863FBA">
              <w:rPr>
                <w:rFonts w:ascii="Times New Roman" w:eastAsia="等线" w:hAnsi="Times New Roman" w:cs="Times New Roman"/>
                <w:color w:val="000000"/>
                <w:sz w:val="24"/>
                <w:szCs w:val="24"/>
              </w:rPr>
              <w:t>Py</w:t>
            </w:r>
            <w:proofErr w:type="spellEnd"/>
            <w:r w:rsidRPr="00863FBA">
              <w:rPr>
                <w:rFonts w:ascii="Times New Roman" w:eastAsia="等线" w:hAnsi="Times New Roman" w:cs="Times New Roman"/>
                <w:color w:val="000000"/>
                <w:sz w:val="24"/>
                <w:szCs w:val="24"/>
              </w:rPr>
              <w:t>-IR amounts of acid sites (</w:t>
            </w:r>
            <w:r w:rsidRPr="00863FBA">
              <w:rPr>
                <w:rFonts w:ascii="Times New Roman" w:eastAsia="等线" w:hAnsi="Times New Roman" w:cs="Times New Roman"/>
                <w:color w:val="000000"/>
                <w:sz w:val="24"/>
                <w:szCs w:val="24"/>
                <w:lang w:val="el-GR"/>
              </w:rPr>
              <w:t>μ</w:t>
            </w:r>
            <w:r w:rsidRPr="00863FBA">
              <w:rPr>
                <w:rFonts w:ascii="Times New Roman" w:eastAsia="等线" w:hAnsi="Times New Roman" w:cs="Times New Roman"/>
                <w:color w:val="000000"/>
                <w:sz w:val="24"/>
                <w:szCs w:val="24"/>
              </w:rPr>
              <w:t>mol/g)</w:t>
            </w:r>
          </w:p>
        </w:tc>
        <w:tc>
          <w:tcPr>
            <w:tcW w:w="420" w:type="dxa"/>
            <w:vMerge w:val="restart"/>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L/B</w:t>
            </w:r>
          </w:p>
        </w:tc>
        <w:tc>
          <w:tcPr>
            <w:tcW w:w="1560" w:type="dxa"/>
            <w:vMerge w:val="restart"/>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NH</w:t>
            </w:r>
            <w:r w:rsidRPr="00863FBA">
              <w:rPr>
                <w:rFonts w:ascii="Times New Roman" w:eastAsia="等线" w:hAnsi="Times New Roman" w:cs="Times New Roman"/>
                <w:color w:val="000000"/>
                <w:position w:val="-5"/>
                <w:sz w:val="24"/>
                <w:szCs w:val="24"/>
                <w:vertAlign w:val="subscript"/>
              </w:rPr>
              <w:t>3</w:t>
            </w:r>
            <w:r w:rsidRPr="00863FBA">
              <w:rPr>
                <w:rFonts w:ascii="Times New Roman" w:eastAsia="等线" w:hAnsi="Times New Roman" w:cs="Times New Roman"/>
                <w:color w:val="000000"/>
                <w:sz w:val="24"/>
                <w:szCs w:val="24"/>
              </w:rPr>
              <w:t>-TPD amounts of acid sites (</w:t>
            </w:r>
            <w:r w:rsidRPr="00863FBA">
              <w:rPr>
                <w:rFonts w:ascii="Times New Roman" w:eastAsia="等线" w:hAnsi="Times New Roman" w:cs="Times New Roman"/>
                <w:color w:val="000000"/>
                <w:sz w:val="24"/>
                <w:szCs w:val="24"/>
                <w:lang w:val="el-GR"/>
              </w:rPr>
              <w:t>μ</w:t>
            </w:r>
            <w:r w:rsidRPr="00863FBA">
              <w:rPr>
                <w:rFonts w:ascii="Times New Roman" w:eastAsia="等线" w:hAnsi="Times New Roman" w:cs="Times New Roman"/>
                <w:color w:val="000000"/>
                <w:sz w:val="24"/>
                <w:szCs w:val="24"/>
              </w:rPr>
              <w:t>mol/g)</w:t>
            </w:r>
          </w:p>
        </w:tc>
      </w:tr>
      <w:tr w:rsidR="00863FBA" w:rsidRPr="00863FBA" w:rsidTr="00863FBA">
        <w:trPr>
          <w:trHeight w:val="584"/>
        </w:trPr>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c>
          <w:tcPr>
            <w:tcW w:w="2480" w:type="dxa"/>
            <w:gridSpan w:val="3"/>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200 ℃</w:t>
            </w:r>
          </w:p>
        </w:tc>
        <w:tc>
          <w:tcPr>
            <w:tcW w:w="2480" w:type="dxa"/>
            <w:gridSpan w:val="3"/>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350 ℃</w:t>
            </w: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r>
      <w:tr w:rsidR="00863FBA" w:rsidRPr="00863FBA" w:rsidTr="00863FBA">
        <w:trPr>
          <w:trHeight w:val="98"/>
        </w:trPr>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B</w:t>
            </w: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L</w:t>
            </w: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L+B</w:t>
            </w: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B</w:t>
            </w: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L</w:t>
            </w:r>
          </w:p>
        </w:tc>
        <w:tc>
          <w:tcPr>
            <w:tcW w:w="82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L+B</w:t>
            </w: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c>
          <w:tcPr>
            <w:tcW w:w="0" w:type="auto"/>
            <w:vMerge/>
            <w:tcBorders>
              <w:top w:val="single" w:sz="8" w:space="0" w:color="000000"/>
              <w:left w:val="single" w:sz="8" w:space="0" w:color="FFFFFF"/>
              <w:bottom w:val="single" w:sz="8" w:space="0" w:color="000000"/>
              <w:right w:val="single" w:sz="8" w:space="0" w:color="FFFFFF"/>
            </w:tcBorders>
            <w:vAlign w:val="center"/>
            <w:hideMark/>
          </w:tcPr>
          <w:p w:rsidR="00863FBA" w:rsidRPr="00863FBA" w:rsidRDefault="00863FBA" w:rsidP="00863FBA">
            <w:pPr>
              <w:widowControl/>
              <w:spacing w:line="480" w:lineRule="auto"/>
              <w:jc w:val="left"/>
              <w:rPr>
                <w:rFonts w:ascii="Times New Roman" w:eastAsia="宋体" w:hAnsi="Times New Roman" w:cs="Times New Roman"/>
                <w:kern w:val="0"/>
                <w:sz w:val="24"/>
                <w:szCs w:val="24"/>
              </w:rPr>
            </w:pPr>
          </w:p>
        </w:tc>
      </w:tr>
      <w:tr w:rsidR="00863FBA" w:rsidRPr="00863FBA" w:rsidTr="00863FBA">
        <w:tc>
          <w:tcPr>
            <w:tcW w:w="1140" w:type="dxa"/>
            <w:tcBorders>
              <w:top w:val="single" w:sz="8" w:space="0" w:color="000000"/>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HY</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115.4 </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412.7 </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528.1 </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110.4 </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225.5 </w:t>
            </w:r>
          </w:p>
        </w:tc>
        <w:tc>
          <w:tcPr>
            <w:tcW w:w="8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335.9 </w:t>
            </w:r>
          </w:p>
        </w:tc>
        <w:tc>
          <w:tcPr>
            <w:tcW w:w="42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right"/>
              <w:textAlignment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3.58 </w:t>
            </w:r>
          </w:p>
        </w:tc>
        <w:tc>
          <w:tcPr>
            <w:tcW w:w="156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589.7 </w:t>
            </w:r>
          </w:p>
        </w:tc>
      </w:tr>
      <w:tr w:rsidR="00863FBA" w:rsidRPr="00863FBA" w:rsidTr="00863FBA">
        <w:trPr>
          <w:trHeight w:val="428"/>
        </w:trPr>
        <w:tc>
          <w:tcPr>
            <w:tcW w:w="1140" w:type="dxa"/>
            <w:tcBorders>
              <w:top w:val="single" w:sz="8" w:space="0" w:color="FFFFFF"/>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0.1ZnHY</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101.4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420.0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521.4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94.6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230.7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325.3 </w:t>
            </w:r>
          </w:p>
        </w:tc>
        <w:tc>
          <w:tcPr>
            <w:tcW w:w="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right"/>
              <w:textAlignment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4.14 </w:t>
            </w:r>
          </w:p>
        </w:tc>
        <w:tc>
          <w:tcPr>
            <w:tcW w:w="156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567.6 </w:t>
            </w:r>
          </w:p>
        </w:tc>
      </w:tr>
      <w:tr w:rsidR="00863FBA" w:rsidRPr="00863FBA" w:rsidTr="00863FBA">
        <w:trPr>
          <w:trHeight w:val="428"/>
        </w:trPr>
        <w:tc>
          <w:tcPr>
            <w:tcW w:w="1140" w:type="dxa"/>
            <w:tcBorders>
              <w:top w:val="single" w:sz="8" w:space="0" w:color="FFFFFF"/>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0.2ZnHY</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90.8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420.6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511.4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70.4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231.0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301.4 </w:t>
            </w:r>
          </w:p>
        </w:tc>
        <w:tc>
          <w:tcPr>
            <w:tcW w:w="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right"/>
              <w:textAlignment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4.63 </w:t>
            </w:r>
          </w:p>
        </w:tc>
        <w:tc>
          <w:tcPr>
            <w:tcW w:w="156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534.4</w:t>
            </w:r>
          </w:p>
        </w:tc>
      </w:tr>
      <w:tr w:rsidR="00863FBA" w:rsidRPr="00863FBA" w:rsidTr="00863FBA">
        <w:trPr>
          <w:trHeight w:val="428"/>
        </w:trPr>
        <w:tc>
          <w:tcPr>
            <w:tcW w:w="1140" w:type="dxa"/>
            <w:tcBorders>
              <w:top w:val="single" w:sz="8" w:space="0" w:color="FFFFFF"/>
              <w:left w:val="single" w:sz="8" w:space="0" w:color="FFFFFF"/>
              <w:bottom w:val="single" w:sz="8" w:space="0" w:color="FFFFFF"/>
              <w:right w:val="single" w:sz="8" w:space="0" w:color="FFFFFF"/>
            </w:tcBorders>
            <w:shd w:val="clear" w:color="auto" w:fill="auto"/>
            <w:tcMar>
              <w:top w:w="7" w:type="dxa"/>
              <w:left w:w="7" w:type="dxa"/>
              <w:bottom w:w="0" w:type="dxa"/>
              <w:right w:w="7"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0.3ZnHY</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95.6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429.2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524.8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67.1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235.5 </w:t>
            </w:r>
          </w:p>
        </w:tc>
        <w:tc>
          <w:tcPr>
            <w:tcW w:w="8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302.6 </w:t>
            </w:r>
          </w:p>
        </w:tc>
        <w:tc>
          <w:tcPr>
            <w:tcW w:w="42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right"/>
              <w:textAlignment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4.49 </w:t>
            </w:r>
          </w:p>
        </w:tc>
        <w:tc>
          <w:tcPr>
            <w:tcW w:w="156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580.1 </w:t>
            </w:r>
          </w:p>
        </w:tc>
      </w:tr>
      <w:tr w:rsidR="00863FBA" w:rsidRPr="00863FBA" w:rsidTr="00863FBA">
        <w:trPr>
          <w:trHeight w:val="428"/>
        </w:trPr>
        <w:tc>
          <w:tcPr>
            <w:tcW w:w="1140" w:type="dxa"/>
            <w:tcBorders>
              <w:top w:val="single" w:sz="8" w:space="0" w:color="FFFFFF"/>
              <w:left w:val="single" w:sz="8" w:space="0" w:color="FFFFFF"/>
              <w:bottom w:val="single" w:sz="8" w:space="0" w:color="000000"/>
              <w:right w:val="single" w:sz="8" w:space="0" w:color="FFFFFF"/>
            </w:tcBorders>
            <w:shd w:val="clear" w:color="auto" w:fill="auto"/>
            <w:tcMar>
              <w:top w:w="7" w:type="dxa"/>
              <w:left w:w="7" w:type="dxa"/>
              <w:bottom w:w="0" w:type="dxa"/>
              <w:right w:w="7"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0.4ZnHY</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114.5 </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441.0 </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555.5 </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65.4 </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240.5 </w:t>
            </w:r>
          </w:p>
        </w:tc>
        <w:tc>
          <w:tcPr>
            <w:tcW w:w="8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305.9 </w:t>
            </w:r>
          </w:p>
        </w:tc>
        <w:tc>
          <w:tcPr>
            <w:tcW w:w="42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right"/>
              <w:textAlignment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kern w:val="24"/>
                <w:sz w:val="24"/>
                <w:szCs w:val="24"/>
              </w:rPr>
              <w:t xml:space="preserve">3.85 </w:t>
            </w:r>
          </w:p>
        </w:tc>
        <w:tc>
          <w:tcPr>
            <w:tcW w:w="156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863FBA" w:rsidRPr="00863FBA" w:rsidRDefault="00863FBA" w:rsidP="00863FBA">
            <w:pPr>
              <w:widowControl/>
              <w:spacing w:line="480" w:lineRule="auto"/>
              <w:jc w:val="center"/>
              <w:rPr>
                <w:rFonts w:ascii="Times New Roman" w:eastAsia="宋体" w:hAnsi="Times New Roman" w:cs="Times New Roman"/>
                <w:kern w:val="0"/>
                <w:sz w:val="24"/>
                <w:szCs w:val="24"/>
              </w:rPr>
            </w:pPr>
            <w:r w:rsidRPr="00863FBA">
              <w:rPr>
                <w:rFonts w:ascii="Times New Roman" w:eastAsia="等线" w:hAnsi="Times New Roman" w:cs="Times New Roman"/>
                <w:color w:val="000000"/>
                <w:sz w:val="24"/>
                <w:szCs w:val="24"/>
              </w:rPr>
              <w:t xml:space="preserve">615.8 </w:t>
            </w:r>
          </w:p>
        </w:tc>
      </w:tr>
    </w:tbl>
    <w:p w:rsidR="00B63917" w:rsidRPr="00B3438C" w:rsidRDefault="00B63917" w:rsidP="00863FBA">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B1566A" w:rsidRPr="00B3438C" w:rsidRDefault="00B1566A" w:rsidP="00B1566A">
      <w:pPr>
        <w:widowControl/>
        <w:shd w:val="clear" w:color="auto" w:fill="FDFDFD"/>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lastRenderedPageBreak/>
        <w:t xml:space="preserve">To elucidate the influence of Zn doping on the acid properties of Y zeolites, The densities of BAS and LAS are quantified using NH₃-TPD and </w:t>
      </w:r>
      <w:proofErr w:type="spellStart"/>
      <w:r w:rsidRPr="00B3438C">
        <w:rPr>
          <w:rFonts w:ascii="Times New Roman" w:hAnsi="Times New Roman" w:cs="Times New Roman"/>
          <w:sz w:val="24"/>
          <w:szCs w:val="24"/>
        </w:rPr>
        <w:t>Py</w:t>
      </w:r>
      <w:proofErr w:type="spellEnd"/>
      <w:r w:rsidRPr="00B3438C">
        <w:rPr>
          <w:rFonts w:ascii="Times New Roman" w:hAnsi="Times New Roman" w:cs="Times New Roman"/>
          <w:sz w:val="24"/>
          <w:szCs w:val="24"/>
        </w:rPr>
        <w:t>-IR spectroscopy (</w:t>
      </w:r>
      <w:r w:rsidRPr="00B3438C">
        <w:rPr>
          <w:rFonts w:ascii="Times New Roman" w:hAnsi="Times New Roman" w:cs="Times New Roman"/>
          <w:b/>
          <w:sz w:val="24"/>
          <w:szCs w:val="24"/>
        </w:rPr>
        <w:t>Table S10</w:t>
      </w:r>
      <w:r w:rsidRPr="00B3438C">
        <w:rPr>
          <w:rFonts w:ascii="Times New Roman" w:hAnsi="Times New Roman" w:cs="Times New Roman"/>
          <w:sz w:val="24"/>
          <w:szCs w:val="24"/>
        </w:rPr>
        <w:t>) Deconvoluted NH</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-TPD profiles</w:t>
      </w:r>
      <w:r w:rsidRPr="00B3438C">
        <w:rPr>
          <w:rFonts w:ascii="Times New Roman" w:hAnsi="Times New Roman" w:cs="Times New Roman"/>
        </w:rPr>
        <w:t xml:space="preserve"> </w:t>
      </w:r>
      <w:r w:rsidRPr="00B3438C">
        <w:rPr>
          <w:rFonts w:ascii="Times New Roman" w:hAnsi="Times New Roman" w:cs="Times New Roman"/>
          <w:sz w:val="24"/>
          <w:szCs w:val="24"/>
        </w:rPr>
        <w:t xml:space="preserve">exhibited two distinct features, corresponding to weak acid sites (150 ℃) and medium-strength sites (350 ℃)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{"citationID":"MSURNw0v","properties":{"formattedCitation":"[23]","plainCitation":"[23]","noteIndex":0},"citationItems":[{"id":1333,"uris":["http://zotero.org/users/12786418/items/ZSRFRJIY"],"itemData":{"id":1333,"type":"article-journal","abstract":"The activity of H-Beta-25, H-Beta-75, H-Y-12, H-Mordenite-20, and H-MCM-41 was investigated in the ring opening of decalin at 498–573 K in the presence of hydrogen. The catalysts activity and deactivation were correlated to their acidity determined by FTIR pyridine adsorption, pore structure, and surface area changes. Skeletal isomerization, stereoisomerization, ring opening, and cracking were the prevailing reactions taking place. Skeletal isomerization included several parallel and consecutive reactions resulting in a wide variety of products, which underwent ring opening, and subsequently cracking. Virtually no direct ring opening of decalin was observed; i.e., decalin must ﬁrst be isomerized to alkyl-substituted bicyclononanes and bicyclooctanes to make possible its ring opening. The main products were grouped according to their structural features to evaluate the product distribution, which was inﬂuenced by catalyst acidity and pore structure. The initial activity of the catalysts increased with increasing acidity and reaction temperature, respectively. The deactivation of the investigated catalysts depended on their pore structure; H-Y was deactivated faster than Beta zeolites as it allowed the formation of large hydrocarbon intermediates inside the cavities.","container-title":"Journal of Catalysis","DOI":"10.1016/j.jcat.2003.10.027","ISSN":"00219517","issue":"1","journalAbbreviation":"Journal of Catalysis","language":"en","license":"https://www.elsevier.com/tdm/userlicense/1.0/","page":"65-79","source":"DOI.org (Crossref)","title":"Ring opening of decalin over zeolitesI. Activity and selectivity of proton-form zeolites","volume":"222","author":[{"family":"Kubička","given":"David"},{"family":"Kumar","given":"Narendra"},{"family":"Mäki-Arvela","given":"Päivi"},{"family":"Tiitta","given":"Marja"},{"family":"Niemi","given":"Vesa"},{"family":"Salmi","given":"Tapio"},{"family":"Murzin","given":"Dmitry Yu"}],"issued":{"date-parts":[["2004",2,15]]}}}],"schema":"https://github.com/citation-style-language/schema/raw/master/csl-citation.json"}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[23]</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xml:space="preserve">. A V-shaped evolution of total acid density and acid strength was observed with increasing Zn content, reaching a minimum at the 0.2ZnY zeolite. </w:t>
      </w:r>
      <w:proofErr w:type="spellStart"/>
      <w:r w:rsidRPr="00B3438C">
        <w:rPr>
          <w:rFonts w:ascii="Times New Roman" w:hAnsi="Times New Roman" w:cs="Times New Roman"/>
          <w:sz w:val="24"/>
          <w:szCs w:val="24"/>
        </w:rPr>
        <w:t>Py</w:t>
      </w:r>
      <w:proofErr w:type="spellEnd"/>
      <w:r w:rsidRPr="00B3438C">
        <w:rPr>
          <w:rFonts w:ascii="Times New Roman" w:hAnsi="Times New Roman" w:cs="Times New Roman"/>
          <w:sz w:val="24"/>
          <w:szCs w:val="24"/>
        </w:rPr>
        <w:t>-IR spectra displays characteristic bands at 1540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xml:space="preserve"> and 1450 cm</w:t>
      </w:r>
      <w:r w:rsidRPr="00B3438C">
        <w:rPr>
          <w:rFonts w:ascii="Times New Roman" w:hAnsi="Times New Roman" w:cs="Times New Roman"/>
          <w:sz w:val="24"/>
          <w:szCs w:val="24"/>
          <w:vertAlign w:val="superscript"/>
        </w:rPr>
        <w:t>-1</w:t>
      </w:r>
      <w:r w:rsidRPr="00B3438C">
        <w:rPr>
          <w:rFonts w:ascii="Times New Roman" w:hAnsi="Times New Roman" w:cs="Times New Roman"/>
          <w:sz w:val="24"/>
          <w:szCs w:val="24"/>
        </w:rPr>
        <w:t xml:space="preserve">, corresponding to pyridine adsorbed on BAS and LAS, respectively </w:t>
      </w:r>
      <w:r w:rsidRPr="00B3438C">
        <w:rPr>
          <w:rFonts w:ascii="Times New Roman" w:hAnsi="Times New Roman" w:cs="Times New Roman"/>
          <w:sz w:val="24"/>
          <w:szCs w:val="24"/>
        </w:rPr>
        <w:fldChar w:fldCharType="begin"/>
      </w:r>
      <w:r w:rsidR="00B3438C" w:rsidRPr="00B3438C">
        <w:rPr>
          <w:rFonts w:ascii="Times New Roman" w:hAnsi="Times New Roman" w:cs="Times New Roman"/>
          <w:sz w:val="24"/>
          <w:szCs w:val="24"/>
        </w:rPr>
        <w:instrText xml:space="preserve"> ADDIN ZOTERO_ITEM CSL_CITATION {"citationID":"jvTS74hd","properties":{"formattedCitation":"[24]","plainCitation":"[24]","noteIndex":0},"citationItems":[{"id":3016,"uris":["http://zotero.org/users/12786418/items/ECYLL7CR"],"itemData":{"id":3016,"type":"article-journal","abstract":"SAPO-11 molecular sieve synthesized\n              via\n              the alcohol–water SVISC method shows better catalytic performance than SAPO-11 molecular sieve synthesized\n              via\n              the conventional method in the hydroisomerization of\n              n\n              -hexadecane.\n            \n          , \n            \n              In this work, a SAPO-11 molecular sieve was successfully synthesized\n              via\n              an alcohol–water solvent vapor-induced self-assembly conversion method for the first time. Compared with the conventional hydrothermal crystallization method, the alcohol–water solvent vapor-induced self-assembly conversion method used the induction of alcohol–water solvent steam to drive the solid nucleation and crystallization of the SAPO-11 molecular sieve xerogel precursor. SAPO-11 molecular sieves synthesized by the two methods were used as supports and loaded with NiWS active phase to prepare\n              n\n              -hexadecane hydroisomerization catalysts. The effects of the alcohol–water solvent vapor-induced self-assembly conversion method on the physicochemical properties of SAPO-11 were studied. Compared with the conventional hydrothermal crystallization method, the alcohol–water solvent vapor-induced crystallization method improved the pore structure and acidity of SAPO-11, promoted the dispersion of silicon species in SAPO-11, and inhibited Ostwald ripening during the formation of SAPO-11. The crystallization process of SAPO-11 synthesized\n              via\n              the alcohol–water solvent vapor-induced self-assembly conversion method was thoroughly investigated, and the mechanism of the crystallization was discussed. When SAPO-11 synthesized\n              via\n              alcohol–water solvent vapor-induced self-assembly conversion method was used as the support, the MSI of the catalyst weakened and the dispersion and stacking number of the sulfided active phase and the sulfidation degree of the active metals improved. The catalytic results of\n              n\n              -hexadecane hydroisomerization showed that SAPO-11 synthesized\n              via\n              the alcohol–water solvent vapor-induced self-assembly conversion method-based catalyst had higher catalytic activity and target product selectivity than the conventional SAPO-11-based catalyst. The catalytic kinetics of the catalysts were investigated in depth. The results showed that the metal site-acid site synergistic catalytic mechanism of SAPO-11 synthesized using the alcohol–water solvent vapor-induced self-assembly conversion method-based catalyst was better than that of the conventional SAPO-11-based catalyst. When SAPO-11 synthesized\n              via\n              the alcohol–water solvent vapor-induced self-assembly conversion method was used as the support, the hydroisomerization reaction path priority and hydroisomerization depth of the\n              n\n              -hexadecane hydroconversion over the catalyst improved and deactivation resistance was optimized. The approach is expected to provide a new route and reference for the synthesis of high-performance SAPO-11 molecular sieves and the design of high-efficiency hydroisomerization catalysts.","container-title":"Journal of Materials Chemistry A","DOI":"10.1039/D5TA02223A","ISSN":"2050-7488, 2050-7496","issue":"36","journalAbbreviation":"J. Mater. Chem. A","language":"en","page":"30599-30617","source":"DOI.org (Crossref)","title":"SAPO-11 molecular sieve synthesized &lt;i&gt;via&lt;/i&gt; a novel alcohol–water solvent vapor-induced self-assembly conversion method and the hydroisomerization performance of its NiWS-supported catalyst","volume":"13","author":[{"family":"Dai","given":"Xiaojun"},{"family":"Liu","given":"Tingting"},{"family":"Mao","given":"Lingjuan"},{"family":"Lv","given":"Zixuan"}],"issued":{"date-parts":[["2025"]]}}}],"schema":"https://github.com/citation-style-language/schema/raw/master/csl-citation.json"} </w:instrText>
      </w:r>
      <w:r w:rsidRPr="00B3438C">
        <w:rPr>
          <w:rFonts w:ascii="Times New Roman" w:hAnsi="Times New Roman" w:cs="Times New Roman"/>
          <w:sz w:val="24"/>
          <w:szCs w:val="24"/>
        </w:rPr>
        <w:fldChar w:fldCharType="separate"/>
      </w:r>
      <w:r w:rsidR="00B3438C" w:rsidRPr="00B3438C">
        <w:rPr>
          <w:rFonts w:ascii="Times New Roman" w:hAnsi="Times New Roman" w:cs="Times New Roman"/>
          <w:sz w:val="24"/>
        </w:rPr>
        <w:t>[24]</w:t>
      </w:r>
      <w:r w:rsidRPr="00B3438C">
        <w:rPr>
          <w:rFonts w:ascii="Times New Roman" w:hAnsi="Times New Roman" w:cs="Times New Roman"/>
          <w:sz w:val="24"/>
          <w:szCs w:val="24"/>
        </w:rPr>
        <w:fldChar w:fldCharType="end"/>
      </w:r>
      <w:r w:rsidRPr="00B3438C">
        <w:rPr>
          <w:rFonts w:ascii="Times New Roman" w:hAnsi="Times New Roman" w:cs="Times New Roman"/>
          <w:sz w:val="24"/>
          <w:szCs w:val="24"/>
        </w:rPr>
        <w:t>. The total BAS density displayed a V-shaped trend with an initial decrease followed by a recovery, consistent with NH</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-TPD results. At low Zn loadings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/Al</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≤0.2), the decrease in BAS was mainly attributed to ion exchange between 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species and bridging hydroxyls (Si-OH-Al), as well as selective dealumination accompanied by partial </w:t>
      </w:r>
      <w:proofErr w:type="spellStart"/>
      <w:r w:rsidRPr="00B3438C">
        <w:rPr>
          <w:rFonts w:ascii="Times New Roman" w:hAnsi="Times New Roman" w:cs="Times New Roman"/>
          <w:sz w:val="24"/>
          <w:szCs w:val="24"/>
        </w:rPr>
        <w:t>desilication</w:t>
      </w:r>
      <w:proofErr w:type="spellEnd"/>
      <w:r w:rsidRPr="00B3438C">
        <w:rPr>
          <w:rFonts w:ascii="Times New Roman" w:hAnsi="Times New Roman" w:cs="Times New Roman"/>
          <w:sz w:val="24"/>
          <w:szCs w:val="24"/>
        </w:rPr>
        <w:t>. At higher Zn loadings (&gt;0.2), the evolution of Zn species into [</w:t>
      </w:r>
      <w:proofErr w:type="spellStart"/>
      <w:r w:rsidRPr="00B3438C">
        <w:rPr>
          <w:rFonts w:ascii="Times New Roman" w:hAnsi="Times New Roman" w:cs="Times New Roman"/>
          <w:sz w:val="24"/>
          <w:szCs w:val="24"/>
        </w:rPr>
        <w:t>ZnOH</w:t>
      </w:r>
      <w:proofErr w:type="spellEnd"/>
      <w:r w:rsidRPr="00B3438C">
        <w:rPr>
          <w:rFonts w:ascii="Times New Roman" w:hAnsi="Times New Roman" w:cs="Times New Roman"/>
          <w:sz w:val="24"/>
          <w:szCs w:val="24"/>
        </w:rPr>
        <w:t>]</w:t>
      </w:r>
      <w:r w:rsidRPr="00B3438C">
        <w:rPr>
          <w:rFonts w:ascii="Times New Roman" w:hAnsi="Times New Roman" w:cs="Times New Roman"/>
          <w:sz w:val="24"/>
          <w:szCs w:val="24"/>
          <w:vertAlign w:val="superscript"/>
        </w:rPr>
        <w:t>+</w:t>
      </w:r>
      <w:r w:rsidRPr="00B3438C">
        <w:rPr>
          <w:rFonts w:ascii="Times New Roman" w:hAnsi="Times New Roman" w:cs="Times New Roman"/>
          <w:sz w:val="24"/>
          <w:szCs w:val="24"/>
        </w:rPr>
        <w:t>, [Zn-O-Zn]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and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promoted defect reorganization and rehydroxylation, leading to regeneration of Si-OH-Al groups and recovery of BAS. From a structural perspective, the increase in weak BAS was closely associated with the rise in Si(2Al) and Si(3Al) environments, which corresponded to more dispersed Al distributions and weaker acid strength. Meanwhile, Zn incorporation led to a continuous increase in LAS density, which was closely related to the evolution of extra-framework Zn species. </w:t>
      </w:r>
      <w:r w:rsidRPr="00B3438C">
        <w:rPr>
          <w:rStyle w:val="ts-alignment-element"/>
          <w:rFonts w:ascii="Times New Roman" w:hAnsi="Times New Roman" w:cs="Times New Roman"/>
          <w:sz w:val="24"/>
          <w:szCs w:val="28"/>
          <w:lang w:eastAsia="zh-Hans"/>
        </w:rPr>
        <w:t>Isolated Zn</w:t>
      </w:r>
      <w:r w:rsidRPr="00B3438C">
        <w:rPr>
          <w:rStyle w:val="ts-alignment-element"/>
          <w:rFonts w:ascii="Times New Roman" w:hAnsi="Times New Roman" w:cs="Times New Roman"/>
          <w:sz w:val="24"/>
          <w:szCs w:val="28"/>
          <w:vertAlign w:val="superscript"/>
          <w:lang w:eastAsia="zh-Hans"/>
        </w:rPr>
        <w:t>2+</w:t>
      </w:r>
      <w:r w:rsidRPr="00B3438C">
        <w:rPr>
          <w:rStyle w:val="ts-alignment-element"/>
          <w:rFonts w:ascii="Times New Roman" w:hAnsi="Times New Roman" w:cs="Times New Roman"/>
          <w:sz w:val="24"/>
          <w:szCs w:val="28"/>
          <w:lang w:eastAsia="zh-Hans"/>
        </w:rPr>
        <w:t>, [</w:t>
      </w:r>
      <w:proofErr w:type="spellStart"/>
      <w:r w:rsidRPr="00B3438C">
        <w:rPr>
          <w:rStyle w:val="ts-alignment-element"/>
          <w:rFonts w:ascii="Times New Roman" w:hAnsi="Times New Roman" w:cs="Times New Roman"/>
          <w:sz w:val="24"/>
          <w:szCs w:val="28"/>
          <w:lang w:eastAsia="zh-Hans"/>
        </w:rPr>
        <w:t>ZnOH</w:t>
      </w:r>
      <w:proofErr w:type="spellEnd"/>
      <w:r w:rsidRPr="00B3438C">
        <w:rPr>
          <w:rStyle w:val="ts-alignment-element"/>
          <w:rFonts w:ascii="Times New Roman" w:hAnsi="Times New Roman" w:cs="Times New Roman"/>
          <w:sz w:val="24"/>
          <w:szCs w:val="28"/>
          <w:lang w:eastAsia="zh-Hans"/>
        </w:rPr>
        <w:t>]</w:t>
      </w:r>
      <w:r w:rsidRPr="00B3438C">
        <w:rPr>
          <w:rStyle w:val="ts-alignment-element"/>
          <w:rFonts w:ascii="Times New Roman" w:hAnsi="Times New Roman" w:cs="Times New Roman"/>
          <w:sz w:val="24"/>
          <w:szCs w:val="28"/>
          <w:vertAlign w:val="superscript"/>
          <w:lang w:eastAsia="zh-Hans"/>
        </w:rPr>
        <w:t>+</w:t>
      </w:r>
      <w:r w:rsidRPr="00B3438C">
        <w:rPr>
          <w:rStyle w:val="ts-alignment-element"/>
          <w:rFonts w:ascii="Times New Roman" w:hAnsi="Times New Roman" w:cs="Times New Roman"/>
          <w:sz w:val="24"/>
          <w:szCs w:val="28"/>
          <w:lang w:eastAsia="zh-Hans"/>
        </w:rPr>
        <w:t>, and [Zn-O-Zn]</w:t>
      </w:r>
      <w:r w:rsidRPr="00B3438C">
        <w:rPr>
          <w:rStyle w:val="ts-alignment-element"/>
          <w:rFonts w:ascii="Times New Roman" w:hAnsi="Times New Roman" w:cs="Times New Roman"/>
          <w:sz w:val="24"/>
          <w:szCs w:val="28"/>
          <w:vertAlign w:val="superscript"/>
          <w:lang w:eastAsia="zh-Hans"/>
        </w:rPr>
        <w:t>2+</w:t>
      </w:r>
      <w:r w:rsidRPr="00B3438C">
        <w:rPr>
          <w:rStyle w:val="ts-alignment-element"/>
          <w:rFonts w:ascii="Times New Roman" w:hAnsi="Times New Roman" w:cs="Times New Roman"/>
          <w:sz w:val="24"/>
          <w:szCs w:val="28"/>
          <w:lang w:eastAsia="zh-Hans"/>
        </w:rPr>
        <w:t xml:space="preserve"> all functioned as LAS </w:t>
      </w:r>
      <w:r w:rsidRPr="00B3438C">
        <w:rPr>
          <w:rStyle w:val="ts-alignment-element"/>
          <w:rFonts w:ascii="Times New Roman" w:hAnsi="Times New Roman" w:cs="Times New Roman"/>
          <w:sz w:val="24"/>
          <w:szCs w:val="28"/>
        </w:rPr>
        <w:t>center</w:t>
      </w:r>
      <w:r w:rsidRPr="00B3438C">
        <w:rPr>
          <w:rStyle w:val="ts-alignment-element"/>
          <w:rFonts w:ascii="Times New Roman" w:hAnsi="Times New Roman" w:cs="Times New Roman"/>
          <w:sz w:val="24"/>
          <w:szCs w:val="28"/>
          <w:lang w:eastAsia="zh-Hans"/>
        </w:rPr>
        <w:t xml:space="preserve">s </w:t>
      </w:r>
      <w:r w:rsidRPr="00B3438C">
        <w:rPr>
          <w:rFonts w:ascii="Times New Roman" w:hAnsi="Times New Roman" w:cs="Times New Roman"/>
          <w:sz w:val="24"/>
          <w:szCs w:val="28"/>
        </w:rPr>
        <w:fldChar w:fldCharType="begin"/>
      </w:r>
      <w:r w:rsidR="00B3438C" w:rsidRPr="00B3438C">
        <w:rPr>
          <w:rFonts w:ascii="Times New Roman" w:hAnsi="Times New Roman" w:cs="Times New Roman"/>
          <w:sz w:val="24"/>
          <w:szCs w:val="28"/>
        </w:rPr>
        <w:instrText xml:space="preserve"> ADDIN ZOTERO_ITEM CSL_CITATION {"citationID":"ZOi3ziOQ","properties":{"formattedCitation":"[25]","plainCitation":"[25]","noteIndex":0},"citationItems":[{"id":1916,"uris":["http://zotero.org/users/12786418/items/46DDR53A"],"itemData":{"id":1916,"type":"article-journal","abstract":"Understanding methane activation pathways on Zn-modiﬁed high-silica zeolites (ZSM-5, BEA) is of particular importance because of the possibility of methane involvement in coaromatization with higher alkanes on this type of zeolites. Herein, two samples of Zn-modiﬁed zeolite BEA containing exclusively either small zinc oxide clusters or isolated Zn2+ cations have been synthesized and thoroughly characterized by a range of spectroscopic methods (1H MAS NMR, DRIFTS, XPS, EXAFS, HRTEM) to show that only one of the Zn-species, either Zn2+ cations or ZnO small clusters, exists in the void of zeolite pores. The ability of zinc sites of diﬀerent nature to promote the activation of methane C−H bond with the zeolite Brønsted acid sites (BAS) has been examined in the reactions of methane H/D hydrogen exchange with BAS and the alkylation of benzene with methane. It has been found that both ZnO and Zn2+ species promote the reaction of H/D exchange of methane with BAS. The rate of H/D exchange is higher by 2 and 3 orders of magnitude for the zeolite loaded with ZnO or Zn2+ species, respectively, compared to pure acid-form zeolite H-BEA. So, the promoting eﬀect of Zn2+ cations is more profound than that of ZnO species for H/D exchange reaction. This implies that the synergistic eﬀect of Zn-sites and BAS for C−H bond activation in methane is signiﬁcantly higher for Zn2+ cations compared to small ZnO clusters. It has been revealed, however, that only Zn2+ cations promote the alkylation of benzene with methane, whereas ZnO species do not. The isolated Zn2+ cations provide the formation of zinc-methyl species, which are further transformed to zinc-methoxy species. The latter is the key intermediate for the performance of the alkylation reaction. Hence, while both zinc oxide clusters and Zn2+ cationic species are able to provide a synergistic eﬀect for the activation of C−H bonds of methane displayed by the dramatic acceleration of H/D exchange reaction, only the Zn2+ cationic species perform methane activation toward the alkylation of benzene with methane. This implies that only the Zn2+ cations in Zn-modiﬁed zeolite can activate methane for the reaction of methane coaromatization with higher alkanes.","container-title":"ACS Catalysis","DOI":"10.1021/acscatal.6b03036","ISSN":"2155-5435, 2155-5435","issue":"3","journalAbbreviation":"ACS Catal.","language":"en","license":"http://pubs.acs.org/page/policy/authorchoice_termsofuse.html","page":"1818-1830","source":"DOI.org (Crossref)","title":"Different Efficiency of Zn&lt;sup&gt;2+&lt;/sup&gt; and ZnO Species for Methane Activation on Zn-Modified Zeolite","volume":"7","author":[{"family":"Gabrienko","given":"Anton A."},{"family":"Arzumanov","given":"Sergei S."},{"family":"Toktarev","given":"Alexander V."},{"family":"Danilova","given":"Irina G."},{"family":"Prosvirin","given":"Igor P."},{"family":"Kriventsov","given":"Vladimir V."},{"family":"Zaikovskii","given":"Vladimir I."},{"family":"Freude","given":"Dieter"},{"family":"Stepanov","given":"Alexander G."}],"issued":{"date-parts":[["2017",3,3]]}}}],"schema":"https://github.com/citation-style-language/schema/raw/master/csl-citation.json"} </w:instrText>
      </w:r>
      <w:r w:rsidRPr="00B3438C">
        <w:rPr>
          <w:rFonts w:ascii="Times New Roman" w:hAnsi="Times New Roman" w:cs="Times New Roman"/>
          <w:sz w:val="24"/>
          <w:szCs w:val="28"/>
        </w:rPr>
        <w:fldChar w:fldCharType="separate"/>
      </w:r>
      <w:r w:rsidR="00B3438C" w:rsidRPr="00B3438C">
        <w:rPr>
          <w:rFonts w:ascii="Times New Roman" w:hAnsi="Times New Roman" w:cs="Times New Roman"/>
          <w:sz w:val="24"/>
        </w:rPr>
        <w:t>[25]</w:t>
      </w:r>
      <w:r w:rsidRPr="00B3438C">
        <w:rPr>
          <w:rFonts w:ascii="Times New Roman" w:hAnsi="Times New Roman" w:cs="Times New Roman"/>
          <w:sz w:val="24"/>
          <w:szCs w:val="28"/>
        </w:rPr>
        <w:fldChar w:fldCharType="end"/>
      </w:r>
      <w:r w:rsidRPr="00B3438C">
        <w:rPr>
          <w:rFonts w:ascii="Times New Roman" w:hAnsi="Times New Roman" w:cs="Times New Roman"/>
          <w:sz w:val="24"/>
          <w:szCs w:val="28"/>
        </w:rPr>
        <w:t>. LAS derived from Zn species promoted carbocation formation and rearrangement, thereby enhancing hydrogen-transfer reactions.</w:t>
      </w:r>
      <w:r w:rsidRPr="00B3438C">
        <w:rPr>
          <w:rFonts w:ascii="Times New Roman" w:hAnsi="Times New Roman" w:cs="Times New Roman"/>
          <w:sz w:val="24"/>
          <w:szCs w:val="24"/>
        </w:rPr>
        <w:t xml:space="preserve"> This behavior indicated </w:t>
      </w:r>
      <w:r w:rsidRPr="00B3438C">
        <w:rPr>
          <w:rFonts w:ascii="Times New Roman" w:hAnsi="Times New Roman" w:cs="Times New Roman"/>
          <w:sz w:val="24"/>
          <w:szCs w:val="24"/>
        </w:rPr>
        <w:lastRenderedPageBreak/>
        <w:t xml:space="preserve">that acid site evolution originated from defect-reconstruction-driven structural changes induced by Zn incorporation. </w:t>
      </w:r>
    </w:p>
    <w:p w:rsidR="00B1566A" w:rsidRPr="00B3438C" w:rsidRDefault="00B1566A" w:rsidP="00863FBA">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444B1F" w:rsidRPr="00B3438C" w:rsidRDefault="00444B1F" w:rsidP="00444B1F">
      <w:pPr>
        <w:spacing w:line="480" w:lineRule="auto"/>
        <w:rPr>
          <w:rFonts w:ascii="Times New Roman" w:hAnsi="Times New Roman" w:cs="Times New Roman"/>
          <w:sz w:val="24"/>
          <w:szCs w:val="24"/>
        </w:rPr>
      </w:pPr>
      <w:r w:rsidRPr="00B3438C">
        <w:rPr>
          <w:rFonts w:ascii="Times New Roman" w:eastAsia="宋体" w:hAnsi="Times New Roman" w:cs="Times New Roman"/>
          <w:b/>
          <w:kern w:val="0"/>
          <w:sz w:val="24"/>
          <w:szCs w:val="24"/>
        </w:rPr>
        <w:t>S7. Influence of alkane activation and hydrogenation-dehydrogenation functionality on catalytic behavior.</w:t>
      </w:r>
    </w:p>
    <w:p w:rsidR="00444B1F" w:rsidRPr="00B3438C" w:rsidRDefault="00444B1F" w:rsidP="00444B1F">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444B1F" w:rsidRPr="00B3438C" w:rsidRDefault="00444B1F" w:rsidP="00444B1F">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Table S11.</w:t>
      </w:r>
      <w:r w:rsidRPr="00B3438C">
        <w:rPr>
          <w:rFonts w:ascii="Times New Roman" w:eastAsia="宋体" w:hAnsi="Times New Roman" w:cs="Times New Roman"/>
          <w:kern w:val="0"/>
          <w:sz w:val="24"/>
          <w:szCs w:val="24"/>
        </w:rPr>
        <w:t xml:space="preserve"> Pt dispersion and particle size on 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w:t>
      </w:r>
    </w:p>
    <w:tbl>
      <w:tblPr>
        <w:tblW w:w="8070" w:type="dxa"/>
        <w:tblCellMar>
          <w:left w:w="0" w:type="dxa"/>
          <w:right w:w="0" w:type="dxa"/>
        </w:tblCellMar>
        <w:tblLook w:val="04A0" w:firstRow="1" w:lastRow="0" w:firstColumn="1" w:lastColumn="0" w:noHBand="0" w:noVBand="1"/>
      </w:tblPr>
      <w:tblGrid>
        <w:gridCol w:w="1408"/>
        <w:gridCol w:w="1843"/>
        <w:gridCol w:w="1559"/>
        <w:gridCol w:w="1559"/>
        <w:gridCol w:w="1701"/>
      </w:tblGrid>
      <w:tr w:rsidR="00444B1F" w:rsidRPr="00B3438C" w:rsidTr="000F76AE">
        <w:trPr>
          <w:trHeight w:val="803"/>
        </w:trPr>
        <w:tc>
          <w:tcPr>
            <w:tcW w:w="1408"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Samples</w:t>
            </w:r>
          </w:p>
        </w:tc>
        <w:tc>
          <w:tcPr>
            <w:tcW w:w="1843"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kern w:val="0"/>
                <w:sz w:val="24"/>
                <w:szCs w:val="24"/>
              </w:rPr>
              <w:t>ΔE</w:t>
            </w:r>
            <w:r w:rsidRPr="00B3438C">
              <w:rPr>
                <w:rFonts w:ascii="Times New Roman" w:hAnsi="Times New Roman" w:cs="Times New Roman"/>
                <w:kern w:val="0"/>
                <w:sz w:val="24"/>
                <w:szCs w:val="24"/>
                <w:vertAlign w:val="subscript"/>
              </w:rPr>
              <w:t>ads</w:t>
            </w:r>
            <w:r w:rsidRPr="00B3438C">
              <w:rPr>
                <w:rFonts w:ascii="Times New Roman" w:hAnsi="Times New Roman" w:cs="Times New Roman"/>
                <w:kern w:val="0"/>
                <w:sz w:val="24"/>
                <w:szCs w:val="24"/>
              </w:rPr>
              <w:t>-C</w:t>
            </w:r>
            <w:r w:rsidRPr="00B3438C">
              <w:rPr>
                <w:rFonts w:ascii="Times New Roman" w:hAnsi="Times New Roman" w:cs="Times New Roman"/>
                <w:kern w:val="0"/>
                <w:sz w:val="24"/>
                <w:szCs w:val="24"/>
                <w:vertAlign w:val="subscript"/>
              </w:rPr>
              <w:t>6</w:t>
            </w:r>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(eV)</w:t>
            </w:r>
          </w:p>
        </w:tc>
        <w:tc>
          <w:tcPr>
            <w:tcW w:w="155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kern w:val="0"/>
                <w:sz w:val="24"/>
                <w:szCs w:val="24"/>
              </w:rPr>
              <w:t>ΔE</w:t>
            </w:r>
            <w:r w:rsidRPr="00B3438C">
              <w:rPr>
                <w:rFonts w:ascii="Times New Roman" w:hAnsi="Times New Roman" w:cs="Times New Roman"/>
                <w:kern w:val="0"/>
                <w:sz w:val="24"/>
                <w:szCs w:val="24"/>
                <w:vertAlign w:val="subscript"/>
              </w:rPr>
              <w:t>ads</w:t>
            </w:r>
            <w:r w:rsidRPr="00B3438C">
              <w:rPr>
                <w:rFonts w:ascii="Times New Roman" w:hAnsi="Times New Roman" w:cs="Times New Roman"/>
                <w:kern w:val="0"/>
                <w:sz w:val="24"/>
                <w:szCs w:val="24"/>
              </w:rPr>
              <w:t>-C</w:t>
            </w:r>
            <w:r w:rsidRPr="00B3438C">
              <w:rPr>
                <w:rFonts w:ascii="Times New Roman" w:hAnsi="Times New Roman" w:cs="Times New Roman"/>
                <w:kern w:val="0"/>
                <w:sz w:val="24"/>
                <w:szCs w:val="24"/>
                <w:vertAlign w:val="subscript"/>
              </w:rPr>
              <w:t>8</w:t>
            </w:r>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(eV)</w:t>
            </w:r>
          </w:p>
        </w:tc>
        <w:tc>
          <w:tcPr>
            <w:tcW w:w="155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kern w:val="0"/>
                <w:sz w:val="24"/>
                <w:szCs w:val="24"/>
              </w:rPr>
              <w:t>ΔE</w:t>
            </w:r>
            <w:r w:rsidRPr="00B3438C">
              <w:rPr>
                <w:rFonts w:ascii="Times New Roman" w:hAnsi="Times New Roman" w:cs="Times New Roman"/>
                <w:kern w:val="0"/>
                <w:sz w:val="24"/>
                <w:szCs w:val="24"/>
                <w:vertAlign w:val="subscript"/>
              </w:rPr>
              <w:t>ads</w:t>
            </w:r>
            <w:r w:rsidRPr="00B3438C">
              <w:rPr>
                <w:rFonts w:ascii="Times New Roman" w:hAnsi="Times New Roman" w:cs="Times New Roman"/>
                <w:kern w:val="0"/>
                <w:sz w:val="24"/>
                <w:szCs w:val="24"/>
              </w:rPr>
              <w:t>-C</w:t>
            </w:r>
            <w:r w:rsidRPr="00B3438C">
              <w:rPr>
                <w:rFonts w:ascii="Times New Roman" w:hAnsi="Times New Roman" w:cs="Times New Roman"/>
                <w:kern w:val="0"/>
                <w:sz w:val="24"/>
                <w:szCs w:val="24"/>
                <w:vertAlign w:val="subscript"/>
              </w:rPr>
              <w:t>10</w:t>
            </w:r>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(eV)</w:t>
            </w:r>
          </w:p>
        </w:tc>
        <w:tc>
          <w:tcPr>
            <w:tcW w:w="1701"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kern w:val="0"/>
                <w:sz w:val="24"/>
                <w:szCs w:val="24"/>
              </w:rPr>
              <w:t>ΔE</w:t>
            </w:r>
            <w:r w:rsidRPr="00B3438C">
              <w:rPr>
                <w:rFonts w:ascii="Times New Roman" w:hAnsi="Times New Roman" w:cs="Times New Roman"/>
                <w:kern w:val="0"/>
                <w:sz w:val="24"/>
                <w:szCs w:val="24"/>
                <w:vertAlign w:val="subscript"/>
              </w:rPr>
              <w:t>ads</w:t>
            </w:r>
            <w:r w:rsidRPr="00B3438C">
              <w:rPr>
                <w:rFonts w:ascii="Times New Roman" w:hAnsi="Times New Roman" w:cs="Times New Roman"/>
                <w:kern w:val="0"/>
                <w:sz w:val="24"/>
                <w:szCs w:val="24"/>
              </w:rPr>
              <w:t>-C</w:t>
            </w:r>
            <w:r w:rsidRPr="00B3438C">
              <w:rPr>
                <w:rFonts w:ascii="Times New Roman" w:hAnsi="Times New Roman" w:cs="Times New Roman"/>
                <w:kern w:val="0"/>
                <w:sz w:val="24"/>
                <w:szCs w:val="24"/>
                <w:vertAlign w:val="subscript"/>
              </w:rPr>
              <w:t>12</w:t>
            </w:r>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(eV)</w:t>
            </w:r>
          </w:p>
        </w:tc>
      </w:tr>
      <w:tr w:rsidR="00444B1F" w:rsidRPr="00B3438C" w:rsidTr="000F76AE">
        <w:trPr>
          <w:trHeight w:val="123"/>
        </w:trPr>
        <w:tc>
          <w:tcPr>
            <w:tcW w:w="1408"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Y</w:t>
            </w:r>
          </w:p>
        </w:tc>
        <w:tc>
          <w:tcPr>
            <w:tcW w:w="1843" w:type="dxa"/>
            <w:tcBorders>
              <w:top w:val="single" w:sz="4" w:space="0" w:color="auto"/>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-0.11</w:t>
            </w:r>
          </w:p>
        </w:tc>
        <w:tc>
          <w:tcPr>
            <w:tcW w:w="1559"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-0.22</w:t>
            </w:r>
          </w:p>
        </w:tc>
        <w:tc>
          <w:tcPr>
            <w:tcW w:w="1559"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-0.52</w:t>
            </w:r>
          </w:p>
        </w:tc>
        <w:tc>
          <w:tcPr>
            <w:tcW w:w="1701"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-0.69</w:t>
            </w:r>
          </w:p>
        </w:tc>
      </w:tr>
      <w:tr w:rsidR="00444B1F" w:rsidRPr="00B3438C" w:rsidTr="000F76AE">
        <w:trPr>
          <w:trHeight w:val="22"/>
        </w:trPr>
        <w:tc>
          <w:tcPr>
            <w:tcW w:w="1408"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0.2ZnY</w:t>
            </w:r>
          </w:p>
        </w:tc>
        <w:tc>
          <w:tcPr>
            <w:tcW w:w="1843" w:type="dxa"/>
            <w:tcBorders>
              <w:top w:val="single" w:sz="8" w:space="0" w:color="FFFFFF"/>
              <w:left w:val="single" w:sz="8" w:space="0" w:color="FFFFFF"/>
              <w:bottom w:val="single" w:sz="4" w:space="0" w:color="auto"/>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-0.06</w:t>
            </w:r>
          </w:p>
        </w:tc>
        <w:tc>
          <w:tcPr>
            <w:tcW w:w="1559"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-0.59</w:t>
            </w:r>
          </w:p>
        </w:tc>
        <w:tc>
          <w:tcPr>
            <w:tcW w:w="1559"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-1.78</w:t>
            </w:r>
          </w:p>
        </w:tc>
        <w:tc>
          <w:tcPr>
            <w:tcW w:w="1701"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-1.65</w:t>
            </w:r>
          </w:p>
        </w:tc>
      </w:tr>
    </w:tbl>
    <w:p w:rsidR="00444B1F" w:rsidRPr="00B3438C" w:rsidRDefault="00444B1F" w:rsidP="00444B1F">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B63917" w:rsidRPr="00B3438C" w:rsidRDefault="00B63917" w:rsidP="00B63917">
      <w:pPr>
        <w:pStyle w:val="TAMainText"/>
        <w:adjustRightInd w:val="0"/>
        <w:snapToGrid w:val="0"/>
        <w:spacing w:beforeLines="50" w:before="156" w:afterLines="50" w:after="156"/>
        <w:ind w:firstLine="0"/>
        <w:jc w:val="center"/>
        <w:rPr>
          <w:rFonts w:ascii="Times New Roman" w:eastAsia="宋体" w:hAnsi="Times New Roman"/>
          <w:color w:val="000000" w:themeColor="text1"/>
          <w:sz w:val="24"/>
          <w:szCs w:val="24"/>
        </w:rPr>
      </w:pPr>
      <w:r w:rsidRPr="00B3438C">
        <w:rPr>
          <w:rFonts w:ascii="Times New Roman" w:eastAsia="宋体" w:hAnsi="Times New Roman"/>
          <w:noProof/>
          <w:color w:val="000000" w:themeColor="text1"/>
          <w:sz w:val="24"/>
          <w:szCs w:val="24"/>
        </w:rPr>
        <w:lastRenderedPageBreak/>
        <w:drawing>
          <wp:inline distT="0" distB="0" distL="0" distR="0" wp14:anchorId="1112AF36" wp14:editId="14D869A3">
            <wp:extent cx="4320000" cy="3847956"/>
            <wp:effectExtent l="0" t="0" r="444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20000" cy="3847956"/>
                    </a:xfrm>
                    <a:prstGeom prst="rect">
                      <a:avLst/>
                    </a:prstGeom>
                    <a:noFill/>
                  </pic:spPr>
                </pic:pic>
              </a:graphicData>
            </a:graphic>
          </wp:inline>
        </w:drawing>
      </w:r>
    </w:p>
    <w:p w:rsidR="00B63917" w:rsidRPr="00B3438C" w:rsidRDefault="00B63917" w:rsidP="00444B1F">
      <w:pPr>
        <w:pStyle w:val="TAMainText"/>
        <w:adjustRightInd w:val="0"/>
        <w:snapToGrid w:val="0"/>
        <w:spacing w:beforeLines="50" w:before="156" w:afterLines="50" w:after="156"/>
        <w:ind w:firstLine="0"/>
        <w:jc w:val="center"/>
        <w:rPr>
          <w:rFonts w:ascii="Times New Roman" w:eastAsia="宋体" w:hAnsi="Times New Roman"/>
          <w:color w:val="000000" w:themeColor="text1"/>
          <w:sz w:val="24"/>
          <w:szCs w:val="24"/>
        </w:rPr>
      </w:pPr>
      <w:r w:rsidRPr="00B3438C">
        <w:rPr>
          <w:rFonts w:ascii="Times New Roman" w:hAnsi="Times New Roman"/>
          <w:b/>
          <w:color w:val="000000" w:themeColor="text1"/>
          <w:sz w:val="24"/>
          <w:szCs w:val="24"/>
        </w:rPr>
        <w:t>Fig. S</w:t>
      </w:r>
      <w:r w:rsidR="00444B1F" w:rsidRPr="00B3438C">
        <w:rPr>
          <w:rFonts w:ascii="Times New Roman" w:hAnsi="Times New Roman"/>
          <w:b/>
          <w:color w:val="000000" w:themeColor="text1"/>
          <w:sz w:val="24"/>
          <w:szCs w:val="24"/>
        </w:rPr>
        <w:t>1</w:t>
      </w:r>
      <w:r w:rsidR="0009261C">
        <w:rPr>
          <w:rFonts w:ascii="Times New Roman" w:hAnsi="Times New Roman"/>
          <w:b/>
          <w:color w:val="000000" w:themeColor="text1"/>
          <w:sz w:val="24"/>
          <w:szCs w:val="24"/>
        </w:rPr>
        <w:t>3</w:t>
      </w:r>
      <w:r w:rsidRPr="00B3438C">
        <w:rPr>
          <w:rFonts w:ascii="Times New Roman" w:hAnsi="Times New Roman"/>
          <w:b/>
          <w:color w:val="000000" w:themeColor="text1"/>
          <w:sz w:val="24"/>
          <w:szCs w:val="24"/>
        </w:rPr>
        <w:t>.</w:t>
      </w:r>
      <w:r w:rsidRPr="00B3438C">
        <w:rPr>
          <w:rFonts w:ascii="Times New Roman" w:hAnsi="Times New Roman"/>
          <w:sz w:val="24"/>
        </w:rPr>
        <w:t xml:space="preserve"> DFT-optimized adsorption configurations of linear alkanes on Y and </w:t>
      </w:r>
      <w:proofErr w:type="spellStart"/>
      <w:r w:rsidRPr="00B3438C">
        <w:rPr>
          <w:rFonts w:ascii="Times New Roman" w:hAnsi="Times New Roman"/>
          <w:sz w:val="24"/>
        </w:rPr>
        <w:t>ZnY</w:t>
      </w:r>
      <w:proofErr w:type="spellEnd"/>
      <w:r w:rsidRPr="00B3438C">
        <w:rPr>
          <w:rFonts w:ascii="Times New Roman" w:hAnsi="Times New Roman"/>
          <w:sz w:val="24"/>
        </w:rPr>
        <w:t xml:space="preserve"> zeolit</w:t>
      </w:r>
      <w:r w:rsidRPr="00B3438C">
        <w:rPr>
          <w:rFonts w:ascii="Times New Roman" w:hAnsi="Times New Roman"/>
          <w:sz w:val="24"/>
          <w:szCs w:val="24"/>
        </w:rPr>
        <w:t>es. (a) C</w:t>
      </w:r>
      <w:r w:rsidRPr="00B3438C">
        <w:rPr>
          <w:rFonts w:ascii="Times New Roman" w:hAnsi="Times New Roman"/>
          <w:sz w:val="24"/>
          <w:szCs w:val="24"/>
          <w:vertAlign w:val="subscript"/>
        </w:rPr>
        <w:t>6</w:t>
      </w:r>
      <w:r w:rsidRPr="00B3438C">
        <w:rPr>
          <w:rFonts w:ascii="Times New Roman" w:hAnsi="Times New Roman"/>
          <w:sz w:val="24"/>
          <w:szCs w:val="24"/>
        </w:rPr>
        <w:t xml:space="preserve"> on Y, (b) C</w:t>
      </w:r>
      <w:r w:rsidRPr="00B3438C">
        <w:rPr>
          <w:rFonts w:ascii="Times New Roman" w:hAnsi="Times New Roman"/>
          <w:sz w:val="24"/>
          <w:szCs w:val="24"/>
          <w:vertAlign w:val="subscript"/>
        </w:rPr>
        <w:t>6</w:t>
      </w:r>
      <w:r w:rsidRPr="00B3438C">
        <w:rPr>
          <w:rFonts w:ascii="Times New Roman" w:hAnsi="Times New Roman"/>
          <w:sz w:val="24"/>
          <w:szCs w:val="24"/>
        </w:rPr>
        <w:t xml:space="preserve"> on </w:t>
      </w:r>
      <w:proofErr w:type="spellStart"/>
      <w:r w:rsidRPr="00B3438C">
        <w:rPr>
          <w:rFonts w:ascii="Times New Roman" w:hAnsi="Times New Roman"/>
          <w:sz w:val="24"/>
          <w:szCs w:val="24"/>
        </w:rPr>
        <w:t>ZnY</w:t>
      </w:r>
      <w:proofErr w:type="spellEnd"/>
      <w:r w:rsidRPr="00B3438C">
        <w:rPr>
          <w:rFonts w:ascii="Times New Roman" w:hAnsi="Times New Roman"/>
          <w:sz w:val="24"/>
          <w:szCs w:val="24"/>
        </w:rPr>
        <w:t>, (c) C</w:t>
      </w:r>
      <w:r w:rsidRPr="00B3438C">
        <w:rPr>
          <w:rFonts w:ascii="Times New Roman" w:hAnsi="Times New Roman"/>
          <w:sz w:val="24"/>
          <w:szCs w:val="24"/>
          <w:vertAlign w:val="subscript"/>
        </w:rPr>
        <w:t>8</w:t>
      </w:r>
      <w:r w:rsidRPr="00B3438C">
        <w:rPr>
          <w:rFonts w:ascii="Times New Roman" w:hAnsi="Times New Roman"/>
          <w:sz w:val="24"/>
          <w:szCs w:val="24"/>
        </w:rPr>
        <w:t xml:space="preserve"> on Y, (d) C</w:t>
      </w:r>
      <w:r w:rsidRPr="00B3438C">
        <w:rPr>
          <w:rFonts w:ascii="Times New Roman" w:hAnsi="Times New Roman"/>
          <w:sz w:val="24"/>
          <w:szCs w:val="24"/>
          <w:vertAlign w:val="subscript"/>
        </w:rPr>
        <w:t>8</w:t>
      </w:r>
      <w:r w:rsidRPr="00B3438C">
        <w:rPr>
          <w:rFonts w:ascii="Times New Roman" w:hAnsi="Times New Roman"/>
          <w:sz w:val="24"/>
          <w:szCs w:val="24"/>
        </w:rPr>
        <w:t xml:space="preserve"> on </w:t>
      </w:r>
      <w:proofErr w:type="spellStart"/>
      <w:r w:rsidRPr="00B3438C">
        <w:rPr>
          <w:rFonts w:ascii="Times New Roman" w:hAnsi="Times New Roman"/>
          <w:sz w:val="24"/>
          <w:szCs w:val="24"/>
        </w:rPr>
        <w:t>ZnY</w:t>
      </w:r>
      <w:proofErr w:type="spellEnd"/>
      <w:r w:rsidRPr="00B3438C">
        <w:rPr>
          <w:rFonts w:ascii="Times New Roman" w:hAnsi="Times New Roman"/>
          <w:sz w:val="24"/>
          <w:szCs w:val="24"/>
        </w:rPr>
        <w:t>, (e) C</w:t>
      </w:r>
      <w:r w:rsidRPr="00B3438C">
        <w:rPr>
          <w:rFonts w:ascii="Times New Roman" w:hAnsi="Times New Roman"/>
          <w:sz w:val="24"/>
          <w:szCs w:val="24"/>
          <w:vertAlign w:val="subscript"/>
        </w:rPr>
        <w:t>10</w:t>
      </w:r>
      <w:r w:rsidRPr="00B3438C">
        <w:rPr>
          <w:rFonts w:ascii="Times New Roman" w:hAnsi="Times New Roman"/>
          <w:sz w:val="24"/>
          <w:szCs w:val="24"/>
        </w:rPr>
        <w:t xml:space="preserve"> on Y, (f) C</w:t>
      </w:r>
      <w:r w:rsidRPr="00B3438C">
        <w:rPr>
          <w:rFonts w:ascii="Times New Roman" w:hAnsi="Times New Roman"/>
          <w:sz w:val="24"/>
          <w:szCs w:val="24"/>
          <w:vertAlign w:val="subscript"/>
        </w:rPr>
        <w:t>10</w:t>
      </w:r>
      <w:r w:rsidRPr="00B3438C">
        <w:rPr>
          <w:rFonts w:ascii="Times New Roman" w:hAnsi="Times New Roman"/>
          <w:sz w:val="24"/>
          <w:szCs w:val="24"/>
        </w:rPr>
        <w:t xml:space="preserve"> on </w:t>
      </w:r>
      <w:proofErr w:type="spellStart"/>
      <w:r w:rsidRPr="00B3438C">
        <w:rPr>
          <w:rFonts w:ascii="Times New Roman" w:hAnsi="Times New Roman"/>
          <w:sz w:val="24"/>
          <w:szCs w:val="24"/>
        </w:rPr>
        <w:t>ZnY</w:t>
      </w:r>
      <w:proofErr w:type="spellEnd"/>
      <w:r w:rsidRPr="00B3438C">
        <w:rPr>
          <w:rFonts w:ascii="Times New Roman" w:hAnsi="Times New Roman"/>
          <w:sz w:val="24"/>
          <w:szCs w:val="24"/>
        </w:rPr>
        <w:t>, (g) C</w:t>
      </w:r>
      <w:r w:rsidRPr="00B3438C">
        <w:rPr>
          <w:rFonts w:ascii="Times New Roman" w:hAnsi="Times New Roman"/>
          <w:sz w:val="24"/>
          <w:szCs w:val="24"/>
          <w:vertAlign w:val="subscript"/>
        </w:rPr>
        <w:t>12</w:t>
      </w:r>
      <w:r w:rsidRPr="00B3438C">
        <w:rPr>
          <w:rFonts w:ascii="Times New Roman" w:hAnsi="Times New Roman"/>
          <w:sz w:val="24"/>
          <w:szCs w:val="24"/>
        </w:rPr>
        <w:t xml:space="preserve"> on Y, and (h) C</w:t>
      </w:r>
      <w:r w:rsidRPr="00B3438C">
        <w:rPr>
          <w:rFonts w:ascii="Times New Roman" w:hAnsi="Times New Roman"/>
          <w:sz w:val="24"/>
          <w:szCs w:val="24"/>
          <w:vertAlign w:val="subscript"/>
        </w:rPr>
        <w:t>12</w:t>
      </w:r>
      <w:r w:rsidRPr="00B3438C">
        <w:rPr>
          <w:rFonts w:ascii="Times New Roman" w:hAnsi="Times New Roman"/>
          <w:sz w:val="24"/>
          <w:szCs w:val="24"/>
        </w:rPr>
        <w:t xml:space="preserve"> on </w:t>
      </w:r>
      <w:proofErr w:type="spellStart"/>
      <w:r w:rsidRPr="00B3438C">
        <w:rPr>
          <w:rFonts w:ascii="Times New Roman" w:hAnsi="Times New Roman"/>
          <w:sz w:val="24"/>
          <w:szCs w:val="24"/>
        </w:rPr>
        <w:t>ZnY</w:t>
      </w:r>
      <w:proofErr w:type="spellEnd"/>
      <w:r w:rsidRPr="00B3438C">
        <w:rPr>
          <w:rFonts w:ascii="Times New Roman" w:hAnsi="Times New Roman"/>
          <w:sz w:val="24"/>
          <w:szCs w:val="24"/>
        </w:rPr>
        <w:t>.</w:t>
      </w:r>
    </w:p>
    <w:p w:rsidR="00B63917" w:rsidRPr="00B3438C" w:rsidRDefault="00B63917" w:rsidP="00444B1F">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444B1F" w:rsidRPr="00B3438C" w:rsidRDefault="00444B1F" w:rsidP="00444B1F">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r w:rsidRPr="00B3438C">
        <w:rPr>
          <w:rFonts w:ascii="Times New Roman" w:eastAsia="宋体" w:hAnsi="Times New Roman"/>
          <w:noProof/>
          <w:color w:val="000000" w:themeColor="text1"/>
          <w:sz w:val="24"/>
          <w:szCs w:val="24"/>
        </w:rPr>
        <w:drawing>
          <wp:inline distT="0" distB="0" distL="0" distR="0" wp14:anchorId="13BEBE22">
            <wp:extent cx="5760000" cy="191404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00" cy="1914048"/>
                    </a:xfrm>
                    <a:prstGeom prst="rect">
                      <a:avLst/>
                    </a:prstGeom>
                    <a:noFill/>
                  </pic:spPr>
                </pic:pic>
              </a:graphicData>
            </a:graphic>
          </wp:inline>
        </w:drawing>
      </w:r>
    </w:p>
    <w:p w:rsidR="00444B1F" w:rsidRPr="00444B1F" w:rsidRDefault="00444B1F" w:rsidP="00444B1F">
      <w:pPr>
        <w:widowControl/>
        <w:spacing w:line="480" w:lineRule="auto"/>
        <w:jc w:val="center"/>
        <w:rPr>
          <w:rFonts w:ascii="Times New Roman" w:eastAsia="宋体" w:hAnsi="Times New Roman" w:cs="Times New Roman"/>
          <w:kern w:val="0"/>
          <w:sz w:val="24"/>
          <w:szCs w:val="24"/>
        </w:rPr>
      </w:pPr>
      <w:r w:rsidRPr="00444B1F">
        <w:rPr>
          <w:rFonts w:ascii="Times New Roman" w:eastAsia="等线" w:hAnsi="Times New Roman" w:cs="Times New Roman"/>
          <w:b/>
          <w:bCs/>
          <w:color w:val="000000"/>
          <w:sz w:val="24"/>
          <w:szCs w:val="24"/>
        </w:rPr>
        <w:t>Fig. S1</w:t>
      </w:r>
      <w:r w:rsidR="0009261C">
        <w:rPr>
          <w:rFonts w:ascii="Times New Roman" w:eastAsia="等线" w:hAnsi="Times New Roman" w:cs="Times New Roman"/>
          <w:b/>
          <w:bCs/>
          <w:color w:val="000000"/>
          <w:sz w:val="24"/>
          <w:szCs w:val="24"/>
        </w:rPr>
        <w:t>4</w:t>
      </w:r>
      <w:r w:rsidRPr="00444B1F">
        <w:rPr>
          <w:rFonts w:ascii="Times New Roman" w:eastAsia="等线" w:hAnsi="Times New Roman" w:cs="Times New Roman"/>
          <w:b/>
          <w:bCs/>
          <w:color w:val="000000"/>
          <w:sz w:val="24"/>
          <w:szCs w:val="24"/>
        </w:rPr>
        <w:t xml:space="preserve">. </w:t>
      </w:r>
      <w:r w:rsidRPr="00444B1F">
        <w:rPr>
          <w:rFonts w:ascii="Times New Roman" w:eastAsia="宋体" w:hAnsi="Times New Roman" w:cs="Times New Roman"/>
          <w:color w:val="000000"/>
          <w:kern w:val="0"/>
          <w:sz w:val="24"/>
          <w:szCs w:val="24"/>
        </w:rPr>
        <w:t>(a) TEM of Pt/(0.1Y+ASA), (b) TEM of Pt/(0.3ZnY+ASA), (c) TEM of Pt</w:t>
      </w:r>
      <w:proofErr w:type="gramStart"/>
      <w:r w:rsidRPr="00444B1F">
        <w:rPr>
          <w:rFonts w:ascii="Times New Roman" w:eastAsia="宋体" w:hAnsi="Times New Roman" w:cs="Times New Roman"/>
          <w:color w:val="000000"/>
          <w:kern w:val="0"/>
          <w:sz w:val="24"/>
          <w:szCs w:val="24"/>
        </w:rPr>
        <w:t>/(</w:t>
      </w:r>
      <w:proofErr w:type="gramEnd"/>
      <w:r w:rsidRPr="00444B1F">
        <w:rPr>
          <w:rFonts w:ascii="Times New Roman" w:eastAsia="宋体" w:hAnsi="Times New Roman" w:cs="Times New Roman"/>
          <w:color w:val="000000"/>
          <w:kern w:val="0"/>
          <w:sz w:val="24"/>
          <w:szCs w:val="24"/>
        </w:rPr>
        <w:t>0.4ZnY +ASA).</w:t>
      </w:r>
    </w:p>
    <w:p w:rsidR="00444B1F" w:rsidRPr="00B3438C" w:rsidRDefault="00444B1F" w:rsidP="00B63917">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444B1F" w:rsidRPr="00B3438C" w:rsidRDefault="00444B1F" w:rsidP="00444B1F">
      <w:pPr>
        <w:spacing w:line="480" w:lineRule="auto"/>
        <w:ind w:firstLineChars="200" w:firstLine="480"/>
        <w:rPr>
          <w:rFonts w:ascii="Times New Roman" w:hAnsi="Times New Roman" w:cs="Times New Roman"/>
          <w:sz w:val="24"/>
          <w:szCs w:val="24"/>
          <w:highlight w:val="yellow"/>
        </w:rPr>
      </w:pPr>
    </w:p>
    <w:p w:rsidR="00444B1F" w:rsidRPr="00B3438C" w:rsidRDefault="00444B1F" w:rsidP="00444B1F">
      <w:pPr>
        <w:spacing w:line="480" w:lineRule="auto"/>
        <w:jc w:val="center"/>
        <w:rPr>
          <w:rFonts w:ascii="Times New Roman" w:eastAsia="宋体" w:hAnsi="Times New Roman" w:cs="Times New Roman"/>
          <w:kern w:val="0"/>
          <w:sz w:val="24"/>
          <w:szCs w:val="24"/>
        </w:rPr>
      </w:pPr>
      <w:r w:rsidRPr="00B3438C">
        <w:rPr>
          <w:rFonts w:ascii="Times New Roman" w:eastAsia="宋体" w:hAnsi="Times New Roman" w:cs="Times New Roman"/>
          <w:b/>
          <w:kern w:val="0"/>
          <w:sz w:val="24"/>
          <w:szCs w:val="24"/>
        </w:rPr>
        <w:t>Table S12.</w:t>
      </w:r>
      <w:r w:rsidRPr="00B3438C">
        <w:rPr>
          <w:rFonts w:ascii="Times New Roman" w:eastAsia="宋体" w:hAnsi="Times New Roman" w:cs="Times New Roman"/>
          <w:kern w:val="0"/>
          <w:sz w:val="24"/>
          <w:szCs w:val="24"/>
        </w:rPr>
        <w:t xml:space="preserve"> </w:t>
      </w:r>
      <w:bookmarkStart w:id="20" w:name="_Hlk198045123"/>
      <w:r w:rsidRPr="00B3438C">
        <w:rPr>
          <w:rFonts w:ascii="Times New Roman" w:eastAsia="宋体" w:hAnsi="Times New Roman" w:cs="Times New Roman"/>
          <w:kern w:val="0"/>
          <w:sz w:val="24"/>
          <w:szCs w:val="24"/>
        </w:rPr>
        <w:t xml:space="preserve">Pt dispersion and particle size on </w:t>
      </w:r>
      <w:bookmarkEnd w:id="20"/>
      <w:r w:rsidRPr="00B3438C">
        <w:rPr>
          <w:rFonts w:ascii="Times New Roman" w:eastAsia="宋体" w:hAnsi="Times New Roman" w:cs="Times New Roman"/>
          <w:kern w:val="0"/>
          <w:sz w:val="24"/>
          <w:szCs w:val="24"/>
        </w:rPr>
        <w:t xml:space="preserve">Y and </w:t>
      </w:r>
      <w:proofErr w:type="spellStart"/>
      <w:r w:rsidRPr="00B3438C">
        <w:rPr>
          <w:rFonts w:ascii="Times New Roman" w:eastAsia="宋体" w:hAnsi="Times New Roman" w:cs="Times New Roman"/>
          <w:kern w:val="0"/>
          <w:sz w:val="24"/>
          <w:szCs w:val="24"/>
        </w:rPr>
        <w:t>xZnY</w:t>
      </w:r>
      <w:proofErr w:type="spellEnd"/>
      <w:r w:rsidRPr="00B3438C">
        <w:rPr>
          <w:rFonts w:ascii="Times New Roman" w:eastAsia="宋体" w:hAnsi="Times New Roman" w:cs="Times New Roman"/>
          <w:kern w:val="0"/>
          <w:sz w:val="24"/>
          <w:szCs w:val="24"/>
        </w:rPr>
        <w:t xml:space="preserve"> zeolites.</w:t>
      </w:r>
    </w:p>
    <w:tbl>
      <w:tblPr>
        <w:tblW w:w="8338" w:type="dxa"/>
        <w:tblCellMar>
          <w:left w:w="0" w:type="dxa"/>
          <w:right w:w="0" w:type="dxa"/>
        </w:tblCellMar>
        <w:tblLook w:val="04A0" w:firstRow="1" w:lastRow="0" w:firstColumn="1" w:lastColumn="0" w:noHBand="0" w:noVBand="1"/>
      </w:tblPr>
      <w:tblGrid>
        <w:gridCol w:w="1999"/>
        <w:gridCol w:w="829"/>
        <w:gridCol w:w="1163"/>
        <w:gridCol w:w="110"/>
        <w:gridCol w:w="1298"/>
        <w:gridCol w:w="904"/>
        <w:gridCol w:w="1010"/>
        <w:gridCol w:w="1025"/>
      </w:tblGrid>
      <w:tr w:rsidR="00444B1F" w:rsidRPr="00B3438C" w:rsidTr="000F76AE">
        <w:trPr>
          <w:trHeight w:val="803"/>
        </w:trPr>
        <w:tc>
          <w:tcPr>
            <w:tcW w:w="199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bookmarkStart w:id="21" w:name="_Hlk204766449"/>
            <w:r w:rsidRPr="00B3438C">
              <w:rPr>
                <w:rFonts w:ascii="Times New Roman" w:hAnsi="Times New Roman" w:cs="Times New Roman"/>
                <w:bCs/>
                <w:sz w:val="24"/>
                <w:szCs w:val="24"/>
              </w:rPr>
              <w:t>Samples</w:t>
            </w:r>
          </w:p>
        </w:tc>
        <w:tc>
          <w:tcPr>
            <w:tcW w:w="82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proofErr w:type="spellStart"/>
            <w:r w:rsidRPr="00B3438C">
              <w:rPr>
                <w:rFonts w:ascii="Times New Roman" w:hAnsi="Times New Roman" w:cs="Times New Roman"/>
                <w:bCs/>
                <w:sz w:val="24"/>
                <w:szCs w:val="24"/>
              </w:rPr>
              <w:t>D</w:t>
            </w:r>
            <w:r w:rsidRPr="00B3438C">
              <w:rPr>
                <w:rFonts w:ascii="Times New Roman" w:hAnsi="Times New Roman" w:cs="Times New Roman"/>
                <w:bCs/>
                <w:sz w:val="24"/>
                <w:szCs w:val="24"/>
                <w:vertAlign w:val="subscript"/>
              </w:rPr>
              <w:t>Pt</w:t>
            </w:r>
            <w:r w:rsidRPr="00B3438C">
              <w:rPr>
                <w:rFonts w:ascii="Times New Roman" w:hAnsi="Times New Roman" w:cs="Times New Roman"/>
                <w:bCs/>
                <w:sz w:val="24"/>
                <w:szCs w:val="24"/>
                <w:vertAlign w:val="superscript"/>
              </w:rPr>
              <w:t>a</w:t>
            </w:r>
            <w:proofErr w:type="spellEnd"/>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w:t>
            </w:r>
          </w:p>
        </w:tc>
        <w:tc>
          <w:tcPr>
            <w:tcW w:w="1273" w:type="dxa"/>
            <w:gridSpan w:val="2"/>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 xml:space="preserve">Pt </w:t>
            </w:r>
            <w:proofErr w:type="spellStart"/>
            <w:r w:rsidRPr="00B3438C">
              <w:rPr>
                <w:rFonts w:ascii="Times New Roman" w:hAnsi="Times New Roman" w:cs="Times New Roman"/>
                <w:bCs/>
                <w:sz w:val="24"/>
                <w:szCs w:val="24"/>
              </w:rPr>
              <w:t>content</w:t>
            </w:r>
            <w:r w:rsidRPr="00B3438C">
              <w:rPr>
                <w:rFonts w:ascii="Times New Roman" w:hAnsi="Times New Roman" w:cs="Times New Roman"/>
                <w:bCs/>
                <w:sz w:val="24"/>
                <w:szCs w:val="24"/>
                <w:vertAlign w:val="superscript"/>
              </w:rPr>
              <w:t>b</w:t>
            </w:r>
            <w:proofErr w:type="spellEnd"/>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w:t>
            </w:r>
            <w:proofErr w:type="spellStart"/>
            <w:r w:rsidRPr="00B3438C">
              <w:rPr>
                <w:rFonts w:ascii="Times New Roman" w:hAnsi="Times New Roman" w:cs="Times New Roman"/>
                <w:bCs/>
                <w:sz w:val="24"/>
                <w:szCs w:val="24"/>
              </w:rPr>
              <w:t>wt</w:t>
            </w:r>
            <w:proofErr w:type="spellEnd"/>
            <w:r w:rsidRPr="00B3438C">
              <w:rPr>
                <w:rFonts w:ascii="Times New Roman" w:hAnsi="Times New Roman" w:cs="Times New Roman"/>
                <w:bCs/>
                <w:sz w:val="24"/>
                <w:szCs w:val="24"/>
              </w:rPr>
              <w:t>%)</w:t>
            </w:r>
          </w:p>
        </w:tc>
        <w:tc>
          <w:tcPr>
            <w:tcW w:w="1298"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 xml:space="preserve">Pt </w:t>
            </w:r>
            <w:proofErr w:type="spellStart"/>
            <w:r w:rsidRPr="00B3438C">
              <w:rPr>
                <w:rFonts w:ascii="Times New Roman" w:hAnsi="Times New Roman" w:cs="Times New Roman"/>
                <w:bCs/>
                <w:sz w:val="24"/>
                <w:szCs w:val="24"/>
              </w:rPr>
              <w:t>content</w:t>
            </w:r>
            <w:r w:rsidRPr="00B3438C">
              <w:rPr>
                <w:rFonts w:ascii="Times New Roman" w:hAnsi="Times New Roman" w:cs="Times New Roman"/>
                <w:bCs/>
                <w:sz w:val="24"/>
                <w:szCs w:val="24"/>
                <w:vertAlign w:val="superscript"/>
              </w:rPr>
              <w:t>c</w:t>
            </w:r>
            <w:proofErr w:type="spellEnd"/>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w:t>
            </w:r>
            <w:proofErr w:type="spellStart"/>
            <w:r w:rsidRPr="00B3438C">
              <w:rPr>
                <w:rFonts w:ascii="Times New Roman" w:hAnsi="Times New Roman" w:cs="Times New Roman"/>
                <w:bCs/>
                <w:sz w:val="24"/>
                <w:szCs w:val="24"/>
              </w:rPr>
              <w:t>wt</w:t>
            </w:r>
            <w:proofErr w:type="spellEnd"/>
            <w:r w:rsidRPr="00B3438C">
              <w:rPr>
                <w:rFonts w:ascii="Times New Roman" w:hAnsi="Times New Roman" w:cs="Times New Roman"/>
                <w:bCs/>
                <w:sz w:val="24"/>
                <w:szCs w:val="24"/>
              </w:rPr>
              <w:t>%)</w:t>
            </w:r>
          </w:p>
        </w:tc>
        <w:tc>
          <w:tcPr>
            <w:tcW w:w="904"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proofErr w:type="spellStart"/>
            <w:r w:rsidRPr="00B3438C">
              <w:rPr>
                <w:rFonts w:ascii="Times New Roman" w:hAnsi="Times New Roman" w:cs="Times New Roman"/>
                <w:bCs/>
                <w:sz w:val="24"/>
                <w:szCs w:val="24"/>
              </w:rPr>
              <w:t>d</w:t>
            </w:r>
            <w:r w:rsidRPr="00B3438C">
              <w:rPr>
                <w:rFonts w:ascii="Times New Roman" w:hAnsi="Times New Roman" w:cs="Times New Roman"/>
                <w:bCs/>
                <w:sz w:val="24"/>
                <w:szCs w:val="24"/>
                <w:vertAlign w:val="subscript"/>
              </w:rPr>
              <w:t>Pt</w:t>
            </w:r>
            <w:r w:rsidRPr="00B3438C">
              <w:rPr>
                <w:rFonts w:ascii="Times New Roman" w:hAnsi="Times New Roman" w:cs="Times New Roman"/>
                <w:bCs/>
                <w:sz w:val="24"/>
                <w:szCs w:val="24"/>
                <w:vertAlign w:val="superscript"/>
              </w:rPr>
              <w:t>c</w:t>
            </w:r>
            <w:proofErr w:type="spellEnd"/>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(nm)</w:t>
            </w:r>
          </w:p>
        </w:tc>
        <w:tc>
          <w:tcPr>
            <w:tcW w:w="1010"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proofErr w:type="spellStart"/>
            <w:r w:rsidRPr="00B3438C">
              <w:rPr>
                <w:rFonts w:ascii="Times New Roman" w:hAnsi="Times New Roman" w:cs="Times New Roman"/>
                <w:bCs/>
                <w:sz w:val="24"/>
                <w:szCs w:val="24"/>
              </w:rPr>
              <w:t>d</w:t>
            </w:r>
            <w:r w:rsidRPr="00B3438C">
              <w:rPr>
                <w:rFonts w:ascii="Times New Roman" w:hAnsi="Times New Roman" w:cs="Times New Roman"/>
                <w:bCs/>
                <w:sz w:val="24"/>
                <w:szCs w:val="24"/>
                <w:vertAlign w:val="subscript"/>
              </w:rPr>
              <w:t>Pt</w:t>
            </w:r>
            <w:r w:rsidRPr="00B3438C">
              <w:rPr>
                <w:rFonts w:ascii="Times New Roman" w:hAnsi="Times New Roman" w:cs="Times New Roman"/>
                <w:bCs/>
                <w:sz w:val="24"/>
                <w:szCs w:val="24"/>
                <w:vertAlign w:val="superscript"/>
              </w:rPr>
              <w:t>a</w:t>
            </w:r>
            <w:proofErr w:type="spellEnd"/>
            <w:r w:rsidRPr="00B3438C">
              <w:rPr>
                <w:rFonts w:ascii="Times New Roman" w:hAnsi="Times New Roman" w:cs="Times New Roman"/>
                <w:bCs/>
                <w:sz w:val="24"/>
                <w:szCs w:val="24"/>
                <w:vertAlign w:val="superscript"/>
              </w:rPr>
              <w:t xml:space="preserve"> </w:t>
            </w:r>
            <w:r w:rsidRPr="00B3438C">
              <w:rPr>
                <w:rFonts w:ascii="Times New Roman" w:hAnsi="Times New Roman" w:cs="Times New Roman"/>
                <w:bCs/>
                <w:sz w:val="24"/>
                <w:szCs w:val="24"/>
              </w:rPr>
              <w:t>(nm)</w:t>
            </w:r>
          </w:p>
        </w:tc>
        <w:tc>
          <w:tcPr>
            <w:tcW w:w="1025"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proofErr w:type="spellStart"/>
            <w:r w:rsidRPr="00B3438C">
              <w:rPr>
                <w:rFonts w:ascii="Times New Roman" w:hAnsi="Times New Roman" w:cs="Times New Roman"/>
                <w:bCs/>
                <w:sz w:val="24"/>
                <w:szCs w:val="24"/>
              </w:rPr>
              <w:t>n</w:t>
            </w:r>
            <w:r w:rsidRPr="00B3438C">
              <w:rPr>
                <w:rFonts w:ascii="Times New Roman" w:hAnsi="Times New Roman" w:cs="Times New Roman"/>
                <w:bCs/>
                <w:sz w:val="24"/>
                <w:szCs w:val="24"/>
                <w:vertAlign w:val="subscript"/>
              </w:rPr>
              <w:t>Pt</w:t>
            </w:r>
            <w:proofErr w:type="spellEnd"/>
            <w:r w:rsidRPr="00B3438C">
              <w:rPr>
                <w:rFonts w:ascii="Times New Roman" w:hAnsi="Times New Roman" w:cs="Times New Roman"/>
                <w:bCs/>
                <w:sz w:val="24"/>
                <w:szCs w:val="24"/>
              </w:rPr>
              <w:t>/</w:t>
            </w:r>
            <w:proofErr w:type="spellStart"/>
            <w:r w:rsidRPr="00B3438C">
              <w:rPr>
                <w:rFonts w:ascii="Times New Roman" w:hAnsi="Times New Roman" w:cs="Times New Roman"/>
                <w:bCs/>
                <w:sz w:val="24"/>
                <w:szCs w:val="24"/>
              </w:rPr>
              <w:t>n</w:t>
            </w:r>
            <w:r w:rsidRPr="00B3438C">
              <w:rPr>
                <w:rFonts w:ascii="Times New Roman" w:hAnsi="Times New Roman" w:cs="Times New Roman"/>
                <w:bCs/>
                <w:sz w:val="24"/>
                <w:szCs w:val="24"/>
                <w:vertAlign w:val="subscript"/>
              </w:rPr>
              <w:t>A</w:t>
            </w:r>
            <w:proofErr w:type="spellEnd"/>
          </w:p>
        </w:tc>
      </w:tr>
      <w:tr w:rsidR="00444B1F" w:rsidRPr="00B3438C" w:rsidTr="000F76AE">
        <w:trPr>
          <w:trHeight w:val="123"/>
        </w:trPr>
        <w:tc>
          <w:tcPr>
            <w:tcW w:w="1999"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Pt/(Y+ASA)</w:t>
            </w:r>
          </w:p>
        </w:tc>
        <w:tc>
          <w:tcPr>
            <w:tcW w:w="829" w:type="dxa"/>
            <w:tcBorders>
              <w:top w:val="single" w:sz="4" w:space="0" w:color="auto"/>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41.5</w:t>
            </w:r>
          </w:p>
        </w:tc>
        <w:tc>
          <w:tcPr>
            <w:tcW w:w="1163"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0.30</w:t>
            </w:r>
          </w:p>
        </w:tc>
        <w:tc>
          <w:tcPr>
            <w:tcW w:w="1408" w:type="dxa"/>
            <w:gridSpan w:val="2"/>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0.29</w:t>
            </w:r>
          </w:p>
        </w:tc>
        <w:tc>
          <w:tcPr>
            <w:tcW w:w="904"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2.86</w:t>
            </w:r>
          </w:p>
        </w:tc>
        <w:tc>
          <w:tcPr>
            <w:tcW w:w="1010" w:type="dxa"/>
            <w:tcBorders>
              <w:top w:val="single" w:sz="4" w:space="0" w:color="auto"/>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4.67</w:t>
            </w:r>
          </w:p>
        </w:tc>
        <w:tc>
          <w:tcPr>
            <w:tcW w:w="1025"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0.18</w:t>
            </w:r>
          </w:p>
        </w:tc>
      </w:tr>
      <w:tr w:rsidR="00444B1F" w:rsidRPr="00B3438C" w:rsidTr="000F76AE">
        <w:trPr>
          <w:trHeight w:val="332"/>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Pt/(0.1ZnY+ASA)</w:t>
            </w:r>
          </w:p>
        </w:tc>
        <w:tc>
          <w:tcPr>
            <w:tcW w:w="8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39.9</w:t>
            </w:r>
          </w:p>
        </w:tc>
        <w:tc>
          <w:tcPr>
            <w:tcW w:w="1163"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0.31</w:t>
            </w:r>
          </w:p>
        </w:tc>
        <w:tc>
          <w:tcPr>
            <w:tcW w:w="1408"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0.31</w:t>
            </w:r>
          </w:p>
        </w:tc>
        <w:tc>
          <w:tcPr>
            <w:tcW w:w="90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2.89</w:t>
            </w:r>
          </w:p>
        </w:tc>
        <w:tc>
          <w:tcPr>
            <w:tcW w:w="101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4.69</w:t>
            </w:r>
          </w:p>
        </w:tc>
        <w:tc>
          <w:tcPr>
            <w:tcW w:w="102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0.17</w:t>
            </w:r>
          </w:p>
        </w:tc>
      </w:tr>
      <w:tr w:rsidR="00444B1F" w:rsidRPr="00B3438C" w:rsidTr="000F76AE">
        <w:trPr>
          <w:trHeight w:val="22"/>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Pt/(0.2ZnY+ASA)</w:t>
            </w:r>
          </w:p>
        </w:tc>
        <w:tc>
          <w:tcPr>
            <w:tcW w:w="8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46.1</w:t>
            </w:r>
          </w:p>
        </w:tc>
        <w:tc>
          <w:tcPr>
            <w:tcW w:w="1163"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0.30</w:t>
            </w:r>
          </w:p>
        </w:tc>
        <w:tc>
          <w:tcPr>
            <w:tcW w:w="1408"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0.31</w:t>
            </w:r>
          </w:p>
        </w:tc>
        <w:tc>
          <w:tcPr>
            <w:tcW w:w="90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2.61</w:t>
            </w:r>
          </w:p>
        </w:tc>
        <w:tc>
          <w:tcPr>
            <w:tcW w:w="101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3.87</w:t>
            </w:r>
          </w:p>
        </w:tc>
        <w:tc>
          <w:tcPr>
            <w:tcW w:w="102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0.19</w:t>
            </w:r>
          </w:p>
        </w:tc>
      </w:tr>
      <w:tr w:rsidR="00444B1F" w:rsidRPr="00B3438C" w:rsidTr="000F76AE">
        <w:trPr>
          <w:trHeight w:val="584"/>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Pt/(0.3ZnY+ASA)</w:t>
            </w:r>
          </w:p>
        </w:tc>
        <w:tc>
          <w:tcPr>
            <w:tcW w:w="8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42.2</w:t>
            </w:r>
          </w:p>
        </w:tc>
        <w:tc>
          <w:tcPr>
            <w:tcW w:w="1163"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0.29</w:t>
            </w:r>
          </w:p>
        </w:tc>
        <w:tc>
          <w:tcPr>
            <w:tcW w:w="1408"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0.30</w:t>
            </w:r>
          </w:p>
        </w:tc>
        <w:tc>
          <w:tcPr>
            <w:tcW w:w="90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2.82</w:t>
            </w:r>
          </w:p>
        </w:tc>
        <w:tc>
          <w:tcPr>
            <w:tcW w:w="101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4.26</w:t>
            </w:r>
          </w:p>
        </w:tc>
        <w:tc>
          <w:tcPr>
            <w:tcW w:w="102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0.21</w:t>
            </w:r>
          </w:p>
        </w:tc>
      </w:tr>
      <w:tr w:rsidR="00444B1F" w:rsidRPr="00B3438C" w:rsidTr="000F76AE">
        <w:trPr>
          <w:trHeight w:val="22"/>
        </w:trPr>
        <w:tc>
          <w:tcPr>
            <w:tcW w:w="1999"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Pt/(0.4ZnY+ASA)</w:t>
            </w:r>
          </w:p>
        </w:tc>
        <w:tc>
          <w:tcPr>
            <w:tcW w:w="829" w:type="dxa"/>
            <w:tcBorders>
              <w:top w:val="single" w:sz="8" w:space="0" w:color="FFFFFF"/>
              <w:left w:val="single" w:sz="8" w:space="0" w:color="FFFFFF"/>
              <w:bottom w:val="single" w:sz="4" w:space="0" w:color="auto"/>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38.3</w:t>
            </w:r>
          </w:p>
        </w:tc>
        <w:tc>
          <w:tcPr>
            <w:tcW w:w="1163"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0.30</w:t>
            </w:r>
          </w:p>
        </w:tc>
        <w:tc>
          <w:tcPr>
            <w:tcW w:w="1408" w:type="dxa"/>
            <w:gridSpan w:val="2"/>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0.31</w:t>
            </w:r>
          </w:p>
        </w:tc>
        <w:tc>
          <w:tcPr>
            <w:tcW w:w="904"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3.08</w:t>
            </w:r>
          </w:p>
        </w:tc>
        <w:tc>
          <w:tcPr>
            <w:tcW w:w="1010" w:type="dxa"/>
            <w:tcBorders>
              <w:top w:val="single" w:sz="8" w:space="0" w:color="FFFFFF"/>
              <w:left w:val="single" w:sz="8" w:space="0" w:color="FFFFFF"/>
              <w:bottom w:val="single" w:sz="4" w:space="0" w:color="auto"/>
              <w:right w:val="single" w:sz="8" w:space="0" w:color="FFFFFF"/>
            </w:tcBorders>
            <w:shd w:val="clear" w:color="auto" w:fill="auto"/>
            <w:tcMar>
              <w:top w:w="9" w:type="dxa"/>
              <w:left w:w="9" w:type="dxa"/>
              <w:bottom w:w="0" w:type="dxa"/>
              <w:right w:w="9"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5.06</w:t>
            </w:r>
          </w:p>
        </w:tc>
        <w:tc>
          <w:tcPr>
            <w:tcW w:w="1025"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0.24</w:t>
            </w:r>
          </w:p>
        </w:tc>
      </w:tr>
    </w:tbl>
    <w:bookmarkEnd w:id="21"/>
    <w:p w:rsidR="00444B1F" w:rsidRPr="00B3438C" w:rsidRDefault="00444B1F" w:rsidP="00444B1F">
      <w:pPr>
        <w:spacing w:line="480" w:lineRule="auto"/>
        <w:rPr>
          <w:rFonts w:ascii="Times New Roman" w:eastAsia="宋体" w:hAnsi="Times New Roman" w:cs="Times New Roman"/>
          <w:kern w:val="0"/>
          <w:sz w:val="18"/>
          <w:szCs w:val="24"/>
        </w:rPr>
      </w:pPr>
      <w:r w:rsidRPr="00B3438C">
        <w:rPr>
          <w:rFonts w:ascii="Times New Roman" w:eastAsia="等线" w:hAnsi="Times New Roman" w:cs="Times New Roman"/>
          <w:color w:val="000000"/>
          <w:kern w:val="24"/>
          <w:sz w:val="18"/>
          <w:szCs w:val="24"/>
          <w:vertAlign w:val="superscript"/>
        </w:rPr>
        <w:t xml:space="preserve">a </w:t>
      </w:r>
      <w:r w:rsidRPr="00B3438C">
        <w:rPr>
          <w:rFonts w:ascii="Times New Roman" w:eastAsia="宋体" w:hAnsi="Times New Roman" w:cs="Times New Roman"/>
          <w:kern w:val="0"/>
          <w:sz w:val="18"/>
          <w:szCs w:val="24"/>
        </w:rPr>
        <w:t>Tested by the CO-pulse.</w:t>
      </w:r>
      <w:r w:rsidRPr="00B3438C">
        <w:rPr>
          <w:rFonts w:ascii="Times New Roman" w:hAnsi="Times New Roman" w:cs="Times New Roman"/>
          <w:color w:val="000000" w:themeColor="text1"/>
          <w:kern w:val="24"/>
          <w:sz w:val="18"/>
          <w:szCs w:val="24"/>
        </w:rPr>
        <w:t xml:space="preserve"> </w:t>
      </w:r>
      <w:r w:rsidRPr="00B3438C">
        <w:rPr>
          <w:rFonts w:ascii="Times New Roman" w:eastAsia="微软雅黑" w:hAnsi="Times New Roman" w:cs="Times New Roman"/>
          <w:color w:val="000000" w:themeColor="text1"/>
          <w:kern w:val="24"/>
          <w:sz w:val="18"/>
          <w:szCs w:val="24"/>
          <w:vertAlign w:val="superscript"/>
        </w:rPr>
        <w:t xml:space="preserve">b </w:t>
      </w:r>
      <w:r w:rsidRPr="00B3438C">
        <w:rPr>
          <w:rFonts w:ascii="Times New Roman" w:eastAsia="宋体" w:hAnsi="Times New Roman" w:cs="Times New Roman"/>
          <w:kern w:val="0"/>
          <w:sz w:val="18"/>
          <w:szCs w:val="24"/>
        </w:rPr>
        <w:t xml:space="preserve">Determined by ICP. </w:t>
      </w:r>
      <w:r w:rsidRPr="00B3438C">
        <w:rPr>
          <w:rFonts w:ascii="Times New Roman" w:eastAsia="宋体" w:hAnsi="Times New Roman" w:cs="Times New Roman"/>
          <w:kern w:val="0"/>
          <w:sz w:val="18"/>
          <w:szCs w:val="24"/>
          <w:vertAlign w:val="superscript"/>
        </w:rPr>
        <w:t>c</w:t>
      </w:r>
      <w:r w:rsidRPr="00B3438C">
        <w:rPr>
          <w:rFonts w:ascii="Times New Roman" w:eastAsia="宋体" w:hAnsi="Times New Roman" w:cs="Times New Roman"/>
          <w:kern w:val="0"/>
          <w:sz w:val="18"/>
          <w:szCs w:val="24"/>
        </w:rPr>
        <w:t xml:space="preserve"> calculated by TEM.</w:t>
      </w:r>
    </w:p>
    <w:p w:rsidR="00444B1F" w:rsidRPr="00B3438C" w:rsidRDefault="00444B1F" w:rsidP="00444B1F">
      <w:pPr>
        <w:spacing w:line="480" w:lineRule="auto"/>
        <w:rPr>
          <w:rFonts w:ascii="Times New Roman" w:hAnsi="Times New Roman" w:cs="Times New Roman"/>
          <w:sz w:val="24"/>
          <w:szCs w:val="24"/>
        </w:rPr>
      </w:pPr>
    </w:p>
    <w:p w:rsidR="00444B1F" w:rsidRPr="00B3438C" w:rsidRDefault="00444B1F" w:rsidP="00444B1F">
      <w:pPr>
        <w:spacing w:line="480" w:lineRule="auto"/>
        <w:jc w:val="center"/>
        <w:rPr>
          <w:rFonts w:ascii="Times New Roman" w:hAnsi="Times New Roman" w:cs="Times New Roman"/>
          <w:sz w:val="24"/>
          <w:szCs w:val="24"/>
        </w:rPr>
      </w:pPr>
      <w:r w:rsidRPr="00B3438C">
        <w:rPr>
          <w:rFonts w:ascii="Times New Roman" w:hAnsi="Times New Roman" w:cs="Times New Roman"/>
          <w:noProof/>
          <w:sz w:val="24"/>
        </w:rPr>
        <w:drawing>
          <wp:inline distT="0" distB="0" distL="0" distR="0" wp14:anchorId="4E59B9CD" wp14:editId="6339C297">
            <wp:extent cx="2520000" cy="2203282"/>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20000" cy="2203282"/>
                    </a:xfrm>
                    <a:prstGeom prst="rect">
                      <a:avLst/>
                    </a:prstGeom>
                    <a:noFill/>
                    <a:ln>
                      <a:noFill/>
                    </a:ln>
                  </pic:spPr>
                </pic:pic>
              </a:graphicData>
            </a:graphic>
          </wp:inline>
        </w:drawing>
      </w:r>
    </w:p>
    <w:p w:rsidR="00444B1F" w:rsidRPr="00B3438C" w:rsidRDefault="00444B1F" w:rsidP="00444B1F">
      <w:pPr>
        <w:spacing w:line="480" w:lineRule="auto"/>
        <w:jc w:val="center"/>
        <w:rPr>
          <w:rFonts w:ascii="Times New Roman" w:eastAsia="宋体" w:hAnsi="Times New Roman" w:cs="Times New Roman"/>
          <w:kern w:val="0"/>
          <w:sz w:val="24"/>
          <w:szCs w:val="24"/>
        </w:rPr>
      </w:pPr>
      <w:r w:rsidRPr="00B3438C">
        <w:rPr>
          <w:rFonts w:ascii="Times New Roman" w:hAnsi="Times New Roman" w:cs="Times New Roman"/>
          <w:b/>
          <w:sz w:val="24"/>
          <w:szCs w:val="24"/>
        </w:rPr>
        <w:t>Fig.S1</w:t>
      </w:r>
      <w:r w:rsidR="0009261C">
        <w:rPr>
          <w:rFonts w:ascii="Times New Roman" w:hAnsi="Times New Roman" w:cs="Times New Roman"/>
          <w:b/>
          <w:sz w:val="24"/>
          <w:szCs w:val="24"/>
        </w:rPr>
        <w:t>5</w:t>
      </w:r>
      <w:r w:rsidRPr="00B3438C">
        <w:rPr>
          <w:rFonts w:ascii="Times New Roman" w:hAnsi="Times New Roman" w:cs="Times New Roman"/>
          <w:b/>
          <w:sz w:val="24"/>
          <w:szCs w:val="24"/>
        </w:rPr>
        <w:t xml:space="preserve">. </w:t>
      </w:r>
      <w:r w:rsidRPr="00B3438C">
        <w:rPr>
          <w:rFonts w:ascii="Times New Roman" w:eastAsia="宋体" w:hAnsi="Times New Roman" w:cs="Times New Roman"/>
          <w:kern w:val="0"/>
          <w:sz w:val="24"/>
          <w:szCs w:val="24"/>
        </w:rPr>
        <w:t>H</w:t>
      </w:r>
      <w:r w:rsidRPr="00B3438C">
        <w:rPr>
          <w:rFonts w:ascii="Times New Roman" w:eastAsia="宋体" w:hAnsi="Times New Roman" w:cs="Times New Roman"/>
          <w:kern w:val="0"/>
          <w:sz w:val="24"/>
          <w:szCs w:val="24"/>
          <w:vertAlign w:val="subscript"/>
        </w:rPr>
        <w:t>2</w:t>
      </w:r>
      <w:r w:rsidRPr="00B3438C">
        <w:rPr>
          <w:rFonts w:ascii="Times New Roman" w:eastAsia="宋体" w:hAnsi="Times New Roman" w:cs="Times New Roman"/>
          <w:kern w:val="0"/>
          <w:sz w:val="24"/>
          <w:szCs w:val="24"/>
        </w:rPr>
        <w:t>-TPR profiles of Pt/(Y+ASA) and Pt/(</w:t>
      </w:r>
      <w:proofErr w:type="spellStart"/>
      <w:r w:rsidRPr="00B3438C">
        <w:rPr>
          <w:rFonts w:ascii="Times New Roman" w:eastAsia="宋体" w:hAnsi="Times New Roman" w:cs="Times New Roman"/>
          <w:kern w:val="0"/>
          <w:sz w:val="24"/>
          <w:szCs w:val="24"/>
        </w:rPr>
        <w:t>xZnY+ASA</w:t>
      </w:r>
      <w:proofErr w:type="spellEnd"/>
      <w:r w:rsidRPr="00B3438C">
        <w:rPr>
          <w:rFonts w:ascii="Times New Roman" w:eastAsia="宋体" w:hAnsi="Times New Roman" w:cs="Times New Roman"/>
          <w:kern w:val="0"/>
          <w:sz w:val="24"/>
          <w:szCs w:val="24"/>
        </w:rPr>
        <w:t>) catalysts.</w:t>
      </w:r>
    </w:p>
    <w:p w:rsidR="00444B1F" w:rsidRPr="00B3438C" w:rsidRDefault="00444B1F" w:rsidP="00444B1F">
      <w:pPr>
        <w:pStyle w:val="TAMainText"/>
        <w:adjustRightInd w:val="0"/>
        <w:snapToGrid w:val="0"/>
        <w:spacing w:beforeLines="50" w:before="156" w:afterLines="50" w:after="156"/>
        <w:ind w:firstLine="0"/>
        <w:rPr>
          <w:rFonts w:ascii="Times New Roman" w:eastAsia="宋体" w:hAnsi="Times New Roman"/>
          <w:color w:val="000000" w:themeColor="text1"/>
          <w:sz w:val="32"/>
          <w:szCs w:val="24"/>
        </w:rPr>
      </w:pPr>
    </w:p>
    <w:p w:rsidR="00574754" w:rsidRPr="00B3438C" w:rsidRDefault="00574754" w:rsidP="003268AC">
      <w:pPr>
        <w:spacing w:line="480" w:lineRule="auto"/>
        <w:ind w:firstLineChars="200" w:firstLine="480"/>
        <w:rPr>
          <w:rFonts w:ascii="Times New Roman" w:hAnsi="Times New Roman" w:cs="Times New Roman"/>
          <w:sz w:val="24"/>
          <w:szCs w:val="24"/>
        </w:rPr>
      </w:pPr>
      <w:r w:rsidRPr="00B3438C">
        <w:rPr>
          <w:rFonts w:ascii="Times New Roman" w:hAnsi="Times New Roman" w:cs="Times New Roman"/>
          <w:sz w:val="24"/>
          <w:szCs w:val="24"/>
        </w:rPr>
        <w:t>H</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 xml:space="preserve">-TPR profiles </w:t>
      </w:r>
      <w:bookmarkStart w:id="22" w:name="_Hlk232020768"/>
      <w:r w:rsidRPr="00B3438C">
        <w:rPr>
          <w:rFonts w:ascii="Times New Roman" w:hAnsi="Times New Roman" w:cs="Times New Roman"/>
          <w:sz w:val="24"/>
          <w:szCs w:val="24"/>
        </w:rPr>
        <w:t>(</w:t>
      </w:r>
      <w:r w:rsidRPr="00B3438C">
        <w:rPr>
          <w:rFonts w:ascii="Times New Roman" w:hAnsi="Times New Roman" w:cs="Times New Roman"/>
          <w:b/>
          <w:sz w:val="24"/>
          <w:szCs w:val="24"/>
        </w:rPr>
        <w:t>Fig. S1</w:t>
      </w:r>
      <w:r w:rsidR="0009261C">
        <w:rPr>
          <w:rFonts w:ascii="Times New Roman" w:hAnsi="Times New Roman" w:cs="Times New Roman"/>
          <w:b/>
          <w:sz w:val="24"/>
          <w:szCs w:val="24"/>
        </w:rPr>
        <w:t>5</w:t>
      </w:r>
      <w:r w:rsidRPr="00B3438C">
        <w:rPr>
          <w:rFonts w:ascii="Times New Roman" w:hAnsi="Times New Roman" w:cs="Times New Roman"/>
          <w:sz w:val="24"/>
          <w:szCs w:val="24"/>
        </w:rPr>
        <w:t xml:space="preserve">) </w:t>
      </w:r>
      <w:bookmarkEnd w:id="22"/>
      <w:r w:rsidRPr="00B3438C">
        <w:rPr>
          <w:rFonts w:ascii="Times New Roman" w:hAnsi="Times New Roman" w:cs="Times New Roman"/>
          <w:sz w:val="24"/>
          <w:szCs w:val="24"/>
        </w:rPr>
        <w:t xml:space="preserve">are used to evaluate the reducibility of Pt oxide species </w:t>
      </w:r>
      <w:r w:rsidRPr="00B3438C">
        <w:rPr>
          <w:rFonts w:ascii="Times New Roman" w:hAnsi="Times New Roman" w:cs="Times New Roman"/>
          <w:sz w:val="24"/>
          <w:szCs w:val="24"/>
        </w:rPr>
        <w:lastRenderedPageBreak/>
        <w:t>in the catalysts. Reducibility reflects the activation energy required for reducing Pt</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/Pt</w:t>
      </w:r>
      <w:r w:rsidRPr="00B3438C">
        <w:rPr>
          <w:rFonts w:ascii="Times New Roman" w:eastAsia="微软雅黑" w:hAnsi="Times New Roman" w:cs="Times New Roman"/>
          <w:sz w:val="24"/>
          <w:szCs w:val="24"/>
          <w:vertAlign w:val="superscript"/>
        </w:rPr>
        <w:t>4+</w:t>
      </w:r>
      <w:r w:rsidRPr="00B3438C">
        <w:rPr>
          <w:rFonts w:ascii="Times New Roman" w:hAnsi="Times New Roman" w:cs="Times New Roman"/>
          <w:sz w:val="24"/>
          <w:szCs w:val="24"/>
        </w:rPr>
        <w:t xml:space="preserve"> to metallic Pt</w:t>
      </w:r>
      <w:r w:rsidRPr="00B3438C">
        <w:rPr>
          <w:rFonts w:ascii="Times New Roman" w:eastAsia="MS Gothic" w:hAnsi="Times New Roman" w:cs="Times New Roman"/>
          <w:sz w:val="24"/>
          <w:szCs w:val="24"/>
          <w:vertAlign w:val="superscript"/>
        </w:rPr>
        <w:t>0</w:t>
      </w:r>
      <w:r w:rsidRPr="00B3438C">
        <w:rPr>
          <w:rFonts w:ascii="Times New Roman" w:hAnsi="Times New Roman" w:cs="Times New Roman"/>
          <w:sz w:val="24"/>
          <w:szCs w:val="24"/>
        </w:rPr>
        <w:t>. The electron-donating effect of Zn weakened newly formed Pt-O-Zn bonds relative to Pt-O-Al linkages, lowering metal-support interaction (MSI) strength and shifting the Pt reduction peaks from 470-510 ℃ to lower temperatures. Isolated 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and mononuclear Zn species exhibited reduction features near 450 ℃, distinct from polynuclear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clusters reducing at 570 ℃</w:t>
      </w:r>
      <w:r w:rsidRPr="00B3438C">
        <w:rPr>
          <w:rFonts w:ascii="Times New Roman" w:hAnsi="Times New Roman" w:cs="Times New Roman"/>
        </w:rPr>
        <w:t xml:space="preserve"> </w:t>
      </w:r>
      <w:r w:rsidRPr="00B3438C">
        <w:rPr>
          <w:rFonts w:ascii="Times New Roman" w:hAnsi="Times New Roman" w:cs="Times New Roman"/>
        </w:rPr>
        <w:fldChar w:fldCharType="begin"/>
      </w:r>
      <w:r w:rsidR="00B3438C" w:rsidRPr="00B3438C">
        <w:rPr>
          <w:rFonts w:ascii="Times New Roman" w:hAnsi="Times New Roman" w:cs="Times New Roman"/>
        </w:rPr>
        <w:instrText xml:space="preserve"> ADDIN ZOTERO_ITEM CSL_CITATION {"citationID":"eqFRUkFO","properties":{"formattedCitation":"[26]","plainCitation":"[26]","noteIndex":0},"citationItems":[{"id":1995,"uris":["http://zotero.org/users/12786418/items/TEZAQ5PT"],"itemData":{"id":1995,"type":"article-journal","abstract":"A novel route for the introduction of welldefined zinc species into ZSM-5 zeolite via chemical vapor deposition of dimethylzinc (CVD(DMZ)) is explored. The structural properties and catalytic reactivity of the synthesized material (Zn/ZSM-5-CVD(DMZ)) are investigated against a set of Zn/ZSM-5 catalysts prepared by incipient wetness impregnation (IWI), ion exchange (IE), and high-temperature reaction with zinc vapor (CVD(m)). The materials are characterized by a range of physicochemical methods including temperature programmed reduction (TPR), in situ FTIR, magic-angle spinning (MAS) NMR, and X-ray absorption spectroscopy (XAS). The catalysts are tested for their activity in the dehydrogenation of propane. Catalysts prepared by IE and IWI exhibit a high degree of heterogeneity of extraframework zinc species. These include, besides isolated Zn2+ cations, multinuclear oxygenated zinc clusters and bulk zinc oxide aggregates. The CVD(m) method results in quantitative replacement of all Brønsted acid protons by isolated Zn2+. In CVD(DMZ) the Brønsted acid sites (BAS) react stoichiometrically with dimethylzinc Zn(CH3)2 (DMZ) yielding grafted [Zn-CH3]+ species, which can further be transformed to isolated Zn2+ ions by reduction in hydrogen. The presence of zinc in ZSM-5 enhances the rate of alkane dehydrogenation. The initial activity of Zn/ZSM-5 prepared by IWI and IE correlates with the Zn content. The samples with a more heterogeneous distribution of extraframework Zn species are more active than the samples with isolated Zn2+. The activity of reduced Zn/ZSM-5-CVD(DMZ) containing predominantly isolated Zn2+ ions can be substantially increased by oxidation prior to the reaction. However, the resulting oxygenated complexes easily decompose during the reaction. Propane dehydrogenation and catalyst stability of Zn/ZSM-5-CVD(DMZ) can be improved by addition of steam to the hydrocarbon feed. This rate enhancement is ascribed to an increase of the steady-state concentration of the reactive oxygenated sites.","container-title":"ACS Catalysis","DOI":"10.1021/cs200441e","ISSN":"2155-5435, 2155-5435","issue":"1","journalAbbreviation":"ACS Catal.","language":"en","page":"71-83","publisher":"American Chemical Society (ACS)","source":"Crossref","title":"Structure and Reactivity of Zn-Modified ZSM-5 Zeolites: The Importance of Clustered Cationic Zn Complexes","title-short":"Structure and Reactivity of Zn-Modified ZSM-5 Zeolites","volume":"2","author":[{"family":"Almutairi","given":"Sami M. T."},{"family":"Mezari","given":"Brahim"},{"family":"Magusin","given":"Pieter C. M. M."},{"family":"Pidko","given":"Evgeny A."},{"family":"Hensen","given":"Emiel J. M."}],"issued":{"date-parts":[["2012",1,6]]}}}],"schema":"https://github.com/citation-style-language/schema/raw/master/csl-citation.json"} </w:instrText>
      </w:r>
      <w:r w:rsidRPr="00B3438C">
        <w:rPr>
          <w:rFonts w:ascii="Times New Roman" w:hAnsi="Times New Roman" w:cs="Times New Roman"/>
        </w:rPr>
        <w:fldChar w:fldCharType="separate"/>
      </w:r>
      <w:r w:rsidR="00B3438C" w:rsidRPr="00B3438C">
        <w:rPr>
          <w:rFonts w:ascii="Times New Roman" w:hAnsi="Times New Roman" w:cs="Times New Roman"/>
          <w:sz w:val="24"/>
        </w:rPr>
        <w:t>[26]</w:t>
      </w:r>
      <w:r w:rsidRPr="00B3438C">
        <w:rPr>
          <w:rFonts w:ascii="Times New Roman" w:hAnsi="Times New Roman" w:cs="Times New Roman"/>
        </w:rPr>
        <w:fldChar w:fldCharType="end"/>
      </w:r>
      <w:r w:rsidRPr="00B3438C">
        <w:rPr>
          <w:rFonts w:ascii="Times New Roman" w:hAnsi="Times New Roman" w:cs="Times New Roman"/>
          <w:sz w:val="24"/>
          <w:szCs w:val="24"/>
        </w:rPr>
        <w:t>. Thus, isolated 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and mononuclear species at low loadings facilitated low-temperature reduction. At </w:t>
      </w:r>
      <w:proofErr w:type="spellStart"/>
      <w:r w:rsidRPr="00B3438C">
        <w:rPr>
          <w:rFonts w:ascii="Times New Roman" w:hAnsi="Times New Roman" w:cs="Times New Roman"/>
          <w:sz w:val="24"/>
          <w:szCs w:val="24"/>
        </w:rPr>
        <w:t>ZnO</w:t>
      </w:r>
      <w:proofErr w:type="spellEnd"/>
      <w:r w:rsidRPr="00B3438C">
        <w:rPr>
          <w:rFonts w:ascii="Times New Roman" w:hAnsi="Times New Roman" w:cs="Times New Roman"/>
          <w:sz w:val="24"/>
          <w:szCs w:val="24"/>
        </w:rPr>
        <w:t>/A</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O</w:t>
      </w:r>
      <w:r w:rsidRPr="00B3438C">
        <w:rPr>
          <w:rFonts w:ascii="Times New Roman" w:hAnsi="Times New Roman" w:cs="Times New Roman"/>
          <w:sz w:val="24"/>
          <w:szCs w:val="24"/>
          <w:vertAlign w:val="subscript"/>
        </w:rPr>
        <w:t>3</w:t>
      </w:r>
      <w:r w:rsidRPr="00B3438C">
        <w:rPr>
          <w:rFonts w:ascii="Times New Roman" w:hAnsi="Times New Roman" w:cs="Times New Roman"/>
          <w:sz w:val="24"/>
          <w:szCs w:val="24"/>
        </w:rPr>
        <w:t xml:space="preserve">&gt;0.2 (high loading), increased Si-O-Al coordination and the formation of polynuclear </w:t>
      </w:r>
      <w:proofErr w:type="spellStart"/>
      <w:r w:rsidRPr="00B3438C">
        <w:rPr>
          <w:rFonts w:ascii="Times New Roman" w:hAnsi="Times New Roman" w:cs="Times New Roman"/>
          <w:sz w:val="24"/>
          <w:szCs w:val="24"/>
        </w:rPr>
        <w:t>ZnO</w:t>
      </w:r>
      <w:r w:rsidRPr="00B3438C">
        <w:rPr>
          <w:rFonts w:ascii="Times New Roman" w:hAnsi="Times New Roman" w:cs="Times New Roman"/>
          <w:sz w:val="24"/>
          <w:szCs w:val="24"/>
          <w:vertAlign w:val="subscript"/>
        </w:rPr>
        <w:t>x</w:t>
      </w:r>
      <w:proofErr w:type="spellEnd"/>
      <w:r w:rsidRPr="00B3438C">
        <w:rPr>
          <w:rFonts w:ascii="Times New Roman" w:hAnsi="Times New Roman" w:cs="Times New Roman"/>
          <w:sz w:val="24"/>
          <w:szCs w:val="24"/>
        </w:rPr>
        <w:t xml:space="preserve"> clusters shifted reduction peaks to higher temperatures. </w:t>
      </w:r>
      <w:bookmarkStart w:id="23" w:name="_Hlk215779597"/>
      <w:r w:rsidRPr="00B3438C">
        <w:rPr>
          <w:rFonts w:ascii="Times New Roman" w:hAnsi="Times New Roman" w:cs="Times New Roman"/>
          <w:sz w:val="24"/>
          <w:szCs w:val="24"/>
        </w:rPr>
        <w:t>Hydrogen consumption measurements</w:t>
      </w:r>
      <w:bookmarkEnd w:id="23"/>
      <w:r w:rsidRPr="00B3438C">
        <w:rPr>
          <w:rFonts w:ascii="Times New Roman" w:hAnsi="Times New Roman" w:cs="Times New Roman"/>
          <w:sz w:val="24"/>
          <w:szCs w:val="24"/>
        </w:rPr>
        <w:t xml:space="preserve"> (</w:t>
      </w:r>
      <w:bookmarkStart w:id="24" w:name="_Hlk232020794"/>
      <w:r w:rsidRPr="00B3438C">
        <w:rPr>
          <w:rFonts w:ascii="Times New Roman" w:hAnsi="Times New Roman" w:cs="Times New Roman"/>
          <w:b/>
          <w:sz w:val="24"/>
          <w:szCs w:val="24"/>
        </w:rPr>
        <w:t>Table S</w:t>
      </w:r>
      <w:r w:rsidR="003268AC" w:rsidRPr="00B3438C">
        <w:rPr>
          <w:rFonts w:ascii="Times New Roman" w:hAnsi="Times New Roman" w:cs="Times New Roman"/>
          <w:b/>
          <w:sz w:val="24"/>
          <w:szCs w:val="24"/>
        </w:rPr>
        <w:t>13</w:t>
      </w:r>
      <w:bookmarkEnd w:id="24"/>
      <w:r w:rsidRPr="00B3438C">
        <w:rPr>
          <w:rFonts w:ascii="Times New Roman" w:hAnsi="Times New Roman" w:cs="Times New Roman"/>
          <w:sz w:val="24"/>
          <w:szCs w:val="24"/>
        </w:rPr>
        <w:t>) further supported these observations, with Pt/(0.2ZnY+ASA) catalyst displaying the lowest H</w:t>
      </w:r>
      <w:r w:rsidRPr="00B3438C">
        <w:rPr>
          <w:rFonts w:ascii="Times New Roman" w:hAnsi="Times New Roman" w:cs="Times New Roman"/>
          <w:sz w:val="24"/>
          <w:szCs w:val="24"/>
          <w:vertAlign w:val="subscript"/>
        </w:rPr>
        <w:t>2</w:t>
      </w:r>
      <w:r w:rsidRPr="00B3438C">
        <w:rPr>
          <w:rFonts w:ascii="Times New Roman" w:hAnsi="Times New Roman" w:cs="Times New Roman"/>
          <w:sz w:val="24"/>
          <w:szCs w:val="24"/>
        </w:rPr>
        <w:t xml:space="preserve"> uptake and the most favorable low-temperature reducibility, maximizing dehydrogenation-hydrogenation functionality. An anomalous low-temperature reduction peak at 281 ℃ in Pt/(Y+ASA) catalyst disappeared upon Zn incorporation. This phenomenon likely originated from isolated Zn</w:t>
      </w:r>
      <w:r w:rsidRPr="00B3438C">
        <w:rPr>
          <w:rFonts w:ascii="Times New Roman" w:hAnsi="Times New Roman" w:cs="Times New Roman"/>
          <w:sz w:val="24"/>
          <w:szCs w:val="24"/>
          <w:vertAlign w:val="superscript"/>
        </w:rPr>
        <w:t>2+</w:t>
      </w:r>
      <w:r w:rsidRPr="00B3438C">
        <w:rPr>
          <w:rFonts w:ascii="Times New Roman" w:hAnsi="Times New Roman" w:cs="Times New Roman"/>
          <w:sz w:val="24"/>
          <w:szCs w:val="24"/>
        </w:rPr>
        <w:t xml:space="preserve"> occupying Pt ion-exchange sites in 0.1ZnY zeolite catalyst, forcing Pt agglomeration (inducing Pt agglomeration and reduced dispersion), while simultaneous Zn-mediated electron donation weakened Pt-O bonds and enhanced reducibility. These counteracting effects eliminated the low-temperature peak and altered the main reduction feature in the TPR profiles </w:t>
      </w:r>
      <w:r w:rsidRPr="00B3438C">
        <w:rPr>
          <w:rFonts w:ascii="Times New Roman" w:eastAsia="微软雅黑" w:hAnsi="Times New Roman" w:cs="Times New Roman"/>
          <w:sz w:val="24"/>
          <w:szCs w:val="24"/>
        </w:rPr>
        <w:fldChar w:fldCharType="begin"/>
      </w:r>
      <w:r w:rsidR="00B3438C" w:rsidRPr="00B3438C">
        <w:rPr>
          <w:rFonts w:ascii="Times New Roman" w:eastAsia="微软雅黑" w:hAnsi="Times New Roman" w:cs="Times New Roman"/>
          <w:sz w:val="24"/>
          <w:szCs w:val="24"/>
        </w:rPr>
        <w:instrText xml:space="preserve"> ADDIN ZOTERO_ITEM CSL_CITATION {"citationID":"eVOxZxF8","properties":{"formattedCitation":"[27]","plainCitation":"[27]","noteIndex":0},"citationItems":[{"id":2062,"uris":["http://zotero.org/users/12786418/items/3YQBASX8"],"itemData":{"id":2062,"type":"article-journal","abstract":"Atomically dispersed noble metal catalysts have drawn wide attention as candidates to replace supported metal clusters and metal nanoparticles. Atomic dispersion can oﬀer unique chemical properties as well as maximum utilization of the expensive metals. Addition of a second metal has been found to help reduce the size of Pt ensembles in bimetallic clusters; however, the stabilization of isolated Pt atoms in small nests of nonprecious metal atoms remains challenging. We now report a novel strategy for the design, synthesis, and characterization of a zeolitesupported propane dehydrogenation catalyst that incorporates predominantly isolated Pt atoms stably bonded within nests of Zn atoms located within the nanoscale pores of dealuminated zeolite Beta. The catalyst is stable in long-term operation and exhibits high activity and high selectivity to propene. Atomic resolution images, bolstered by X-ray absorption spectra, demonstrate predominantly atomic dispersion of the Pt in the nests and, with complementary infrared and nuclear magnetic resonance spectra, determine a structural model of the nested Pt.","container-title":"Journal of the American Chemical Society","DOI":"10.1021/jacs.1c10261","ISSN":"0002-7863, 1520-5126","issue":"50","journalAbbreviation":"J. Am. Chem. Soc.","language":"en","license":"https://doi.org/10.15223/policy-029","page":"21364-21378","publisher":"American Chemical Society (ACS)","source":"Crossref","title":"Propane Dehydrogenation Catalyzed by Isolated Pt Atoms in ≡SiOZn–OH Nests in Dealuminated Zeolite Beta","volume":"143","author":[{"family":"Qi","given":"Liang"},{"family":"Babucci","given":"Melike"},{"family":"Zhang","given":"Yanfei"},{"family":"Lund","given":"Alicia"},{"family":"Liu","given":"Lingmei"},{"family":"Li","given":"Jingwei"},{"family":"Chen","given":"Yizhen"},{"family":"Hoffman","given":"Adam S."},{"family":"Bare","given":"Simon R."},{"family":"Han","given":"Yu"},{"family":"Gates","given":"Bruce C."},{"family":"Bell","given":"Alexis T."}],"issued":{"date-parts":[["2021",12,22]]}}}],"schema":"https://github.com/citation-style-language/schema/raw/master/csl-citation.json"} </w:instrText>
      </w:r>
      <w:r w:rsidRPr="00B3438C">
        <w:rPr>
          <w:rFonts w:ascii="Times New Roman" w:eastAsia="微软雅黑" w:hAnsi="Times New Roman" w:cs="Times New Roman"/>
          <w:sz w:val="24"/>
          <w:szCs w:val="24"/>
        </w:rPr>
        <w:fldChar w:fldCharType="separate"/>
      </w:r>
      <w:r w:rsidR="00B3438C" w:rsidRPr="00B3438C">
        <w:rPr>
          <w:rFonts w:ascii="Times New Roman" w:hAnsi="Times New Roman" w:cs="Times New Roman"/>
          <w:sz w:val="24"/>
        </w:rPr>
        <w:t>[27]</w:t>
      </w:r>
      <w:r w:rsidRPr="00B3438C">
        <w:rPr>
          <w:rFonts w:ascii="Times New Roman" w:eastAsia="微软雅黑" w:hAnsi="Times New Roman" w:cs="Times New Roman"/>
          <w:sz w:val="24"/>
          <w:szCs w:val="24"/>
        </w:rPr>
        <w:fldChar w:fldCharType="end"/>
      </w:r>
      <w:r w:rsidRPr="00B3438C">
        <w:rPr>
          <w:rFonts w:ascii="Times New Roman" w:hAnsi="Times New Roman" w:cs="Times New Roman"/>
          <w:sz w:val="24"/>
          <w:szCs w:val="24"/>
        </w:rPr>
        <w:t>.</w:t>
      </w:r>
      <w:r w:rsidRPr="00B3438C">
        <w:rPr>
          <w:rFonts w:ascii="Times New Roman" w:hAnsi="Times New Roman" w:cs="Times New Roman"/>
          <w:sz w:val="24"/>
        </w:rPr>
        <w:t xml:space="preserve"> DFT calculations revealed that Zn incorporation reduced surface electron density and weakened the metal-support interaction (MSI). Differential charge density analysis (</w:t>
      </w:r>
      <w:r w:rsidRPr="00B3438C">
        <w:rPr>
          <w:rFonts w:ascii="Times New Roman" w:hAnsi="Times New Roman" w:cs="Times New Roman"/>
          <w:b/>
          <w:sz w:val="24"/>
        </w:rPr>
        <w:t>Fig. S</w:t>
      </w:r>
      <w:r w:rsidR="0009261C">
        <w:rPr>
          <w:rFonts w:ascii="Times New Roman" w:hAnsi="Times New Roman" w:cs="Times New Roman"/>
          <w:b/>
          <w:sz w:val="24"/>
        </w:rPr>
        <w:t>8</w:t>
      </w:r>
      <w:r w:rsidRPr="00B3438C">
        <w:rPr>
          <w:rFonts w:ascii="Times New Roman" w:hAnsi="Times New Roman" w:cs="Times New Roman"/>
          <w:sz w:val="24"/>
        </w:rPr>
        <w:t xml:space="preserve">) showed diminished charge accumulation and enhanced depletion after Zn substitution, indicating weaker </w:t>
      </w:r>
      <w:r w:rsidRPr="00B3438C">
        <w:rPr>
          <w:rFonts w:ascii="Times New Roman" w:hAnsi="Times New Roman" w:cs="Times New Roman"/>
          <w:sz w:val="24"/>
        </w:rPr>
        <w:lastRenderedPageBreak/>
        <w:t xml:space="preserve">electron donation from the framework. This originated from the lower electron-withdrawing capability of Zn compared to Al, resulting in reduced local charge density at substituted sites. Consequently, the Pt-support interaction was weakened, as evidenced by a decrease in binding energy from </w:t>
      </w:r>
      <w:r w:rsidRPr="00B3438C">
        <w:rPr>
          <w:rFonts w:ascii="Times New Roman" w:eastAsia="微软雅黑" w:hAnsi="Times New Roman" w:cs="Times New Roman"/>
          <w:sz w:val="24"/>
        </w:rPr>
        <w:t>-</w:t>
      </w:r>
      <w:r w:rsidRPr="00B3438C">
        <w:rPr>
          <w:rFonts w:ascii="Times New Roman" w:hAnsi="Times New Roman" w:cs="Times New Roman"/>
          <w:sz w:val="24"/>
        </w:rPr>
        <w:t xml:space="preserve">18.62 eV (Y) to </w:t>
      </w:r>
      <w:r w:rsidRPr="00B3438C">
        <w:rPr>
          <w:rFonts w:ascii="Times New Roman" w:eastAsia="微软雅黑" w:hAnsi="Times New Roman" w:cs="Times New Roman"/>
          <w:sz w:val="24"/>
        </w:rPr>
        <w:t>-</w:t>
      </w:r>
      <w:r w:rsidRPr="00B3438C">
        <w:rPr>
          <w:rFonts w:ascii="Times New Roman" w:hAnsi="Times New Roman" w:cs="Times New Roman"/>
          <w:sz w:val="24"/>
        </w:rPr>
        <w:t>19.47 eV (</w:t>
      </w:r>
      <w:proofErr w:type="spellStart"/>
      <w:r w:rsidRPr="00B3438C">
        <w:rPr>
          <w:rFonts w:ascii="Times New Roman" w:hAnsi="Times New Roman" w:cs="Times New Roman"/>
          <w:sz w:val="24"/>
        </w:rPr>
        <w:t>ZnY</w:t>
      </w:r>
      <w:proofErr w:type="spellEnd"/>
      <w:r w:rsidRPr="00B3438C">
        <w:rPr>
          <w:rFonts w:ascii="Times New Roman" w:hAnsi="Times New Roman" w:cs="Times New Roman"/>
          <w:sz w:val="24"/>
        </w:rPr>
        <w:t>). Meanwhile, the Pt</w:t>
      </w:r>
      <w:r w:rsidRPr="00B3438C">
        <w:rPr>
          <w:rFonts w:ascii="Times New Roman" w:eastAsia="等线" w:hAnsi="Times New Roman" w:cs="Times New Roman"/>
          <w:sz w:val="24"/>
        </w:rPr>
        <w:t>-</w:t>
      </w:r>
      <w:r w:rsidRPr="00B3438C">
        <w:rPr>
          <w:rFonts w:ascii="Times New Roman" w:hAnsi="Times New Roman" w:cs="Times New Roman"/>
          <w:sz w:val="24"/>
        </w:rPr>
        <w:t xml:space="preserve">O bond length shortened from 2.09 </w:t>
      </w:r>
      <w:r w:rsidRPr="00B3438C">
        <w:rPr>
          <w:rFonts w:ascii="Times New Roman" w:eastAsia="等线" w:hAnsi="Times New Roman" w:cs="Times New Roman"/>
          <w:sz w:val="24"/>
        </w:rPr>
        <w:t>Å</w:t>
      </w:r>
      <w:r w:rsidRPr="00B3438C">
        <w:rPr>
          <w:rFonts w:ascii="Times New Roman" w:hAnsi="Times New Roman" w:cs="Times New Roman"/>
          <w:sz w:val="24"/>
        </w:rPr>
        <w:t xml:space="preserve"> (Al</w:t>
      </w:r>
      <w:r w:rsidRPr="00B3438C">
        <w:rPr>
          <w:rFonts w:ascii="Times New Roman" w:eastAsia="等线" w:hAnsi="Times New Roman" w:cs="Times New Roman"/>
          <w:sz w:val="24"/>
        </w:rPr>
        <w:t>-</w:t>
      </w:r>
      <w:r w:rsidRPr="00B3438C">
        <w:rPr>
          <w:rFonts w:ascii="Times New Roman" w:hAnsi="Times New Roman" w:cs="Times New Roman"/>
          <w:sz w:val="24"/>
        </w:rPr>
        <w:t>O</w:t>
      </w:r>
      <w:r w:rsidRPr="00B3438C">
        <w:rPr>
          <w:rFonts w:ascii="Times New Roman" w:eastAsia="等线" w:hAnsi="Times New Roman" w:cs="Times New Roman"/>
          <w:sz w:val="24"/>
        </w:rPr>
        <w:t>-</w:t>
      </w:r>
      <w:r w:rsidRPr="00B3438C">
        <w:rPr>
          <w:rFonts w:ascii="Times New Roman" w:hAnsi="Times New Roman" w:cs="Times New Roman"/>
          <w:sz w:val="24"/>
        </w:rPr>
        <w:t xml:space="preserve">Pt) to 2.02 </w:t>
      </w:r>
      <w:r w:rsidRPr="00B3438C">
        <w:rPr>
          <w:rFonts w:ascii="Times New Roman" w:eastAsia="等线" w:hAnsi="Times New Roman" w:cs="Times New Roman"/>
          <w:sz w:val="24"/>
        </w:rPr>
        <w:t>Å</w:t>
      </w:r>
      <w:r w:rsidRPr="00B3438C">
        <w:rPr>
          <w:rFonts w:ascii="Times New Roman" w:hAnsi="Times New Roman" w:cs="Times New Roman"/>
          <w:sz w:val="24"/>
        </w:rPr>
        <w:t xml:space="preserve"> (Zn</w:t>
      </w:r>
      <w:r w:rsidRPr="00B3438C">
        <w:rPr>
          <w:rFonts w:ascii="Times New Roman" w:eastAsia="等线" w:hAnsi="Times New Roman" w:cs="Times New Roman"/>
          <w:sz w:val="24"/>
        </w:rPr>
        <w:t>-</w:t>
      </w:r>
      <w:r w:rsidRPr="00B3438C">
        <w:rPr>
          <w:rFonts w:ascii="Times New Roman" w:hAnsi="Times New Roman" w:cs="Times New Roman"/>
          <w:sz w:val="24"/>
        </w:rPr>
        <w:t>O</w:t>
      </w:r>
      <w:r w:rsidRPr="00B3438C">
        <w:rPr>
          <w:rFonts w:ascii="Times New Roman" w:eastAsia="等线" w:hAnsi="Times New Roman" w:cs="Times New Roman"/>
          <w:sz w:val="24"/>
        </w:rPr>
        <w:t>-</w:t>
      </w:r>
      <w:r w:rsidRPr="00B3438C">
        <w:rPr>
          <w:rFonts w:ascii="Times New Roman" w:hAnsi="Times New Roman" w:cs="Times New Roman"/>
          <w:sz w:val="24"/>
        </w:rPr>
        <w:t>Pt) (</w:t>
      </w:r>
      <w:r w:rsidRPr="00B3438C">
        <w:rPr>
          <w:rFonts w:ascii="Times New Roman" w:hAnsi="Times New Roman" w:cs="Times New Roman"/>
          <w:b/>
          <w:sz w:val="24"/>
        </w:rPr>
        <w:t>Fig. S</w:t>
      </w:r>
      <w:r w:rsidR="003268AC" w:rsidRPr="00B3438C">
        <w:rPr>
          <w:rFonts w:ascii="Times New Roman" w:hAnsi="Times New Roman" w:cs="Times New Roman"/>
          <w:b/>
          <w:sz w:val="24"/>
        </w:rPr>
        <w:t>1</w:t>
      </w:r>
      <w:r w:rsidR="0009261C">
        <w:rPr>
          <w:rFonts w:ascii="Times New Roman" w:hAnsi="Times New Roman" w:cs="Times New Roman"/>
          <w:b/>
          <w:sz w:val="24"/>
        </w:rPr>
        <w:t>6</w:t>
      </w:r>
      <w:r w:rsidRPr="00B3438C">
        <w:rPr>
          <w:rFonts w:ascii="Times New Roman" w:hAnsi="Times New Roman" w:cs="Times New Roman"/>
          <w:sz w:val="24"/>
        </w:rPr>
        <w:t>), reflecting the altered coordination environment at Zn-modified sites. The weakened MSI reduced the anchoring strength of Pt on strong Al-associated sites, thereby promoting higher dispersion and smaller Pt nanoparticles, consistent with TEM and CO chemisorption results.</w:t>
      </w:r>
    </w:p>
    <w:p w:rsidR="00574754" w:rsidRPr="00B3438C" w:rsidRDefault="00574754" w:rsidP="00444B1F">
      <w:pPr>
        <w:pStyle w:val="TAMainText"/>
        <w:adjustRightInd w:val="0"/>
        <w:snapToGrid w:val="0"/>
        <w:spacing w:beforeLines="50" w:before="156" w:afterLines="50" w:after="156"/>
        <w:ind w:firstLine="0"/>
        <w:rPr>
          <w:rFonts w:ascii="Times New Roman" w:eastAsia="宋体" w:hAnsi="Times New Roman"/>
          <w:color w:val="000000" w:themeColor="text1"/>
          <w:sz w:val="32"/>
          <w:szCs w:val="24"/>
        </w:rPr>
      </w:pPr>
    </w:p>
    <w:p w:rsidR="00B63917" w:rsidRPr="00B3438C" w:rsidRDefault="00B63917" w:rsidP="00B63917">
      <w:pPr>
        <w:pStyle w:val="TAMainText"/>
        <w:adjustRightInd w:val="0"/>
        <w:snapToGrid w:val="0"/>
        <w:spacing w:beforeLines="50" w:before="156" w:afterLines="50" w:after="156"/>
        <w:ind w:firstLineChars="100" w:firstLine="241"/>
        <w:jc w:val="center"/>
        <w:rPr>
          <w:rFonts w:ascii="Times New Roman" w:eastAsia="宋体" w:hAnsi="Times New Roman"/>
          <w:color w:val="000000" w:themeColor="text1"/>
          <w:sz w:val="24"/>
          <w:szCs w:val="24"/>
        </w:rPr>
      </w:pPr>
      <w:r w:rsidRPr="00B3438C">
        <w:rPr>
          <w:rFonts w:ascii="Times New Roman" w:eastAsia="宋体" w:hAnsi="Times New Roman"/>
          <w:b/>
          <w:sz w:val="24"/>
          <w:szCs w:val="24"/>
        </w:rPr>
        <w:t>Table S</w:t>
      </w:r>
      <w:r w:rsidR="00444B1F" w:rsidRPr="00B3438C">
        <w:rPr>
          <w:rFonts w:ascii="Times New Roman" w:eastAsia="宋体" w:hAnsi="Times New Roman"/>
          <w:b/>
          <w:sz w:val="24"/>
          <w:szCs w:val="24"/>
        </w:rPr>
        <w:t>13</w:t>
      </w:r>
      <w:r w:rsidRPr="00B3438C">
        <w:rPr>
          <w:rFonts w:ascii="Times New Roman" w:eastAsia="宋体" w:hAnsi="Times New Roman"/>
          <w:b/>
          <w:sz w:val="24"/>
          <w:szCs w:val="24"/>
        </w:rPr>
        <w:t xml:space="preserve">. </w:t>
      </w:r>
      <w:r w:rsidRPr="00B3438C">
        <w:rPr>
          <w:rFonts w:ascii="Times New Roman" w:hAnsi="Times New Roman"/>
          <w:sz w:val="24"/>
          <w:szCs w:val="24"/>
        </w:rPr>
        <w:t>Hydrogen consumption measurements</w:t>
      </w:r>
      <w:r w:rsidRPr="00B3438C">
        <w:rPr>
          <w:rFonts w:ascii="Times New Roman" w:hAnsi="Times New Roman"/>
          <w:bCs/>
          <w:sz w:val="24"/>
          <w:szCs w:val="24"/>
        </w:rPr>
        <w:t xml:space="preserve"> </w:t>
      </w:r>
      <w:r w:rsidRPr="00B3438C">
        <w:rPr>
          <w:rFonts w:ascii="Times New Roman" w:hAnsi="Times New Roman"/>
          <w:bCs/>
          <w:sz w:val="24"/>
          <w:szCs w:val="24"/>
          <w:lang w:eastAsia="zh-CN"/>
        </w:rPr>
        <w:t>on</w:t>
      </w:r>
      <w:r w:rsidRPr="00B3438C">
        <w:rPr>
          <w:rFonts w:ascii="Times New Roman" w:hAnsi="Times New Roman"/>
          <w:bCs/>
          <w:sz w:val="24"/>
          <w:szCs w:val="24"/>
        </w:rPr>
        <w:t xml:space="preserve"> </w:t>
      </w:r>
      <w:r w:rsidRPr="00B3438C">
        <w:rPr>
          <w:rFonts w:ascii="Times New Roman" w:hAnsi="Times New Roman"/>
          <w:bCs/>
          <w:sz w:val="24"/>
          <w:szCs w:val="24"/>
          <w:lang w:eastAsia="zh-CN"/>
        </w:rPr>
        <w:t>various</w:t>
      </w:r>
      <w:r w:rsidRPr="00B3438C">
        <w:rPr>
          <w:rFonts w:ascii="Times New Roman" w:hAnsi="Times New Roman"/>
          <w:bCs/>
          <w:sz w:val="24"/>
          <w:szCs w:val="24"/>
        </w:rPr>
        <w:t xml:space="preserve"> </w:t>
      </w:r>
      <w:r w:rsidRPr="00B3438C">
        <w:rPr>
          <w:rFonts w:ascii="Times New Roman" w:hAnsi="Times New Roman"/>
          <w:bCs/>
          <w:sz w:val="24"/>
          <w:szCs w:val="24"/>
          <w:lang w:eastAsia="zh-CN"/>
        </w:rPr>
        <w:t>catalysts</w:t>
      </w:r>
      <w:r w:rsidRPr="00B3438C">
        <w:rPr>
          <w:rFonts w:ascii="Times New Roman" w:eastAsia="宋体" w:hAnsi="Times New Roman"/>
          <w:sz w:val="24"/>
          <w:szCs w:val="24"/>
        </w:rPr>
        <w:t>.</w:t>
      </w:r>
    </w:p>
    <w:tbl>
      <w:tblPr>
        <w:tblW w:w="0" w:type="auto"/>
        <w:jc w:val="center"/>
        <w:tblCellMar>
          <w:left w:w="0" w:type="dxa"/>
          <w:right w:w="0" w:type="dxa"/>
        </w:tblCellMar>
        <w:tblLook w:val="04A0" w:firstRow="1" w:lastRow="0" w:firstColumn="1" w:lastColumn="0" w:noHBand="0" w:noVBand="1"/>
      </w:tblPr>
      <w:tblGrid>
        <w:gridCol w:w="1999"/>
        <w:gridCol w:w="2669"/>
      </w:tblGrid>
      <w:tr w:rsidR="00B63917" w:rsidRPr="00B3438C" w:rsidTr="00123314">
        <w:trPr>
          <w:trHeight w:val="568"/>
          <w:jc w:val="center"/>
        </w:trPr>
        <w:tc>
          <w:tcPr>
            <w:tcW w:w="199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Sample</w:t>
            </w:r>
          </w:p>
        </w:tc>
        <w:tc>
          <w:tcPr>
            <w:tcW w:w="2669" w:type="dxa"/>
            <w:tcBorders>
              <w:top w:val="single" w:sz="4" w:space="0" w:color="auto"/>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H</w:t>
            </w:r>
            <w:r w:rsidRPr="00B3438C">
              <w:rPr>
                <w:rFonts w:ascii="Times New Roman" w:hAnsi="Times New Roman" w:cs="Times New Roman"/>
                <w:bCs/>
                <w:sz w:val="24"/>
                <w:szCs w:val="24"/>
                <w:vertAlign w:val="subscript"/>
              </w:rPr>
              <w:t>2</w:t>
            </w:r>
            <w:r w:rsidRPr="00B3438C">
              <w:rPr>
                <w:rFonts w:ascii="Times New Roman" w:hAnsi="Times New Roman" w:cs="Times New Roman"/>
                <w:bCs/>
                <w:sz w:val="24"/>
                <w:szCs w:val="24"/>
              </w:rPr>
              <w:t xml:space="preserve"> quantity (mmol/g)</w:t>
            </w:r>
          </w:p>
        </w:tc>
      </w:tr>
      <w:tr w:rsidR="00B63917" w:rsidRPr="00B3438C" w:rsidTr="00123314">
        <w:trPr>
          <w:trHeight w:val="108"/>
          <w:jc w:val="center"/>
        </w:trPr>
        <w:tc>
          <w:tcPr>
            <w:tcW w:w="1999" w:type="dxa"/>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Pt/(Y+ASA)</w:t>
            </w:r>
          </w:p>
        </w:tc>
        <w:tc>
          <w:tcPr>
            <w:tcW w:w="2669" w:type="dxa"/>
            <w:tcBorders>
              <w:top w:val="single" w:sz="4" w:space="0" w:color="auto"/>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0.56</w:t>
            </w:r>
          </w:p>
        </w:tc>
      </w:tr>
      <w:tr w:rsidR="00B63917" w:rsidRPr="00B3438C" w:rsidTr="00123314">
        <w:trPr>
          <w:trHeight w:val="188"/>
          <w:jc w:val="center"/>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Pt/(0.1ZnY+ASA)</w:t>
            </w:r>
          </w:p>
        </w:tc>
        <w:tc>
          <w:tcPr>
            <w:tcW w:w="266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0.43</w:t>
            </w:r>
          </w:p>
        </w:tc>
      </w:tr>
      <w:tr w:rsidR="00B63917" w:rsidRPr="00B3438C" w:rsidTr="00123314">
        <w:trPr>
          <w:trHeight w:val="264"/>
          <w:jc w:val="center"/>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Pt/(0.2ZnY+ASA)</w:t>
            </w:r>
          </w:p>
        </w:tc>
        <w:tc>
          <w:tcPr>
            <w:tcW w:w="266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0.41</w:t>
            </w:r>
          </w:p>
        </w:tc>
      </w:tr>
      <w:tr w:rsidR="00B63917" w:rsidRPr="00B3438C" w:rsidTr="00123314">
        <w:trPr>
          <w:trHeight w:val="198"/>
          <w:jc w:val="center"/>
        </w:trPr>
        <w:tc>
          <w:tcPr>
            <w:tcW w:w="1999"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Pt/(0.3ZnY+ASA)</w:t>
            </w:r>
          </w:p>
        </w:tc>
        <w:tc>
          <w:tcPr>
            <w:tcW w:w="266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0.49</w:t>
            </w:r>
          </w:p>
        </w:tc>
      </w:tr>
      <w:tr w:rsidR="00B63917" w:rsidRPr="00B3438C" w:rsidTr="00123314">
        <w:trPr>
          <w:trHeight w:val="146"/>
          <w:jc w:val="center"/>
        </w:trPr>
        <w:tc>
          <w:tcPr>
            <w:tcW w:w="1999"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bCs/>
                <w:sz w:val="24"/>
                <w:szCs w:val="24"/>
              </w:rPr>
              <w:t>Pt/(0.4ZnY+ASA)</w:t>
            </w:r>
          </w:p>
        </w:tc>
        <w:tc>
          <w:tcPr>
            <w:tcW w:w="2669" w:type="dxa"/>
            <w:tcBorders>
              <w:top w:val="single" w:sz="8" w:space="0" w:color="FFFFFF"/>
              <w:left w:val="single" w:sz="8" w:space="0" w:color="FFFFFF"/>
              <w:bottom w:val="single" w:sz="4" w:space="0" w:color="auto"/>
              <w:right w:val="single" w:sz="8" w:space="0" w:color="FFFFFF"/>
            </w:tcBorders>
            <w:shd w:val="clear" w:color="auto" w:fill="auto"/>
            <w:tcMar>
              <w:top w:w="9" w:type="dxa"/>
              <w:left w:w="9" w:type="dxa"/>
              <w:bottom w:w="0" w:type="dxa"/>
              <w:right w:w="9" w:type="dxa"/>
            </w:tcMar>
            <w:vAlign w:val="center"/>
            <w:hideMark/>
          </w:tcPr>
          <w:p w:rsidR="00B63917" w:rsidRPr="00B3438C" w:rsidRDefault="00B63917" w:rsidP="00123314">
            <w:pPr>
              <w:spacing w:line="480" w:lineRule="auto"/>
              <w:jc w:val="center"/>
              <w:rPr>
                <w:rFonts w:ascii="Times New Roman" w:hAnsi="Times New Roman" w:cs="Times New Roman"/>
                <w:sz w:val="24"/>
                <w:szCs w:val="24"/>
              </w:rPr>
            </w:pPr>
            <w:r w:rsidRPr="00B3438C">
              <w:rPr>
                <w:rFonts w:ascii="Times New Roman" w:hAnsi="Times New Roman" w:cs="Times New Roman"/>
                <w:sz w:val="24"/>
                <w:szCs w:val="24"/>
              </w:rPr>
              <w:t>0.61</w:t>
            </w:r>
          </w:p>
        </w:tc>
      </w:tr>
    </w:tbl>
    <w:p w:rsidR="00B63917" w:rsidRPr="00B3438C" w:rsidRDefault="00B63917" w:rsidP="00B63917">
      <w:pPr>
        <w:spacing w:line="480" w:lineRule="auto"/>
        <w:jc w:val="center"/>
        <w:rPr>
          <w:rFonts w:ascii="Times New Roman" w:hAnsi="Times New Roman" w:cs="Times New Roman"/>
          <w:highlight w:val="yellow"/>
        </w:rPr>
      </w:pPr>
    </w:p>
    <w:p w:rsidR="00B63917" w:rsidRPr="00B3438C" w:rsidRDefault="00B63917" w:rsidP="00B63917">
      <w:pPr>
        <w:spacing w:line="480" w:lineRule="auto"/>
        <w:jc w:val="center"/>
        <w:rPr>
          <w:rFonts w:ascii="Times New Roman" w:hAnsi="Times New Roman" w:cs="Times New Roman"/>
        </w:rPr>
      </w:pPr>
      <w:r w:rsidRPr="00B3438C">
        <w:rPr>
          <w:rFonts w:ascii="Times New Roman" w:hAnsi="Times New Roman" w:cs="Times New Roman"/>
          <w:noProof/>
        </w:rPr>
        <w:lastRenderedPageBreak/>
        <w:drawing>
          <wp:inline distT="0" distB="0" distL="0" distR="0" wp14:anchorId="4D593C79" wp14:editId="7371D8E0">
            <wp:extent cx="3596640" cy="2944495"/>
            <wp:effectExtent l="0" t="0" r="381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96640" cy="2944495"/>
                    </a:xfrm>
                    <a:prstGeom prst="rect">
                      <a:avLst/>
                    </a:prstGeom>
                    <a:noFill/>
                  </pic:spPr>
                </pic:pic>
              </a:graphicData>
            </a:graphic>
          </wp:inline>
        </w:drawing>
      </w:r>
    </w:p>
    <w:p w:rsidR="00B63917" w:rsidRPr="00B3438C" w:rsidRDefault="00B63917" w:rsidP="00B63917">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rPr>
      </w:pPr>
      <w:r w:rsidRPr="00B3438C">
        <w:rPr>
          <w:rFonts w:ascii="Times New Roman" w:hAnsi="Times New Roman"/>
          <w:b/>
          <w:color w:val="000000" w:themeColor="text1"/>
          <w:sz w:val="24"/>
          <w:szCs w:val="24"/>
        </w:rPr>
        <w:t xml:space="preserve">Fig. </w:t>
      </w:r>
      <w:r w:rsidR="00444B1F" w:rsidRPr="00B3438C">
        <w:rPr>
          <w:rFonts w:ascii="Times New Roman" w:hAnsi="Times New Roman"/>
          <w:b/>
          <w:color w:val="000000" w:themeColor="text1"/>
          <w:sz w:val="24"/>
          <w:szCs w:val="24"/>
        </w:rPr>
        <w:t>S1</w:t>
      </w:r>
      <w:r w:rsidR="0009261C">
        <w:rPr>
          <w:rFonts w:ascii="Times New Roman" w:hAnsi="Times New Roman"/>
          <w:b/>
          <w:color w:val="000000" w:themeColor="text1"/>
          <w:sz w:val="24"/>
          <w:szCs w:val="24"/>
        </w:rPr>
        <w:t>6</w:t>
      </w:r>
      <w:r w:rsidRPr="00B3438C">
        <w:rPr>
          <w:rFonts w:ascii="Times New Roman" w:hAnsi="Times New Roman"/>
          <w:b/>
          <w:color w:val="000000" w:themeColor="text1"/>
          <w:sz w:val="24"/>
          <w:szCs w:val="24"/>
        </w:rPr>
        <w:t xml:space="preserve">. </w:t>
      </w:r>
      <w:r w:rsidRPr="00B3438C">
        <w:rPr>
          <w:rFonts w:ascii="Times New Roman" w:hAnsi="Times New Roman"/>
          <w:sz w:val="24"/>
          <w:szCs w:val="24"/>
        </w:rPr>
        <w:t xml:space="preserve">Interaction energy </w:t>
      </w:r>
      <w:r w:rsidRPr="00B3438C">
        <w:rPr>
          <w:rFonts w:ascii="Times New Roman" w:eastAsia="宋体" w:hAnsi="Times New Roman"/>
          <w:color w:val="000000" w:themeColor="text1"/>
          <w:sz w:val="24"/>
          <w:szCs w:val="24"/>
        </w:rPr>
        <w:t>(a) P</w:t>
      </w:r>
      <w:r w:rsidRPr="00B3438C">
        <w:rPr>
          <w:rFonts w:ascii="Times New Roman" w:eastAsia="宋体" w:hAnsi="Times New Roman"/>
          <w:color w:val="000000" w:themeColor="text1"/>
          <w:sz w:val="24"/>
          <w:szCs w:val="24"/>
          <w:lang w:eastAsia="zh-CN"/>
        </w:rPr>
        <w:t>t</w:t>
      </w:r>
      <w:r w:rsidRPr="00B3438C">
        <w:rPr>
          <w:rFonts w:ascii="Times New Roman" w:eastAsia="宋体" w:hAnsi="Times New Roman"/>
          <w:color w:val="000000" w:themeColor="text1"/>
          <w:sz w:val="24"/>
          <w:szCs w:val="24"/>
        </w:rPr>
        <w:t xml:space="preserve">/Y </w:t>
      </w:r>
      <w:r w:rsidRPr="00B3438C">
        <w:rPr>
          <w:rFonts w:ascii="Times New Roman" w:eastAsia="宋体" w:hAnsi="Times New Roman"/>
          <w:color w:val="000000" w:themeColor="text1"/>
          <w:sz w:val="24"/>
          <w:szCs w:val="24"/>
          <w:lang w:eastAsia="zh-CN"/>
        </w:rPr>
        <w:t>catalyst</w:t>
      </w:r>
      <w:r w:rsidRPr="00B3438C">
        <w:rPr>
          <w:rFonts w:ascii="Times New Roman" w:eastAsia="宋体" w:hAnsi="Times New Roman"/>
          <w:color w:val="000000" w:themeColor="text1"/>
          <w:sz w:val="24"/>
          <w:szCs w:val="24"/>
        </w:rPr>
        <w:t>, (b) P</w:t>
      </w:r>
      <w:r w:rsidRPr="00B3438C">
        <w:rPr>
          <w:rFonts w:ascii="Times New Roman" w:eastAsia="宋体" w:hAnsi="Times New Roman"/>
          <w:color w:val="000000" w:themeColor="text1"/>
          <w:sz w:val="24"/>
          <w:szCs w:val="24"/>
          <w:lang w:eastAsia="zh-CN"/>
        </w:rPr>
        <w:t>t</w:t>
      </w:r>
      <w:r w:rsidRPr="00B3438C">
        <w:rPr>
          <w:rFonts w:ascii="Times New Roman" w:eastAsia="宋体" w:hAnsi="Times New Roman"/>
          <w:color w:val="000000" w:themeColor="text1"/>
          <w:sz w:val="24"/>
          <w:szCs w:val="24"/>
        </w:rPr>
        <w:t>/0.2Z</w:t>
      </w:r>
      <w:r w:rsidRPr="00B3438C">
        <w:rPr>
          <w:rFonts w:ascii="Times New Roman" w:eastAsia="宋体" w:hAnsi="Times New Roman"/>
          <w:color w:val="000000" w:themeColor="text1"/>
          <w:sz w:val="24"/>
          <w:szCs w:val="24"/>
          <w:lang w:eastAsia="zh-CN"/>
        </w:rPr>
        <w:t>n</w:t>
      </w:r>
      <w:r w:rsidRPr="00B3438C">
        <w:rPr>
          <w:rFonts w:ascii="Times New Roman" w:eastAsia="宋体" w:hAnsi="Times New Roman"/>
          <w:color w:val="000000" w:themeColor="text1"/>
          <w:sz w:val="24"/>
          <w:szCs w:val="24"/>
        </w:rPr>
        <w:t xml:space="preserve">Y </w:t>
      </w:r>
      <w:r w:rsidRPr="00B3438C">
        <w:rPr>
          <w:rFonts w:ascii="Times New Roman" w:eastAsia="宋体" w:hAnsi="Times New Roman"/>
          <w:color w:val="000000" w:themeColor="text1"/>
          <w:sz w:val="24"/>
          <w:szCs w:val="24"/>
          <w:lang w:eastAsia="zh-CN"/>
        </w:rPr>
        <w:t>catalyst</w:t>
      </w:r>
      <w:r w:rsidRPr="00B3438C">
        <w:rPr>
          <w:rFonts w:ascii="Times New Roman" w:eastAsia="宋体" w:hAnsi="Times New Roman"/>
          <w:color w:val="000000" w:themeColor="text1"/>
          <w:sz w:val="24"/>
          <w:szCs w:val="24"/>
        </w:rPr>
        <w:t>,</w:t>
      </w:r>
      <w:r w:rsidRPr="00B3438C">
        <w:rPr>
          <w:rFonts w:ascii="Times New Roman" w:hAnsi="Times New Roman"/>
          <w:sz w:val="24"/>
          <w:szCs w:val="24"/>
        </w:rPr>
        <w:t xml:space="preserve"> </w:t>
      </w:r>
      <w:r w:rsidRPr="00B3438C">
        <w:rPr>
          <w:rFonts w:ascii="Times New Roman" w:hAnsi="Times New Roman"/>
          <w:sz w:val="24"/>
          <w:szCs w:val="24"/>
          <w:lang w:eastAsia="zh-CN"/>
        </w:rPr>
        <w:t>d</w:t>
      </w:r>
      <w:r w:rsidRPr="00B3438C">
        <w:rPr>
          <w:rFonts w:ascii="Times New Roman" w:eastAsia="宋体" w:hAnsi="Times New Roman"/>
          <w:sz w:val="24"/>
          <w:szCs w:val="24"/>
        </w:rPr>
        <w:t xml:space="preserve">ifferential charge density distributions of </w:t>
      </w:r>
      <w:r w:rsidRPr="00B3438C">
        <w:rPr>
          <w:rFonts w:ascii="Times New Roman" w:eastAsia="宋体" w:hAnsi="Times New Roman"/>
          <w:color w:val="000000" w:themeColor="text1"/>
          <w:sz w:val="24"/>
          <w:szCs w:val="24"/>
        </w:rPr>
        <w:t>(</w:t>
      </w:r>
      <w:r w:rsidRPr="00B3438C">
        <w:rPr>
          <w:rFonts w:ascii="Times New Roman" w:eastAsia="宋体" w:hAnsi="Times New Roman"/>
          <w:color w:val="000000" w:themeColor="text1"/>
          <w:sz w:val="24"/>
          <w:szCs w:val="24"/>
          <w:lang w:eastAsia="zh-CN"/>
        </w:rPr>
        <w:t>c</w:t>
      </w:r>
      <w:r w:rsidRPr="00B3438C">
        <w:rPr>
          <w:rFonts w:ascii="Times New Roman" w:eastAsia="宋体" w:hAnsi="Times New Roman"/>
          <w:color w:val="000000" w:themeColor="text1"/>
          <w:sz w:val="24"/>
          <w:szCs w:val="24"/>
        </w:rPr>
        <w:t xml:space="preserve">) </w:t>
      </w:r>
      <w:r w:rsidRPr="00B3438C">
        <w:rPr>
          <w:rFonts w:ascii="Times New Roman" w:eastAsia="宋体" w:hAnsi="Times New Roman"/>
          <w:sz w:val="24"/>
          <w:szCs w:val="24"/>
        </w:rPr>
        <w:t>Y zeolite, (</w:t>
      </w:r>
      <w:r w:rsidRPr="00B3438C">
        <w:rPr>
          <w:rFonts w:ascii="Times New Roman" w:eastAsia="宋体" w:hAnsi="Times New Roman"/>
          <w:sz w:val="24"/>
          <w:szCs w:val="24"/>
          <w:lang w:eastAsia="zh-CN"/>
        </w:rPr>
        <w:t>d</w:t>
      </w:r>
      <w:r w:rsidRPr="00B3438C">
        <w:rPr>
          <w:rFonts w:ascii="Times New Roman" w:eastAsia="宋体" w:hAnsi="Times New Roman"/>
          <w:sz w:val="24"/>
          <w:szCs w:val="24"/>
        </w:rPr>
        <w:t>) 0.2Z</w:t>
      </w:r>
      <w:r w:rsidRPr="00B3438C">
        <w:rPr>
          <w:rFonts w:ascii="Times New Roman" w:eastAsia="宋体" w:hAnsi="Times New Roman"/>
          <w:sz w:val="24"/>
          <w:szCs w:val="24"/>
          <w:lang w:eastAsia="zh-CN"/>
        </w:rPr>
        <w:t>n</w:t>
      </w:r>
      <w:r w:rsidRPr="00B3438C">
        <w:rPr>
          <w:rFonts w:ascii="Times New Roman" w:eastAsia="宋体" w:hAnsi="Times New Roman"/>
          <w:sz w:val="24"/>
          <w:szCs w:val="24"/>
        </w:rPr>
        <w:t xml:space="preserve">Y </w:t>
      </w:r>
      <w:r w:rsidRPr="00B3438C">
        <w:rPr>
          <w:rFonts w:ascii="Times New Roman" w:eastAsia="宋体" w:hAnsi="Times New Roman"/>
          <w:sz w:val="24"/>
          <w:szCs w:val="24"/>
          <w:lang w:eastAsia="zh-CN"/>
        </w:rPr>
        <w:t>zeolite</w:t>
      </w:r>
      <w:r w:rsidRPr="00B3438C">
        <w:rPr>
          <w:rFonts w:ascii="Times New Roman" w:eastAsia="宋体" w:hAnsi="Times New Roman"/>
          <w:sz w:val="24"/>
          <w:szCs w:val="24"/>
        </w:rPr>
        <w:t>. (</w:t>
      </w:r>
      <w:r w:rsidRPr="00B3438C">
        <w:rPr>
          <w:rFonts w:ascii="Times New Roman" w:hAnsi="Times New Roman"/>
          <w:sz w:val="24"/>
          <w:szCs w:val="24"/>
        </w:rPr>
        <w:t>The yellow regions denote charge accumulation, whereas the cyan regions correspond to charge depletion.)</w:t>
      </w:r>
    </w:p>
    <w:p w:rsidR="00414876" w:rsidRPr="00B3438C" w:rsidRDefault="00414876" w:rsidP="003268AC">
      <w:pPr>
        <w:pStyle w:val="TAMainText"/>
        <w:adjustRightInd w:val="0"/>
        <w:snapToGrid w:val="0"/>
        <w:spacing w:beforeLines="50" w:before="156" w:afterLines="50" w:after="156"/>
        <w:ind w:firstLine="0"/>
        <w:rPr>
          <w:rFonts w:ascii="Times New Roman" w:eastAsia="宋体" w:hAnsi="Times New Roman"/>
          <w:color w:val="000000" w:themeColor="text1"/>
          <w:sz w:val="24"/>
          <w:szCs w:val="24"/>
        </w:rPr>
      </w:pPr>
    </w:p>
    <w:p w:rsidR="00414876" w:rsidRPr="00B3438C" w:rsidRDefault="00414876" w:rsidP="00275C6C">
      <w:pPr>
        <w:pStyle w:val="aa"/>
        <w:rPr>
          <w:rFonts w:ascii="Times New Roman" w:eastAsia="宋体" w:hAnsi="Times New Roman" w:cs="Times New Roman"/>
          <w:color w:val="000000" w:themeColor="text1"/>
        </w:rPr>
        <w:sectPr w:rsidR="00414876" w:rsidRPr="00B3438C" w:rsidSect="00431B26">
          <w:pgSz w:w="11906" w:h="16838"/>
          <w:pgMar w:top="1440" w:right="1800" w:bottom="1440" w:left="1800" w:header="851" w:footer="992" w:gutter="0"/>
          <w:cols w:space="425"/>
          <w:docGrid w:type="lines" w:linePitch="312"/>
        </w:sectPr>
      </w:pPr>
    </w:p>
    <w:p w:rsidR="00B3438C" w:rsidRPr="00B3438C" w:rsidRDefault="005F7C12" w:rsidP="00B3438C">
      <w:pPr>
        <w:pStyle w:val="aa"/>
        <w:rPr>
          <w:rFonts w:ascii="Times New Roman" w:hAnsi="Times New Roman" w:cs="Times New Roman"/>
        </w:rPr>
      </w:pPr>
      <w:r w:rsidRPr="00B3438C">
        <w:rPr>
          <w:rFonts w:ascii="Times New Roman" w:eastAsia="宋体" w:hAnsi="Times New Roman" w:cs="Times New Roman"/>
          <w:color w:val="000000" w:themeColor="text1"/>
        </w:rPr>
        <w:lastRenderedPageBreak/>
        <w:fldChar w:fldCharType="begin"/>
      </w:r>
      <w:r w:rsidR="00B3438C" w:rsidRPr="00B3438C">
        <w:rPr>
          <w:rFonts w:ascii="Times New Roman" w:eastAsia="宋体" w:hAnsi="Times New Roman" w:cs="Times New Roman"/>
          <w:color w:val="000000" w:themeColor="text1"/>
        </w:rPr>
        <w:instrText xml:space="preserve"> ADDIN ZOTERO_BIBL {"uncited":[],"omitted":[],"custom":[]} CSL_BIBLIOGRAPHY </w:instrText>
      </w:r>
      <w:r w:rsidRPr="00B3438C">
        <w:rPr>
          <w:rFonts w:ascii="Times New Roman" w:eastAsia="宋体" w:hAnsi="Times New Roman" w:cs="Times New Roman"/>
          <w:color w:val="000000" w:themeColor="text1"/>
        </w:rPr>
        <w:fldChar w:fldCharType="separate"/>
      </w:r>
      <w:r w:rsidR="00B3438C" w:rsidRPr="00B3438C">
        <w:rPr>
          <w:rFonts w:ascii="Times New Roman" w:hAnsi="Times New Roman" w:cs="Times New Roman"/>
        </w:rPr>
        <w:t>[1]</w:t>
      </w:r>
      <w:r w:rsidR="00B3438C" w:rsidRPr="00B3438C">
        <w:rPr>
          <w:rFonts w:ascii="Times New Roman" w:hAnsi="Times New Roman" w:cs="Times New Roman"/>
        </w:rPr>
        <w:tab/>
        <w:t>J.P. Perdew, K. Burke, M. Ernzerhof, Generalized Gradient Approximation Made Simple, Phys. Rev. Lett. 77 (1996) 3865–3868. https://doi.org/10.1103/PhysRevLett.77.3865.</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w:t>
      </w:r>
      <w:r w:rsidRPr="00B3438C">
        <w:rPr>
          <w:rFonts w:ascii="Times New Roman" w:hAnsi="Times New Roman" w:cs="Times New Roman"/>
        </w:rPr>
        <w:tab/>
        <w:t>P.E. Blöchl, Projector augmented-wave method, Phys. Rev. B 50 (1994) 17953–17979. https://doi.org/10.1103/PhysRevB.50.17953.</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[3]</w:t>
      </w:r>
      <w:r w:rsidRPr="00B3438C">
        <w:rPr>
          <w:rFonts w:ascii="Times New Roman" w:hAnsi="Times New Roman" w:cs="Times New Roman"/>
        </w:rPr>
        <w:tab/>
        <w:t>T. Hanaoka, T. Miyazawa, K. Shimura, S. Hirata, Jet fuel synthesis from Fischer–Tropsch product under mild hydrocracking conditions using Pt-loaded catalysts, Chemical Engineering Journal 263 (2015) 178–185. https://doi.org/10.1016/j.cej.2014.11.042.</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[4]</w:t>
      </w:r>
      <w:r w:rsidRPr="00B3438C">
        <w:rPr>
          <w:rFonts w:ascii="Times New Roman" w:hAnsi="Times New Roman" w:cs="Times New Roman"/>
        </w:rPr>
        <w:tab/>
        <w:t>T. Hanaoka, T. Miyazawa, K. Shimura, S. Hirata, Jet fuel synthesis in hydrocracking of Fischer–Tropsch product over Pt-loaded zeolite catalysts prepared using microemulsions, Fuel Processing Technology 129 (2015) 139–146. https://doi.org/10.1016/j.fuproc.2014.09.011.</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[5]</w:t>
      </w:r>
      <w:r w:rsidRPr="00B3438C">
        <w:rPr>
          <w:rFonts w:ascii="Times New Roman" w:hAnsi="Times New Roman" w:cs="Times New Roman"/>
        </w:rPr>
        <w:tab/>
        <w:t>Y. Li, C. Mu, G. Chu, Y. Wang, J. Xu, X. Guo, Y. Zhao, S. Wang, X. Ma, Maximizing jet fuel production from n-hexadecane hydrocracking over Pt-supported Y catalysts: Importance of ideal hydrocracking characteristics, Fuel 346 (2023) 128286. https://doi.org/10.1016/j.fuel.2023.128286.</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[6]</w:t>
      </w:r>
      <w:r w:rsidRPr="00B3438C">
        <w:rPr>
          <w:rFonts w:ascii="Times New Roman" w:hAnsi="Times New Roman" w:cs="Times New Roman"/>
        </w:rPr>
        <w:tab/>
        <w:t xml:space="preserve">C. Mu, J. Sun, C. Xie, J. Bao, X. Guo, H. Zhang, Y. Zhao, S. Wang, X. Ma, Shape Selectivity of AEL Channels for Anomalously Facilitating Biojet Fuel Production from Long-Chain </w:t>
      </w:r>
      <w:r w:rsidRPr="00B3438C">
        <w:rPr>
          <w:rFonts w:ascii="Times New Roman" w:hAnsi="Times New Roman" w:cs="Times New Roman"/>
          <w:i/>
          <w:iCs/>
        </w:rPr>
        <w:t>n</w:t>
      </w:r>
      <w:r w:rsidRPr="00B3438C">
        <w:rPr>
          <w:rFonts w:ascii="Times New Roman" w:hAnsi="Times New Roman" w:cs="Times New Roman"/>
        </w:rPr>
        <w:t xml:space="preserve"> -Alkane Hydrocracking, ACS Catal. 14 (2024) 1394–1404. https://doi.org/10.1021/acscatal.3c04465.</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[7]</w:t>
      </w:r>
      <w:r w:rsidRPr="00B3438C">
        <w:rPr>
          <w:rFonts w:ascii="Times New Roman" w:hAnsi="Times New Roman" w:cs="Times New Roman"/>
        </w:rPr>
        <w:tab/>
        <w:t>F. Shao, F. Guo, T. Bai, Z. Xu, H. Yang, W. Kang, Y. Zhou, W. Huang, G. Wang, Q. Wei, Synthesis of hierarchical nano-Y zeolite supported Pt catalyst for efficient hydrocracking of Fischer–Tropsch wax to jet fuel, Fuel 407 (2026) 137428. https://doi.org/10.1016/j.fuel.2025.137428.</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[8]</w:t>
      </w:r>
      <w:r w:rsidRPr="00B3438C">
        <w:rPr>
          <w:rFonts w:ascii="Times New Roman" w:hAnsi="Times New Roman" w:cs="Times New Roman"/>
        </w:rPr>
        <w:tab/>
        <w:t>D.E. Romero, M. Rigutto, E.J.M. Hensen, Influence of the size, order and topology of mesopores in bifunctional Pd-containing acidic SBA-15 and M41S catalysts for n-hexadecane hydrocracking, Fuel Processing Technology 232 (2022) 107259. https://doi.org/10.1016/j.fuproc.2022.107259.</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[9]</w:t>
      </w:r>
      <w:r w:rsidRPr="00B3438C">
        <w:rPr>
          <w:rFonts w:ascii="Times New Roman" w:hAnsi="Times New Roman" w:cs="Times New Roman"/>
        </w:rPr>
        <w:tab/>
        <w:t>T. Hengsawad, C. Srimingkwanchai, S. Butnark, D.E. Resasco, S. Jongpatiwut, Effect of Metal–Acid Balance on Hydroprocessed Renewable Jet Fuel Synthesis from Hydrocracking and Hydroisomerization of Biohydrogenated Diesel over Pt-Supported Catalysts, Ind. Eng. Chem. Res. 57 (2018) 1429–1440. https://doi.org/10.1021/acs.iecr.7b04711.</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[10]</w:t>
      </w:r>
      <w:r w:rsidRPr="00B3438C">
        <w:rPr>
          <w:rFonts w:ascii="Times New Roman" w:hAnsi="Times New Roman" w:cs="Times New Roman"/>
        </w:rPr>
        <w:tab/>
        <w:t>A. Mehdad, R.F. Lobo, Ethane and ethylene aromatization on zinc-containing zeolites, Catal. Sci. Technol. 7 (2017) 3562–3572. https://doi.org/10.1039/c7cy00890b.</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[11]</w:t>
      </w:r>
      <w:r w:rsidRPr="00B3438C">
        <w:rPr>
          <w:rFonts w:ascii="Times New Roman" w:hAnsi="Times New Roman" w:cs="Times New Roman"/>
        </w:rPr>
        <w:tab/>
        <w:t>X. Li, Q. Fan, Y. Wu, X. Lin, S. Ma, S. Li, Y. Ye, D. Wang, J. Cheng, Z. Zheng, J. Jiang, Enhancing hydrodeoxygenation-isomerization of FAME over M-SAPO-11 in one-step process: Effect of in-situ isomorphic substitution of transition metals and synergy of PtxSny alloy, Chemical Engineering Journal 452 (2023) 139528. https://doi.org/10.1016/j.cej.2022.139528.</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[12]</w:t>
      </w:r>
      <w:r w:rsidRPr="00B3438C">
        <w:rPr>
          <w:rFonts w:ascii="Times New Roman" w:hAnsi="Times New Roman" w:cs="Times New Roman"/>
        </w:rPr>
        <w:tab/>
        <w:t>A.J. Mallette, S. Hong, E.E. Freeman, S.A. Saslow, S. Mergelsberg, R.K. Motkuri, J.J. Neeway, G. Mpourmpakis, J.D. Rimer, Heteroatom Manipulation of Zeolite Crystallization: Stabilizing Zn-FAU against Interzeolite Transformation, JACS Au 2 (2022) 2295–2306. https://doi.org/10.1021/jacsau.2c00325.</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[13]</w:t>
      </w:r>
      <w:r w:rsidRPr="00B3438C">
        <w:rPr>
          <w:rFonts w:ascii="Times New Roman" w:hAnsi="Times New Roman" w:cs="Times New Roman"/>
        </w:rPr>
        <w:tab/>
        <w:t>X. Kong, J. Mei, Z. Liu, Y. Zou, E. Wang, W. Wang, C. Wang, C. Xu, X. Wang, Regulating metal–acid active sites in hierarchical porous Ni/Y for selective hydrocracking of naphthalene, Carbon Resources Conversion (2025) 100326.</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[14]</w:t>
      </w:r>
      <w:r w:rsidRPr="00B3438C">
        <w:rPr>
          <w:rFonts w:ascii="Times New Roman" w:hAnsi="Times New Roman" w:cs="Times New Roman"/>
        </w:rPr>
        <w:tab/>
        <w:t xml:space="preserve">D. Gu, H. Wang, Z. Li, Z. Wang, H. Yu, Y. Liu, Q. Wu, S. Yu, X. Jiang, S. Liu, Green synthesis </w:t>
      </w:r>
      <w:r w:rsidRPr="00B3438C">
        <w:rPr>
          <w:rFonts w:ascii="Times New Roman" w:hAnsi="Times New Roman" w:cs="Times New Roman"/>
        </w:rPr>
        <w:lastRenderedPageBreak/>
        <w:t>of anthraquinone by one-pot method with Ni-modified Hβ Zeolite, Molecular Catalysis 538 (2023) 112969.</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[15]</w:t>
      </w:r>
      <w:r w:rsidRPr="00B3438C">
        <w:rPr>
          <w:rFonts w:ascii="Times New Roman" w:hAnsi="Times New Roman" w:cs="Times New Roman"/>
        </w:rPr>
        <w:tab/>
        <w:t>C. Tu, H. Fan, D. Wang, N. Rui, Y. Du, S.D. Senanayake, Z. Xie, X. Nie, J.G. Chen, CO2-assisted ethane aromatization over zinc and phosphorous modified ZSM-5 catalysts, Applied Catalysis B: Environmental 304 (2022) 120956. https://doi.org/10.1016/j.apcatb.2021.120956.</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[16]</w:t>
      </w:r>
      <w:r w:rsidRPr="00B3438C">
        <w:rPr>
          <w:rFonts w:ascii="Times New Roman" w:hAnsi="Times New Roman" w:cs="Times New Roman"/>
        </w:rPr>
        <w:tab/>
        <w:t>M.R. Anseau, J.P. Leung, N. Sahai, T.W. Swaddle, Interactions of Silicate Ions with Zinc(II) and Aluminum(III) in Alkaline Aqueous Solution, Inorg. Chem. 44 (2005) 8023–8032. https://doi.org/10.1021/ic050594c.</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[17]</w:t>
      </w:r>
      <w:r w:rsidRPr="00B3438C">
        <w:rPr>
          <w:rFonts w:ascii="Times New Roman" w:hAnsi="Times New Roman" w:cs="Times New Roman"/>
        </w:rPr>
        <w:tab/>
        <w:t>Y. Lyu, Y. Liu, X. He, L. Xu, X. Liu, Z. Yan, The regulation of Si distribution and surface acidity of SAPO-11 molecular sieve, Applied Surface Science 453 (2018) 350–357.</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[18]</w:t>
      </w:r>
      <w:r w:rsidRPr="00B3438C">
        <w:rPr>
          <w:rFonts w:ascii="Times New Roman" w:hAnsi="Times New Roman" w:cs="Times New Roman"/>
        </w:rPr>
        <w:tab/>
        <w:t>P. Liu, Z. Li, X. Liu, W. Song, B. Peng, X. Zhang, S. Nie, P. Zeng, Z. Zhang, X. Gao, B. Shen, Steaming Drived Chemical Interactions of ZnCl</w:t>
      </w:r>
      <w:r w:rsidRPr="00B3438C">
        <w:rPr>
          <w:rFonts w:ascii="Times New Roman" w:hAnsi="Times New Roman" w:cs="Times New Roman"/>
          <w:vertAlign w:val="subscript"/>
        </w:rPr>
        <w:t xml:space="preserve"> </w:t>
      </w:r>
      <w:r w:rsidRPr="00B3438C">
        <w:rPr>
          <w:rFonts w:ascii="Times New Roman" w:hAnsi="Times New Roman" w:cs="Times New Roman"/>
          <w:i/>
          <w:iCs/>
          <w:vertAlign w:val="subscript"/>
        </w:rPr>
        <w:t>x</w:t>
      </w:r>
      <w:r w:rsidRPr="00B3438C">
        <w:rPr>
          <w:rFonts w:ascii="Times New Roman" w:hAnsi="Times New Roman" w:cs="Times New Roman"/>
          <w:vertAlign w:val="subscript"/>
        </w:rPr>
        <w:t xml:space="preserve"> </w:t>
      </w:r>
      <w:r w:rsidRPr="00B3438C">
        <w:rPr>
          <w:rFonts w:ascii="Times New Roman" w:hAnsi="Times New Roman" w:cs="Times New Roman"/>
        </w:rPr>
        <w:t xml:space="preserve"> with Y Zeolite Framework, Its Regulation to Dealumination/Silicon-Healing as well as Enhanced Availability of Brønsted Acidity, ACS Catal. 10 (2020) 9197–9214. https://doi.org/10.1021/acscatal.0c01181.</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[19]</w:t>
      </w:r>
      <w:r w:rsidRPr="00B3438C">
        <w:rPr>
          <w:rFonts w:ascii="Times New Roman" w:hAnsi="Times New Roman" w:cs="Times New Roman"/>
        </w:rPr>
        <w:tab/>
        <w:t>W. Huang, M. Huang, W. Ma, H. Yang, R. Li, J. Wang, P. Dong, H. Qiu, Q. Wei, Y. Zhou, Rational design of titanium-doped Y zeolite for hydrodenitrogenation of aromatic N-heterocyclic compounds, Chemical Engineering Journal 498 (2024) 155221. https://doi.org/10.1016/j.cej.2024.155221.</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[20]</w:t>
      </w:r>
      <w:r w:rsidRPr="00B3438C">
        <w:rPr>
          <w:rFonts w:ascii="Times New Roman" w:hAnsi="Times New Roman" w:cs="Times New Roman"/>
        </w:rPr>
        <w:tab/>
        <w:t>S.R. Batool, V.L. Sushkevich, J.A. Van Bokhoven, Correlating Lewis acid activity to extra-framework aluminum species in zeolite Y introduced by Ion-exchange, Journal of Catalysis 408 (2022) 24–35. https://doi.org/10.1016/j.jcat.2022.02.010.</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[21]</w:t>
      </w:r>
      <w:r w:rsidRPr="00B3438C">
        <w:rPr>
          <w:rFonts w:ascii="Times New Roman" w:hAnsi="Times New Roman" w:cs="Times New Roman"/>
        </w:rPr>
        <w:tab/>
        <w:t>M. Hunger, Multinuclear solid-state NMR studies of acidic and non-acidic hydroxyl protons in zeolites, Solid State Nuclear Magnetic Resonance 6 (1996) 1–29.</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[22]</w:t>
      </w:r>
      <w:r w:rsidRPr="00B3438C">
        <w:rPr>
          <w:rFonts w:ascii="Times New Roman" w:hAnsi="Times New Roman" w:cs="Times New Roman"/>
        </w:rPr>
        <w:tab/>
        <w:t>M. Hunger, M.W. Anderson, A. Ojo, H. Pfeifer, Study of the geometry and location of the bridging OH groups in aluminosilicate and silicoaluminophosphate type zeolites using 1H MAS NMR sideband analysis and CP/MAS NMR, Microporous Materials 1 (1993) 17–32.</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[23]</w:t>
      </w:r>
      <w:r w:rsidRPr="00B3438C">
        <w:rPr>
          <w:rFonts w:ascii="Times New Roman" w:hAnsi="Times New Roman" w:cs="Times New Roman"/>
        </w:rPr>
        <w:tab/>
        <w:t>D. Kubička, N. Kumar, P. M</w:t>
      </w:r>
      <w:r w:rsidRPr="00B3438C">
        <w:rPr>
          <w:rFonts w:ascii="Times New Roman" w:eastAsia="等线" w:hAnsi="Times New Roman" w:cs="Times New Roman"/>
        </w:rPr>
        <w:t>ä</w:t>
      </w:r>
      <w:r w:rsidRPr="00B3438C">
        <w:rPr>
          <w:rFonts w:ascii="Times New Roman" w:hAnsi="Times New Roman" w:cs="Times New Roman"/>
        </w:rPr>
        <w:t>ki-Arvela, M. Tiitta, V. Niemi, T. Salmi, D.Y. Murzin, Ring opening of decalin over zeolitesI. Activity and selectivity of proton-form zeolites, Journal of Catalysis 222 (2004) 65–79. https://doi.org/10.1016/j.jcat.2003.10.027.</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[24]</w:t>
      </w:r>
      <w:r w:rsidRPr="00B3438C">
        <w:rPr>
          <w:rFonts w:ascii="Times New Roman" w:hAnsi="Times New Roman" w:cs="Times New Roman"/>
        </w:rPr>
        <w:tab/>
        <w:t xml:space="preserve">X. Dai, T. Liu, L. Mao, Z. Lv, SAPO-11 molecular sieve synthesized </w:t>
      </w:r>
      <w:r w:rsidRPr="00B3438C">
        <w:rPr>
          <w:rFonts w:ascii="Times New Roman" w:hAnsi="Times New Roman" w:cs="Times New Roman"/>
          <w:i/>
          <w:iCs/>
        </w:rPr>
        <w:t>via</w:t>
      </w:r>
      <w:r w:rsidRPr="00B3438C">
        <w:rPr>
          <w:rFonts w:ascii="Times New Roman" w:hAnsi="Times New Roman" w:cs="Times New Roman"/>
        </w:rPr>
        <w:t xml:space="preserve"> a novel alcohol–water solvent vapor-induced self-assembly conversion method and the hydroisomerization performance of its NiWS-supported catalyst, J. Mater. Chem. A 13 (2025) 30599–30617. https://doi.org/10.1039/D5TA02223A.</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[25]</w:t>
      </w:r>
      <w:r w:rsidRPr="00B3438C">
        <w:rPr>
          <w:rFonts w:ascii="Times New Roman" w:hAnsi="Times New Roman" w:cs="Times New Roman"/>
        </w:rPr>
        <w:tab/>
        <w:t>A.A. Gabrienko, S.S. Arzumanov, A.V. Toktarev, I.G. Danilova, I.P. Prosvirin, V.V. Kriventsov, V.I. Zaikovskii, D. Freude, A.G. Stepanov, Different Efficiency of Zn</w:t>
      </w:r>
      <w:r w:rsidRPr="00B3438C">
        <w:rPr>
          <w:rFonts w:ascii="Times New Roman" w:hAnsi="Times New Roman" w:cs="Times New Roman"/>
          <w:vertAlign w:val="superscript"/>
        </w:rPr>
        <w:t>2+</w:t>
      </w:r>
      <w:r w:rsidRPr="00B3438C">
        <w:rPr>
          <w:rFonts w:ascii="Times New Roman" w:hAnsi="Times New Roman" w:cs="Times New Roman"/>
        </w:rPr>
        <w:t xml:space="preserve"> and ZnO Species for Methane Activation on Zn-Modified Zeolite, ACS Catal. 7 (2017) 1818–1830. https://doi.org/10.1021/acscatal.6b03036.</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[26]</w:t>
      </w:r>
      <w:r w:rsidRPr="00B3438C">
        <w:rPr>
          <w:rFonts w:ascii="Times New Roman" w:hAnsi="Times New Roman" w:cs="Times New Roman"/>
        </w:rPr>
        <w:tab/>
        <w:t>S.M.T. Almutairi, B. Mezari, P.C.M.M. Magusin, E.A. Pidko, E.J.M. Hensen, Structure and Reactivity of Zn-Modified ZSM-5 Zeolites: The Importance of Clustered Cationic Zn Complexes, ACS Catal. 2 (2012) 71–83. https://doi.org/10.1021/cs200441e.</w:t>
      </w:r>
    </w:p>
    <w:p w:rsidR="00B3438C" w:rsidRPr="00B3438C" w:rsidRDefault="00B3438C" w:rsidP="00B3438C">
      <w:pPr>
        <w:pStyle w:val="aa"/>
        <w:rPr>
          <w:rFonts w:ascii="Times New Roman" w:hAnsi="Times New Roman" w:cs="Times New Roman"/>
        </w:rPr>
      </w:pPr>
      <w:r w:rsidRPr="00B3438C">
        <w:rPr>
          <w:rFonts w:ascii="Times New Roman" w:hAnsi="Times New Roman" w:cs="Times New Roman"/>
        </w:rPr>
        <w:t>[27]</w:t>
      </w:r>
      <w:r w:rsidRPr="00B3438C">
        <w:rPr>
          <w:rFonts w:ascii="Times New Roman" w:hAnsi="Times New Roman" w:cs="Times New Roman"/>
        </w:rPr>
        <w:tab/>
        <w:t>L. Qi, M. Babucci, Y. Zhang, A. Lund, L. Liu, J. Li, Y. Chen, A.S. Hoffman, S.R. Bare, Y. Han, B.C. Gates, A.T. Bell, Propane Dehydrogenation Catalyzed by Isolated Pt Atoms in ≡SiOZn–OH Nests in Dealuminated Zeolite Beta, J. Am. Chem. Soc. 143 (2021) 21364–21378. https://doi.org/10.1021/jacs.1c10261.</w:t>
      </w:r>
    </w:p>
    <w:p w:rsidR="001C60BC" w:rsidRPr="00B3438C" w:rsidRDefault="005F7C12" w:rsidP="00AA224B">
      <w:pPr>
        <w:pStyle w:val="TAMainText"/>
        <w:adjustRightInd w:val="0"/>
        <w:snapToGrid w:val="0"/>
        <w:spacing w:beforeLines="50" w:before="156" w:afterLines="50" w:after="156"/>
        <w:ind w:firstLineChars="100" w:firstLine="240"/>
        <w:jc w:val="center"/>
        <w:rPr>
          <w:rFonts w:ascii="Times New Roman" w:eastAsia="宋体" w:hAnsi="Times New Roman"/>
          <w:color w:val="000000" w:themeColor="text1"/>
          <w:sz w:val="24"/>
          <w:szCs w:val="24"/>
        </w:rPr>
      </w:pPr>
      <w:r w:rsidRPr="00B3438C">
        <w:rPr>
          <w:rFonts w:ascii="Times New Roman" w:eastAsia="宋体" w:hAnsi="Times New Roman"/>
          <w:color w:val="000000" w:themeColor="text1"/>
          <w:sz w:val="24"/>
          <w:szCs w:val="24"/>
        </w:rPr>
        <w:lastRenderedPageBreak/>
        <w:fldChar w:fldCharType="end"/>
      </w:r>
    </w:p>
    <w:sectPr w:rsidR="001C60BC" w:rsidRPr="00B343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80" w:rsidRDefault="001D5F80" w:rsidP="005F7889">
      <w:r>
        <w:separator/>
      </w:r>
    </w:p>
  </w:endnote>
  <w:endnote w:type="continuationSeparator" w:id="0">
    <w:p w:rsidR="001D5F80" w:rsidRDefault="001D5F80" w:rsidP="005F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80" w:rsidRDefault="001D5F80" w:rsidP="005F7889">
      <w:r>
        <w:separator/>
      </w:r>
    </w:p>
  </w:footnote>
  <w:footnote w:type="continuationSeparator" w:id="0">
    <w:p w:rsidR="001D5F80" w:rsidRDefault="001D5F80" w:rsidP="005F7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FC"/>
    <w:rsid w:val="0000171B"/>
    <w:rsid w:val="000023F5"/>
    <w:rsid w:val="0001665B"/>
    <w:rsid w:val="00020FE5"/>
    <w:rsid w:val="00033488"/>
    <w:rsid w:val="0003377E"/>
    <w:rsid w:val="00034C95"/>
    <w:rsid w:val="000411BD"/>
    <w:rsid w:val="000415FF"/>
    <w:rsid w:val="0004302C"/>
    <w:rsid w:val="000469CA"/>
    <w:rsid w:val="0009261C"/>
    <w:rsid w:val="000A6CF0"/>
    <w:rsid w:val="000B0606"/>
    <w:rsid w:val="000B3F02"/>
    <w:rsid w:val="000C0E54"/>
    <w:rsid w:val="000D05ED"/>
    <w:rsid w:val="000E00BC"/>
    <w:rsid w:val="000E22FF"/>
    <w:rsid w:val="000E39B9"/>
    <w:rsid w:val="000F76AE"/>
    <w:rsid w:val="00117C09"/>
    <w:rsid w:val="00123314"/>
    <w:rsid w:val="001351C4"/>
    <w:rsid w:val="00160EC2"/>
    <w:rsid w:val="00161FCF"/>
    <w:rsid w:val="001632D7"/>
    <w:rsid w:val="0018682C"/>
    <w:rsid w:val="001B443F"/>
    <w:rsid w:val="001C107C"/>
    <w:rsid w:val="001C483C"/>
    <w:rsid w:val="001C60BC"/>
    <w:rsid w:val="001D5F80"/>
    <w:rsid w:val="001D6D9F"/>
    <w:rsid w:val="001F7B34"/>
    <w:rsid w:val="002048D9"/>
    <w:rsid w:val="00207E8B"/>
    <w:rsid w:val="002111B5"/>
    <w:rsid w:val="0024213B"/>
    <w:rsid w:val="00250ABF"/>
    <w:rsid w:val="00263F12"/>
    <w:rsid w:val="00275C6C"/>
    <w:rsid w:val="002A6457"/>
    <w:rsid w:val="002C43C0"/>
    <w:rsid w:val="002E620C"/>
    <w:rsid w:val="002F40CE"/>
    <w:rsid w:val="00316952"/>
    <w:rsid w:val="003268AC"/>
    <w:rsid w:val="00332AD4"/>
    <w:rsid w:val="00334108"/>
    <w:rsid w:val="00334F13"/>
    <w:rsid w:val="003363F7"/>
    <w:rsid w:val="003440DB"/>
    <w:rsid w:val="00344781"/>
    <w:rsid w:val="00344D5C"/>
    <w:rsid w:val="00371317"/>
    <w:rsid w:val="00380924"/>
    <w:rsid w:val="00387827"/>
    <w:rsid w:val="003E4A1C"/>
    <w:rsid w:val="00405A50"/>
    <w:rsid w:val="00414876"/>
    <w:rsid w:val="00431B26"/>
    <w:rsid w:val="0043381B"/>
    <w:rsid w:val="00435488"/>
    <w:rsid w:val="00436CED"/>
    <w:rsid w:val="00437D09"/>
    <w:rsid w:val="00442EAC"/>
    <w:rsid w:val="00444B1F"/>
    <w:rsid w:val="00456DF6"/>
    <w:rsid w:val="00457A36"/>
    <w:rsid w:val="004674CD"/>
    <w:rsid w:val="004707EC"/>
    <w:rsid w:val="004812DA"/>
    <w:rsid w:val="004A6648"/>
    <w:rsid w:val="004C7095"/>
    <w:rsid w:val="004D7B10"/>
    <w:rsid w:val="004F09DB"/>
    <w:rsid w:val="004F641E"/>
    <w:rsid w:val="00513193"/>
    <w:rsid w:val="00513D0E"/>
    <w:rsid w:val="005315FD"/>
    <w:rsid w:val="00532BE9"/>
    <w:rsid w:val="00533046"/>
    <w:rsid w:val="00541D80"/>
    <w:rsid w:val="0054358F"/>
    <w:rsid w:val="00543962"/>
    <w:rsid w:val="00544C4D"/>
    <w:rsid w:val="00561612"/>
    <w:rsid w:val="00566A18"/>
    <w:rsid w:val="00574754"/>
    <w:rsid w:val="00574FF6"/>
    <w:rsid w:val="00582877"/>
    <w:rsid w:val="0058439D"/>
    <w:rsid w:val="005A5BAD"/>
    <w:rsid w:val="005B24E1"/>
    <w:rsid w:val="005B24EE"/>
    <w:rsid w:val="005B440A"/>
    <w:rsid w:val="005B7B05"/>
    <w:rsid w:val="005C00AA"/>
    <w:rsid w:val="005E05EE"/>
    <w:rsid w:val="005F7069"/>
    <w:rsid w:val="005F7889"/>
    <w:rsid w:val="005F7C12"/>
    <w:rsid w:val="00601DF4"/>
    <w:rsid w:val="00603594"/>
    <w:rsid w:val="0060625F"/>
    <w:rsid w:val="00611C0B"/>
    <w:rsid w:val="0061339F"/>
    <w:rsid w:val="00621317"/>
    <w:rsid w:val="00645FA5"/>
    <w:rsid w:val="0065757B"/>
    <w:rsid w:val="00662B59"/>
    <w:rsid w:val="006737E8"/>
    <w:rsid w:val="006A1D4B"/>
    <w:rsid w:val="006A6234"/>
    <w:rsid w:val="006A6649"/>
    <w:rsid w:val="006A7797"/>
    <w:rsid w:val="006B1B10"/>
    <w:rsid w:val="006B3247"/>
    <w:rsid w:val="006C70C9"/>
    <w:rsid w:val="006E5251"/>
    <w:rsid w:val="006F5BF4"/>
    <w:rsid w:val="006F5D9B"/>
    <w:rsid w:val="0070463F"/>
    <w:rsid w:val="007047AA"/>
    <w:rsid w:val="00705B35"/>
    <w:rsid w:val="007267E9"/>
    <w:rsid w:val="00736369"/>
    <w:rsid w:val="00742F9A"/>
    <w:rsid w:val="00744E08"/>
    <w:rsid w:val="00754CD4"/>
    <w:rsid w:val="00772E7F"/>
    <w:rsid w:val="00782C17"/>
    <w:rsid w:val="007C2F7F"/>
    <w:rsid w:val="007D1089"/>
    <w:rsid w:val="007D2519"/>
    <w:rsid w:val="007E68A3"/>
    <w:rsid w:val="007F47BE"/>
    <w:rsid w:val="00812CBF"/>
    <w:rsid w:val="0082131A"/>
    <w:rsid w:val="008215FA"/>
    <w:rsid w:val="008469C3"/>
    <w:rsid w:val="00863FBA"/>
    <w:rsid w:val="00876848"/>
    <w:rsid w:val="008843F3"/>
    <w:rsid w:val="00885E08"/>
    <w:rsid w:val="008B1A66"/>
    <w:rsid w:val="008C16CC"/>
    <w:rsid w:val="008C1BA5"/>
    <w:rsid w:val="008F726C"/>
    <w:rsid w:val="009016D1"/>
    <w:rsid w:val="0090541E"/>
    <w:rsid w:val="00905C85"/>
    <w:rsid w:val="00916885"/>
    <w:rsid w:val="009320F7"/>
    <w:rsid w:val="00947A8D"/>
    <w:rsid w:val="009634E1"/>
    <w:rsid w:val="009671BF"/>
    <w:rsid w:val="00971479"/>
    <w:rsid w:val="0098573E"/>
    <w:rsid w:val="00995DDC"/>
    <w:rsid w:val="009A5CDC"/>
    <w:rsid w:val="009C0F7A"/>
    <w:rsid w:val="009D2DC6"/>
    <w:rsid w:val="009E14F0"/>
    <w:rsid w:val="009E2625"/>
    <w:rsid w:val="009F5AF1"/>
    <w:rsid w:val="00A040D8"/>
    <w:rsid w:val="00A108CC"/>
    <w:rsid w:val="00A15BFC"/>
    <w:rsid w:val="00A17F33"/>
    <w:rsid w:val="00A31097"/>
    <w:rsid w:val="00A35D47"/>
    <w:rsid w:val="00A47563"/>
    <w:rsid w:val="00A524FC"/>
    <w:rsid w:val="00A53857"/>
    <w:rsid w:val="00A842A8"/>
    <w:rsid w:val="00AA224B"/>
    <w:rsid w:val="00AA5AEB"/>
    <w:rsid w:val="00AB24F9"/>
    <w:rsid w:val="00AC0028"/>
    <w:rsid w:val="00AC5052"/>
    <w:rsid w:val="00AC6C28"/>
    <w:rsid w:val="00AE091C"/>
    <w:rsid w:val="00AE290C"/>
    <w:rsid w:val="00AE296C"/>
    <w:rsid w:val="00AE528E"/>
    <w:rsid w:val="00AE5474"/>
    <w:rsid w:val="00AF660E"/>
    <w:rsid w:val="00B053F7"/>
    <w:rsid w:val="00B1566A"/>
    <w:rsid w:val="00B248B3"/>
    <w:rsid w:val="00B31644"/>
    <w:rsid w:val="00B3438C"/>
    <w:rsid w:val="00B376F8"/>
    <w:rsid w:val="00B45E57"/>
    <w:rsid w:val="00B63402"/>
    <w:rsid w:val="00B63917"/>
    <w:rsid w:val="00B74817"/>
    <w:rsid w:val="00B94551"/>
    <w:rsid w:val="00B97625"/>
    <w:rsid w:val="00BB19BC"/>
    <w:rsid w:val="00BB3A98"/>
    <w:rsid w:val="00BB6E0A"/>
    <w:rsid w:val="00BE31B6"/>
    <w:rsid w:val="00BF3C68"/>
    <w:rsid w:val="00BF555E"/>
    <w:rsid w:val="00BF5969"/>
    <w:rsid w:val="00BF6C5F"/>
    <w:rsid w:val="00C06797"/>
    <w:rsid w:val="00C14F8E"/>
    <w:rsid w:val="00C3423B"/>
    <w:rsid w:val="00C54CD8"/>
    <w:rsid w:val="00C55539"/>
    <w:rsid w:val="00C608D4"/>
    <w:rsid w:val="00C64A94"/>
    <w:rsid w:val="00C65165"/>
    <w:rsid w:val="00C75D71"/>
    <w:rsid w:val="00C92263"/>
    <w:rsid w:val="00C97111"/>
    <w:rsid w:val="00CA5204"/>
    <w:rsid w:val="00CA5976"/>
    <w:rsid w:val="00CB094E"/>
    <w:rsid w:val="00CD158F"/>
    <w:rsid w:val="00CE4D00"/>
    <w:rsid w:val="00CF0B51"/>
    <w:rsid w:val="00CF1CC9"/>
    <w:rsid w:val="00CF7B2D"/>
    <w:rsid w:val="00CF7DD6"/>
    <w:rsid w:val="00D1300E"/>
    <w:rsid w:val="00D1676E"/>
    <w:rsid w:val="00D31BD8"/>
    <w:rsid w:val="00D342B5"/>
    <w:rsid w:val="00D556B5"/>
    <w:rsid w:val="00D61EB2"/>
    <w:rsid w:val="00D94E6D"/>
    <w:rsid w:val="00DA4DBC"/>
    <w:rsid w:val="00DA519B"/>
    <w:rsid w:val="00DB22AA"/>
    <w:rsid w:val="00DC0655"/>
    <w:rsid w:val="00DD519B"/>
    <w:rsid w:val="00DD5946"/>
    <w:rsid w:val="00DD7CC1"/>
    <w:rsid w:val="00DE3BC8"/>
    <w:rsid w:val="00DF4D1E"/>
    <w:rsid w:val="00E00786"/>
    <w:rsid w:val="00E3133B"/>
    <w:rsid w:val="00E37472"/>
    <w:rsid w:val="00E41180"/>
    <w:rsid w:val="00E653AC"/>
    <w:rsid w:val="00E700E8"/>
    <w:rsid w:val="00E92485"/>
    <w:rsid w:val="00E9346E"/>
    <w:rsid w:val="00E9394C"/>
    <w:rsid w:val="00E969F0"/>
    <w:rsid w:val="00EA6F25"/>
    <w:rsid w:val="00EB1801"/>
    <w:rsid w:val="00ED253C"/>
    <w:rsid w:val="00ED596C"/>
    <w:rsid w:val="00F0558C"/>
    <w:rsid w:val="00F1313D"/>
    <w:rsid w:val="00F34925"/>
    <w:rsid w:val="00F360F7"/>
    <w:rsid w:val="00F57200"/>
    <w:rsid w:val="00F625B4"/>
    <w:rsid w:val="00F626E9"/>
    <w:rsid w:val="00F65FF5"/>
    <w:rsid w:val="00F72057"/>
    <w:rsid w:val="00F819FF"/>
    <w:rsid w:val="00FA777A"/>
    <w:rsid w:val="00FA7ACD"/>
    <w:rsid w:val="00FE7793"/>
    <w:rsid w:val="00FF6EBF"/>
    <w:rsid w:val="00FF7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44023"/>
  <w15:chartTrackingRefBased/>
  <w15:docId w15:val="{F64EF698-6DCA-4598-8277-C1BFFC87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6CF0"/>
    <w:pPr>
      <w:widowControl w:val="0"/>
      <w:jc w:val="both"/>
    </w:pPr>
  </w:style>
  <w:style w:type="paragraph" w:styleId="1">
    <w:name w:val="heading 1"/>
    <w:basedOn w:val="a"/>
    <w:next w:val="a"/>
    <w:link w:val="10"/>
    <w:uiPriority w:val="9"/>
    <w:qFormat/>
    <w:rsid w:val="00344D5C"/>
    <w:pPr>
      <w:keepNext/>
      <w:keepLines/>
      <w:widowControl/>
      <w:tabs>
        <w:tab w:val="left" w:pos="377"/>
      </w:tab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4D5C"/>
    <w:rPr>
      <w:rFonts w:ascii="Times New Roman" w:eastAsia="宋体" w:hAnsi="Times New Roman" w:cs="Times New Roman"/>
      <w:b/>
      <w:bCs/>
      <w:kern w:val="44"/>
      <w:sz w:val="44"/>
      <w:szCs w:val="44"/>
    </w:rPr>
  </w:style>
  <w:style w:type="character" w:styleId="a3">
    <w:name w:val="Hyperlink"/>
    <w:uiPriority w:val="99"/>
    <w:rsid w:val="00344D5C"/>
    <w:rPr>
      <w:color w:val="0000FF"/>
      <w:u w:val="single"/>
    </w:rPr>
  </w:style>
  <w:style w:type="character" w:customStyle="1" w:styleId="ts-alignment-element">
    <w:name w:val="ts-alignment-element"/>
    <w:basedOn w:val="a0"/>
    <w:rsid w:val="00435488"/>
  </w:style>
  <w:style w:type="character" w:customStyle="1" w:styleId="ts-alignment-element-highlighted">
    <w:name w:val="ts-alignment-element-highlighted"/>
    <w:basedOn w:val="a0"/>
    <w:rsid w:val="00736369"/>
  </w:style>
  <w:style w:type="paragraph" w:customStyle="1" w:styleId="TAMainText">
    <w:name w:val="TA_Main_Text"/>
    <w:basedOn w:val="a"/>
    <w:rsid w:val="00D61EB2"/>
    <w:pPr>
      <w:widowControl/>
      <w:spacing w:line="480" w:lineRule="auto"/>
      <w:ind w:firstLine="202"/>
    </w:pPr>
    <w:rPr>
      <w:rFonts w:ascii="Times" w:hAnsi="Times" w:cs="Times New Roman"/>
      <w:kern w:val="0"/>
      <w:szCs w:val="20"/>
      <w:lang w:eastAsia="en-US"/>
    </w:rPr>
  </w:style>
  <w:style w:type="paragraph" w:styleId="a4">
    <w:name w:val="header"/>
    <w:basedOn w:val="a"/>
    <w:link w:val="a5"/>
    <w:uiPriority w:val="99"/>
    <w:unhideWhenUsed/>
    <w:rsid w:val="005F788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F7889"/>
    <w:rPr>
      <w:sz w:val="18"/>
      <w:szCs w:val="18"/>
    </w:rPr>
  </w:style>
  <w:style w:type="paragraph" w:styleId="a6">
    <w:name w:val="footer"/>
    <w:basedOn w:val="a"/>
    <w:link w:val="a7"/>
    <w:uiPriority w:val="99"/>
    <w:unhideWhenUsed/>
    <w:rsid w:val="005F7889"/>
    <w:pPr>
      <w:tabs>
        <w:tab w:val="center" w:pos="4153"/>
        <w:tab w:val="right" w:pos="8306"/>
      </w:tabs>
      <w:snapToGrid w:val="0"/>
      <w:jc w:val="left"/>
    </w:pPr>
    <w:rPr>
      <w:sz w:val="18"/>
      <w:szCs w:val="18"/>
    </w:rPr>
  </w:style>
  <w:style w:type="character" w:customStyle="1" w:styleId="a7">
    <w:name w:val="页脚 字符"/>
    <w:basedOn w:val="a0"/>
    <w:link w:val="a6"/>
    <w:uiPriority w:val="99"/>
    <w:rsid w:val="005F7889"/>
    <w:rPr>
      <w:sz w:val="18"/>
      <w:szCs w:val="18"/>
    </w:rPr>
  </w:style>
  <w:style w:type="character" w:styleId="a8">
    <w:name w:val="Strong"/>
    <w:basedOn w:val="a0"/>
    <w:uiPriority w:val="22"/>
    <w:qFormat/>
    <w:rsid w:val="007267E9"/>
    <w:rPr>
      <w:b/>
      <w:bCs/>
    </w:rPr>
  </w:style>
  <w:style w:type="character" w:customStyle="1" w:styleId="katex-mathml">
    <w:name w:val="katex-mathml"/>
    <w:basedOn w:val="a0"/>
    <w:rsid w:val="0001665B"/>
  </w:style>
  <w:style w:type="character" w:customStyle="1" w:styleId="mord">
    <w:name w:val="mord"/>
    <w:basedOn w:val="a0"/>
    <w:rsid w:val="0001665B"/>
  </w:style>
  <w:style w:type="character" w:customStyle="1" w:styleId="vlist-s">
    <w:name w:val="vlist-s"/>
    <w:basedOn w:val="a0"/>
    <w:rsid w:val="0001665B"/>
  </w:style>
  <w:style w:type="paragraph" w:styleId="a9">
    <w:name w:val="Normal (Web)"/>
    <w:basedOn w:val="a"/>
    <w:uiPriority w:val="99"/>
    <w:semiHidden/>
    <w:unhideWhenUsed/>
    <w:rsid w:val="00F625B4"/>
    <w:pPr>
      <w:widowControl/>
      <w:spacing w:before="100" w:beforeAutospacing="1" w:after="100" w:afterAutospacing="1"/>
      <w:jc w:val="left"/>
    </w:pPr>
    <w:rPr>
      <w:rFonts w:ascii="宋体" w:eastAsia="宋体" w:hAnsi="宋体" w:cs="宋体"/>
      <w:kern w:val="0"/>
      <w:sz w:val="24"/>
      <w:szCs w:val="24"/>
    </w:rPr>
  </w:style>
  <w:style w:type="character" w:styleId="HTML">
    <w:name w:val="HTML Code"/>
    <w:basedOn w:val="a0"/>
    <w:uiPriority w:val="99"/>
    <w:semiHidden/>
    <w:unhideWhenUsed/>
    <w:rsid w:val="00BF6C5F"/>
    <w:rPr>
      <w:rFonts w:ascii="宋体" w:eastAsia="宋体" w:hAnsi="宋体" w:cs="宋体"/>
      <w:sz w:val="24"/>
      <w:szCs w:val="24"/>
    </w:rPr>
  </w:style>
  <w:style w:type="paragraph" w:styleId="aa">
    <w:name w:val="Bibliography"/>
    <w:basedOn w:val="a"/>
    <w:next w:val="a"/>
    <w:uiPriority w:val="37"/>
    <w:unhideWhenUsed/>
    <w:rsid w:val="005F7C12"/>
    <w:pPr>
      <w:tabs>
        <w:tab w:val="left" w:pos="384"/>
      </w:tabs>
      <w:ind w:left="384" w:hanging="384"/>
    </w:pPr>
  </w:style>
  <w:style w:type="paragraph" w:customStyle="1" w:styleId="MTDisplayEquation">
    <w:name w:val="MTDisplayEquation"/>
    <w:basedOn w:val="a"/>
    <w:next w:val="a"/>
    <w:link w:val="MTDisplayEquation0"/>
    <w:rsid w:val="00334F13"/>
    <w:pPr>
      <w:tabs>
        <w:tab w:val="center" w:pos="4160"/>
        <w:tab w:val="right" w:pos="8300"/>
      </w:tabs>
      <w:spacing w:line="480" w:lineRule="auto"/>
    </w:pPr>
    <w:rPr>
      <w:rFonts w:ascii="Times New Roman" w:eastAsia="宋体" w:hAnsi="Times New Roman" w:cs="@MS Mincho"/>
      <w:sz w:val="24"/>
    </w:rPr>
  </w:style>
  <w:style w:type="character" w:customStyle="1" w:styleId="MTDisplayEquation0">
    <w:name w:val="MTDisplayEquation 字符"/>
    <w:link w:val="MTDisplayEquation"/>
    <w:rsid w:val="00334F13"/>
    <w:rPr>
      <w:rFonts w:ascii="Times New Roman" w:eastAsia="宋体" w:hAnsi="Times New Roman" w:cs="@MS Mincho"/>
      <w:sz w:val="24"/>
    </w:rPr>
  </w:style>
  <w:style w:type="character" w:styleId="ab">
    <w:name w:val="Subtle Emphasis"/>
    <w:basedOn w:val="a0"/>
    <w:uiPriority w:val="19"/>
    <w:qFormat/>
    <w:rsid w:val="00ED253C"/>
    <w:rPr>
      <w:i/>
      <w:iCs/>
      <w:color w:val="404040" w:themeColor="text1" w:themeTint="BF"/>
    </w:rPr>
  </w:style>
  <w:style w:type="table" w:styleId="3">
    <w:name w:val="Plain Table 3"/>
    <w:basedOn w:val="a1"/>
    <w:uiPriority w:val="43"/>
    <w:rsid w:val="008F7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043">
      <w:bodyDiv w:val="1"/>
      <w:marLeft w:val="0"/>
      <w:marRight w:val="0"/>
      <w:marTop w:val="0"/>
      <w:marBottom w:val="0"/>
      <w:divBdr>
        <w:top w:val="none" w:sz="0" w:space="0" w:color="auto"/>
        <w:left w:val="none" w:sz="0" w:space="0" w:color="auto"/>
        <w:bottom w:val="none" w:sz="0" w:space="0" w:color="auto"/>
        <w:right w:val="none" w:sz="0" w:space="0" w:color="auto"/>
      </w:divBdr>
    </w:div>
    <w:div w:id="38016737">
      <w:bodyDiv w:val="1"/>
      <w:marLeft w:val="0"/>
      <w:marRight w:val="0"/>
      <w:marTop w:val="0"/>
      <w:marBottom w:val="0"/>
      <w:divBdr>
        <w:top w:val="none" w:sz="0" w:space="0" w:color="auto"/>
        <w:left w:val="none" w:sz="0" w:space="0" w:color="auto"/>
        <w:bottom w:val="none" w:sz="0" w:space="0" w:color="auto"/>
        <w:right w:val="none" w:sz="0" w:space="0" w:color="auto"/>
      </w:divBdr>
    </w:div>
    <w:div w:id="72900727">
      <w:bodyDiv w:val="1"/>
      <w:marLeft w:val="0"/>
      <w:marRight w:val="0"/>
      <w:marTop w:val="0"/>
      <w:marBottom w:val="0"/>
      <w:divBdr>
        <w:top w:val="none" w:sz="0" w:space="0" w:color="auto"/>
        <w:left w:val="none" w:sz="0" w:space="0" w:color="auto"/>
        <w:bottom w:val="none" w:sz="0" w:space="0" w:color="auto"/>
        <w:right w:val="none" w:sz="0" w:space="0" w:color="auto"/>
      </w:divBdr>
    </w:div>
    <w:div w:id="92559735">
      <w:bodyDiv w:val="1"/>
      <w:marLeft w:val="0"/>
      <w:marRight w:val="0"/>
      <w:marTop w:val="0"/>
      <w:marBottom w:val="0"/>
      <w:divBdr>
        <w:top w:val="none" w:sz="0" w:space="0" w:color="auto"/>
        <w:left w:val="none" w:sz="0" w:space="0" w:color="auto"/>
        <w:bottom w:val="none" w:sz="0" w:space="0" w:color="auto"/>
        <w:right w:val="none" w:sz="0" w:space="0" w:color="auto"/>
      </w:divBdr>
    </w:div>
    <w:div w:id="195195826">
      <w:bodyDiv w:val="1"/>
      <w:marLeft w:val="0"/>
      <w:marRight w:val="0"/>
      <w:marTop w:val="0"/>
      <w:marBottom w:val="0"/>
      <w:divBdr>
        <w:top w:val="none" w:sz="0" w:space="0" w:color="auto"/>
        <w:left w:val="none" w:sz="0" w:space="0" w:color="auto"/>
        <w:bottom w:val="none" w:sz="0" w:space="0" w:color="auto"/>
        <w:right w:val="none" w:sz="0" w:space="0" w:color="auto"/>
      </w:divBdr>
    </w:div>
    <w:div w:id="213124762">
      <w:bodyDiv w:val="1"/>
      <w:marLeft w:val="0"/>
      <w:marRight w:val="0"/>
      <w:marTop w:val="0"/>
      <w:marBottom w:val="0"/>
      <w:divBdr>
        <w:top w:val="none" w:sz="0" w:space="0" w:color="auto"/>
        <w:left w:val="none" w:sz="0" w:space="0" w:color="auto"/>
        <w:bottom w:val="none" w:sz="0" w:space="0" w:color="auto"/>
        <w:right w:val="none" w:sz="0" w:space="0" w:color="auto"/>
      </w:divBdr>
    </w:div>
    <w:div w:id="399525456">
      <w:bodyDiv w:val="1"/>
      <w:marLeft w:val="0"/>
      <w:marRight w:val="0"/>
      <w:marTop w:val="0"/>
      <w:marBottom w:val="0"/>
      <w:divBdr>
        <w:top w:val="none" w:sz="0" w:space="0" w:color="auto"/>
        <w:left w:val="none" w:sz="0" w:space="0" w:color="auto"/>
        <w:bottom w:val="none" w:sz="0" w:space="0" w:color="auto"/>
        <w:right w:val="none" w:sz="0" w:space="0" w:color="auto"/>
      </w:divBdr>
    </w:div>
    <w:div w:id="403650895">
      <w:bodyDiv w:val="1"/>
      <w:marLeft w:val="0"/>
      <w:marRight w:val="0"/>
      <w:marTop w:val="0"/>
      <w:marBottom w:val="0"/>
      <w:divBdr>
        <w:top w:val="none" w:sz="0" w:space="0" w:color="auto"/>
        <w:left w:val="none" w:sz="0" w:space="0" w:color="auto"/>
        <w:bottom w:val="none" w:sz="0" w:space="0" w:color="auto"/>
        <w:right w:val="none" w:sz="0" w:space="0" w:color="auto"/>
      </w:divBdr>
    </w:div>
    <w:div w:id="587931130">
      <w:bodyDiv w:val="1"/>
      <w:marLeft w:val="0"/>
      <w:marRight w:val="0"/>
      <w:marTop w:val="0"/>
      <w:marBottom w:val="0"/>
      <w:divBdr>
        <w:top w:val="none" w:sz="0" w:space="0" w:color="auto"/>
        <w:left w:val="none" w:sz="0" w:space="0" w:color="auto"/>
        <w:bottom w:val="none" w:sz="0" w:space="0" w:color="auto"/>
        <w:right w:val="none" w:sz="0" w:space="0" w:color="auto"/>
      </w:divBdr>
      <w:divsChild>
        <w:div w:id="1163815117">
          <w:marLeft w:val="0"/>
          <w:marRight w:val="0"/>
          <w:marTop w:val="0"/>
          <w:marBottom w:val="0"/>
          <w:divBdr>
            <w:top w:val="none" w:sz="0" w:space="0" w:color="auto"/>
            <w:left w:val="none" w:sz="0" w:space="0" w:color="auto"/>
            <w:bottom w:val="none" w:sz="0" w:space="0" w:color="auto"/>
            <w:right w:val="none" w:sz="0" w:space="0" w:color="auto"/>
          </w:divBdr>
          <w:divsChild>
            <w:div w:id="1370030966">
              <w:marLeft w:val="0"/>
              <w:marRight w:val="0"/>
              <w:marTop w:val="0"/>
              <w:marBottom w:val="0"/>
              <w:divBdr>
                <w:top w:val="none" w:sz="0" w:space="0" w:color="auto"/>
                <w:left w:val="none" w:sz="0" w:space="0" w:color="auto"/>
                <w:bottom w:val="none" w:sz="0" w:space="0" w:color="auto"/>
                <w:right w:val="none" w:sz="0" w:space="0" w:color="auto"/>
              </w:divBdr>
              <w:divsChild>
                <w:div w:id="1569918522">
                  <w:marLeft w:val="0"/>
                  <w:marRight w:val="0"/>
                  <w:marTop w:val="0"/>
                  <w:marBottom w:val="0"/>
                  <w:divBdr>
                    <w:top w:val="none" w:sz="0" w:space="0" w:color="auto"/>
                    <w:left w:val="none" w:sz="0" w:space="0" w:color="auto"/>
                    <w:bottom w:val="none" w:sz="0" w:space="0" w:color="auto"/>
                    <w:right w:val="none" w:sz="0" w:space="0" w:color="auto"/>
                  </w:divBdr>
                  <w:divsChild>
                    <w:div w:id="501969777">
                      <w:marLeft w:val="0"/>
                      <w:marRight w:val="0"/>
                      <w:marTop w:val="0"/>
                      <w:marBottom w:val="0"/>
                      <w:divBdr>
                        <w:top w:val="none" w:sz="0" w:space="0" w:color="auto"/>
                        <w:left w:val="none" w:sz="0" w:space="0" w:color="auto"/>
                        <w:bottom w:val="none" w:sz="0" w:space="0" w:color="auto"/>
                        <w:right w:val="none" w:sz="0" w:space="0" w:color="auto"/>
                      </w:divBdr>
                      <w:divsChild>
                        <w:div w:id="355153648">
                          <w:marLeft w:val="0"/>
                          <w:marRight w:val="0"/>
                          <w:marTop w:val="0"/>
                          <w:marBottom w:val="0"/>
                          <w:divBdr>
                            <w:top w:val="none" w:sz="0" w:space="0" w:color="auto"/>
                            <w:left w:val="none" w:sz="0" w:space="0" w:color="auto"/>
                            <w:bottom w:val="none" w:sz="0" w:space="0" w:color="auto"/>
                            <w:right w:val="none" w:sz="0" w:space="0" w:color="auto"/>
                          </w:divBdr>
                          <w:divsChild>
                            <w:div w:id="1026250271">
                              <w:marLeft w:val="0"/>
                              <w:marRight w:val="0"/>
                              <w:marTop w:val="0"/>
                              <w:marBottom w:val="0"/>
                              <w:divBdr>
                                <w:top w:val="none" w:sz="0" w:space="0" w:color="auto"/>
                                <w:left w:val="none" w:sz="0" w:space="0" w:color="auto"/>
                                <w:bottom w:val="none" w:sz="0" w:space="0" w:color="auto"/>
                                <w:right w:val="none" w:sz="0" w:space="0" w:color="auto"/>
                              </w:divBdr>
                              <w:divsChild>
                                <w:div w:id="4287914">
                                  <w:marLeft w:val="0"/>
                                  <w:marRight w:val="0"/>
                                  <w:marTop w:val="0"/>
                                  <w:marBottom w:val="0"/>
                                  <w:divBdr>
                                    <w:top w:val="none" w:sz="0" w:space="0" w:color="auto"/>
                                    <w:left w:val="none" w:sz="0" w:space="0" w:color="auto"/>
                                    <w:bottom w:val="none" w:sz="0" w:space="0" w:color="auto"/>
                                    <w:right w:val="none" w:sz="0" w:space="0" w:color="auto"/>
                                  </w:divBdr>
                                  <w:divsChild>
                                    <w:div w:id="912660275">
                                      <w:marLeft w:val="0"/>
                                      <w:marRight w:val="0"/>
                                      <w:marTop w:val="0"/>
                                      <w:marBottom w:val="0"/>
                                      <w:divBdr>
                                        <w:top w:val="none" w:sz="0" w:space="0" w:color="auto"/>
                                        <w:left w:val="none" w:sz="0" w:space="0" w:color="auto"/>
                                        <w:bottom w:val="none" w:sz="0" w:space="0" w:color="auto"/>
                                        <w:right w:val="none" w:sz="0" w:space="0" w:color="auto"/>
                                      </w:divBdr>
                                      <w:divsChild>
                                        <w:div w:id="629677416">
                                          <w:marLeft w:val="0"/>
                                          <w:marRight w:val="0"/>
                                          <w:marTop w:val="0"/>
                                          <w:marBottom w:val="0"/>
                                          <w:divBdr>
                                            <w:top w:val="none" w:sz="0" w:space="0" w:color="auto"/>
                                            <w:left w:val="none" w:sz="0" w:space="0" w:color="auto"/>
                                            <w:bottom w:val="none" w:sz="0" w:space="0" w:color="auto"/>
                                            <w:right w:val="none" w:sz="0" w:space="0" w:color="auto"/>
                                          </w:divBdr>
                                          <w:divsChild>
                                            <w:div w:id="562059221">
                                              <w:marLeft w:val="0"/>
                                              <w:marRight w:val="0"/>
                                              <w:marTop w:val="0"/>
                                              <w:marBottom w:val="0"/>
                                              <w:divBdr>
                                                <w:top w:val="none" w:sz="0" w:space="0" w:color="auto"/>
                                                <w:left w:val="none" w:sz="0" w:space="0" w:color="auto"/>
                                                <w:bottom w:val="none" w:sz="0" w:space="0" w:color="auto"/>
                                                <w:right w:val="none" w:sz="0" w:space="0" w:color="auto"/>
                                              </w:divBdr>
                                              <w:divsChild>
                                                <w:div w:id="196354752">
                                                  <w:marLeft w:val="0"/>
                                                  <w:marRight w:val="0"/>
                                                  <w:marTop w:val="0"/>
                                                  <w:marBottom w:val="0"/>
                                                  <w:divBdr>
                                                    <w:top w:val="none" w:sz="0" w:space="0" w:color="auto"/>
                                                    <w:left w:val="none" w:sz="0" w:space="0" w:color="auto"/>
                                                    <w:bottom w:val="none" w:sz="0" w:space="0" w:color="auto"/>
                                                    <w:right w:val="none" w:sz="0" w:space="0" w:color="auto"/>
                                                  </w:divBdr>
                                                  <w:divsChild>
                                                    <w:div w:id="294454643">
                                                      <w:marLeft w:val="0"/>
                                                      <w:marRight w:val="0"/>
                                                      <w:marTop w:val="0"/>
                                                      <w:marBottom w:val="0"/>
                                                      <w:divBdr>
                                                        <w:top w:val="none" w:sz="0" w:space="0" w:color="auto"/>
                                                        <w:left w:val="none" w:sz="0" w:space="0" w:color="auto"/>
                                                        <w:bottom w:val="none" w:sz="0" w:space="0" w:color="auto"/>
                                                        <w:right w:val="none" w:sz="0" w:space="0" w:color="auto"/>
                                                      </w:divBdr>
                                                      <w:divsChild>
                                                        <w:div w:id="633675305">
                                                          <w:marLeft w:val="0"/>
                                                          <w:marRight w:val="0"/>
                                                          <w:marTop w:val="0"/>
                                                          <w:marBottom w:val="0"/>
                                                          <w:divBdr>
                                                            <w:top w:val="none" w:sz="0" w:space="0" w:color="auto"/>
                                                            <w:left w:val="none" w:sz="0" w:space="0" w:color="auto"/>
                                                            <w:bottom w:val="none" w:sz="0" w:space="0" w:color="auto"/>
                                                            <w:right w:val="none" w:sz="0" w:space="0" w:color="auto"/>
                                                          </w:divBdr>
                                                          <w:divsChild>
                                                            <w:div w:id="14369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0060331">
      <w:bodyDiv w:val="1"/>
      <w:marLeft w:val="0"/>
      <w:marRight w:val="0"/>
      <w:marTop w:val="0"/>
      <w:marBottom w:val="0"/>
      <w:divBdr>
        <w:top w:val="none" w:sz="0" w:space="0" w:color="auto"/>
        <w:left w:val="none" w:sz="0" w:space="0" w:color="auto"/>
        <w:bottom w:val="none" w:sz="0" w:space="0" w:color="auto"/>
        <w:right w:val="none" w:sz="0" w:space="0" w:color="auto"/>
      </w:divBdr>
    </w:div>
    <w:div w:id="652948304">
      <w:bodyDiv w:val="1"/>
      <w:marLeft w:val="0"/>
      <w:marRight w:val="0"/>
      <w:marTop w:val="0"/>
      <w:marBottom w:val="0"/>
      <w:divBdr>
        <w:top w:val="none" w:sz="0" w:space="0" w:color="auto"/>
        <w:left w:val="none" w:sz="0" w:space="0" w:color="auto"/>
        <w:bottom w:val="none" w:sz="0" w:space="0" w:color="auto"/>
        <w:right w:val="none" w:sz="0" w:space="0" w:color="auto"/>
      </w:divBdr>
    </w:div>
    <w:div w:id="703553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19">
          <w:marLeft w:val="0"/>
          <w:marRight w:val="0"/>
          <w:marTop w:val="0"/>
          <w:marBottom w:val="0"/>
          <w:divBdr>
            <w:top w:val="none" w:sz="0" w:space="0" w:color="auto"/>
            <w:left w:val="none" w:sz="0" w:space="0" w:color="auto"/>
            <w:bottom w:val="none" w:sz="0" w:space="0" w:color="auto"/>
            <w:right w:val="none" w:sz="0" w:space="0" w:color="auto"/>
          </w:divBdr>
          <w:divsChild>
            <w:div w:id="219945247">
              <w:marLeft w:val="0"/>
              <w:marRight w:val="0"/>
              <w:marTop w:val="0"/>
              <w:marBottom w:val="0"/>
              <w:divBdr>
                <w:top w:val="none" w:sz="0" w:space="0" w:color="auto"/>
                <w:left w:val="none" w:sz="0" w:space="0" w:color="auto"/>
                <w:bottom w:val="none" w:sz="0" w:space="0" w:color="auto"/>
                <w:right w:val="none" w:sz="0" w:space="0" w:color="auto"/>
              </w:divBdr>
              <w:divsChild>
                <w:div w:id="1491363584">
                  <w:marLeft w:val="0"/>
                  <w:marRight w:val="0"/>
                  <w:marTop w:val="0"/>
                  <w:marBottom w:val="0"/>
                  <w:divBdr>
                    <w:top w:val="none" w:sz="0" w:space="0" w:color="auto"/>
                    <w:left w:val="none" w:sz="0" w:space="0" w:color="auto"/>
                    <w:bottom w:val="none" w:sz="0" w:space="0" w:color="auto"/>
                    <w:right w:val="none" w:sz="0" w:space="0" w:color="auto"/>
                  </w:divBdr>
                  <w:divsChild>
                    <w:div w:id="658734047">
                      <w:marLeft w:val="0"/>
                      <w:marRight w:val="0"/>
                      <w:marTop w:val="0"/>
                      <w:marBottom w:val="0"/>
                      <w:divBdr>
                        <w:top w:val="none" w:sz="0" w:space="0" w:color="auto"/>
                        <w:left w:val="none" w:sz="0" w:space="0" w:color="auto"/>
                        <w:bottom w:val="none" w:sz="0" w:space="0" w:color="auto"/>
                        <w:right w:val="none" w:sz="0" w:space="0" w:color="auto"/>
                      </w:divBdr>
                      <w:divsChild>
                        <w:div w:id="1015494421">
                          <w:marLeft w:val="0"/>
                          <w:marRight w:val="0"/>
                          <w:marTop w:val="0"/>
                          <w:marBottom w:val="0"/>
                          <w:divBdr>
                            <w:top w:val="none" w:sz="0" w:space="0" w:color="auto"/>
                            <w:left w:val="none" w:sz="0" w:space="0" w:color="auto"/>
                            <w:bottom w:val="none" w:sz="0" w:space="0" w:color="auto"/>
                            <w:right w:val="none" w:sz="0" w:space="0" w:color="auto"/>
                          </w:divBdr>
                          <w:divsChild>
                            <w:div w:id="847718127">
                              <w:marLeft w:val="0"/>
                              <w:marRight w:val="0"/>
                              <w:marTop w:val="0"/>
                              <w:marBottom w:val="0"/>
                              <w:divBdr>
                                <w:top w:val="none" w:sz="0" w:space="0" w:color="auto"/>
                                <w:left w:val="none" w:sz="0" w:space="0" w:color="auto"/>
                                <w:bottom w:val="none" w:sz="0" w:space="0" w:color="auto"/>
                                <w:right w:val="none" w:sz="0" w:space="0" w:color="auto"/>
                              </w:divBdr>
                              <w:divsChild>
                                <w:div w:id="744037232">
                                  <w:marLeft w:val="0"/>
                                  <w:marRight w:val="0"/>
                                  <w:marTop w:val="0"/>
                                  <w:marBottom w:val="0"/>
                                  <w:divBdr>
                                    <w:top w:val="none" w:sz="0" w:space="0" w:color="auto"/>
                                    <w:left w:val="none" w:sz="0" w:space="0" w:color="auto"/>
                                    <w:bottom w:val="none" w:sz="0" w:space="0" w:color="auto"/>
                                    <w:right w:val="none" w:sz="0" w:space="0" w:color="auto"/>
                                  </w:divBdr>
                                  <w:divsChild>
                                    <w:div w:id="811945700">
                                      <w:marLeft w:val="0"/>
                                      <w:marRight w:val="0"/>
                                      <w:marTop w:val="0"/>
                                      <w:marBottom w:val="0"/>
                                      <w:divBdr>
                                        <w:top w:val="none" w:sz="0" w:space="0" w:color="auto"/>
                                        <w:left w:val="none" w:sz="0" w:space="0" w:color="auto"/>
                                        <w:bottom w:val="none" w:sz="0" w:space="0" w:color="auto"/>
                                        <w:right w:val="none" w:sz="0" w:space="0" w:color="auto"/>
                                      </w:divBdr>
                                      <w:divsChild>
                                        <w:div w:id="2129158145">
                                          <w:marLeft w:val="0"/>
                                          <w:marRight w:val="0"/>
                                          <w:marTop w:val="0"/>
                                          <w:marBottom w:val="0"/>
                                          <w:divBdr>
                                            <w:top w:val="none" w:sz="0" w:space="0" w:color="auto"/>
                                            <w:left w:val="none" w:sz="0" w:space="0" w:color="auto"/>
                                            <w:bottom w:val="none" w:sz="0" w:space="0" w:color="auto"/>
                                            <w:right w:val="none" w:sz="0" w:space="0" w:color="auto"/>
                                          </w:divBdr>
                                          <w:divsChild>
                                            <w:div w:id="1706369179">
                                              <w:marLeft w:val="0"/>
                                              <w:marRight w:val="0"/>
                                              <w:marTop w:val="0"/>
                                              <w:marBottom w:val="0"/>
                                              <w:divBdr>
                                                <w:top w:val="none" w:sz="0" w:space="0" w:color="auto"/>
                                                <w:left w:val="none" w:sz="0" w:space="0" w:color="auto"/>
                                                <w:bottom w:val="none" w:sz="0" w:space="0" w:color="auto"/>
                                                <w:right w:val="none" w:sz="0" w:space="0" w:color="auto"/>
                                              </w:divBdr>
                                              <w:divsChild>
                                                <w:div w:id="1373920642">
                                                  <w:marLeft w:val="0"/>
                                                  <w:marRight w:val="0"/>
                                                  <w:marTop w:val="0"/>
                                                  <w:marBottom w:val="0"/>
                                                  <w:divBdr>
                                                    <w:top w:val="none" w:sz="0" w:space="0" w:color="auto"/>
                                                    <w:left w:val="none" w:sz="0" w:space="0" w:color="auto"/>
                                                    <w:bottom w:val="none" w:sz="0" w:space="0" w:color="auto"/>
                                                    <w:right w:val="none" w:sz="0" w:space="0" w:color="auto"/>
                                                  </w:divBdr>
                                                  <w:divsChild>
                                                    <w:div w:id="827982493">
                                                      <w:marLeft w:val="0"/>
                                                      <w:marRight w:val="0"/>
                                                      <w:marTop w:val="0"/>
                                                      <w:marBottom w:val="0"/>
                                                      <w:divBdr>
                                                        <w:top w:val="none" w:sz="0" w:space="0" w:color="auto"/>
                                                        <w:left w:val="none" w:sz="0" w:space="0" w:color="auto"/>
                                                        <w:bottom w:val="none" w:sz="0" w:space="0" w:color="auto"/>
                                                        <w:right w:val="none" w:sz="0" w:space="0" w:color="auto"/>
                                                      </w:divBdr>
                                                      <w:divsChild>
                                                        <w:div w:id="857160442">
                                                          <w:marLeft w:val="0"/>
                                                          <w:marRight w:val="0"/>
                                                          <w:marTop w:val="0"/>
                                                          <w:marBottom w:val="0"/>
                                                          <w:divBdr>
                                                            <w:top w:val="none" w:sz="0" w:space="0" w:color="auto"/>
                                                            <w:left w:val="none" w:sz="0" w:space="0" w:color="auto"/>
                                                            <w:bottom w:val="none" w:sz="0" w:space="0" w:color="auto"/>
                                                            <w:right w:val="none" w:sz="0" w:space="0" w:color="auto"/>
                                                          </w:divBdr>
                                                          <w:divsChild>
                                                            <w:div w:id="13994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7119180">
      <w:bodyDiv w:val="1"/>
      <w:marLeft w:val="0"/>
      <w:marRight w:val="0"/>
      <w:marTop w:val="0"/>
      <w:marBottom w:val="0"/>
      <w:divBdr>
        <w:top w:val="none" w:sz="0" w:space="0" w:color="auto"/>
        <w:left w:val="none" w:sz="0" w:space="0" w:color="auto"/>
        <w:bottom w:val="none" w:sz="0" w:space="0" w:color="auto"/>
        <w:right w:val="none" w:sz="0" w:space="0" w:color="auto"/>
      </w:divBdr>
    </w:div>
    <w:div w:id="815489867">
      <w:bodyDiv w:val="1"/>
      <w:marLeft w:val="0"/>
      <w:marRight w:val="0"/>
      <w:marTop w:val="0"/>
      <w:marBottom w:val="0"/>
      <w:divBdr>
        <w:top w:val="none" w:sz="0" w:space="0" w:color="auto"/>
        <w:left w:val="none" w:sz="0" w:space="0" w:color="auto"/>
        <w:bottom w:val="none" w:sz="0" w:space="0" w:color="auto"/>
        <w:right w:val="none" w:sz="0" w:space="0" w:color="auto"/>
      </w:divBdr>
    </w:div>
    <w:div w:id="854152997">
      <w:bodyDiv w:val="1"/>
      <w:marLeft w:val="0"/>
      <w:marRight w:val="0"/>
      <w:marTop w:val="0"/>
      <w:marBottom w:val="0"/>
      <w:divBdr>
        <w:top w:val="none" w:sz="0" w:space="0" w:color="auto"/>
        <w:left w:val="none" w:sz="0" w:space="0" w:color="auto"/>
        <w:bottom w:val="none" w:sz="0" w:space="0" w:color="auto"/>
        <w:right w:val="none" w:sz="0" w:space="0" w:color="auto"/>
      </w:divBdr>
    </w:div>
    <w:div w:id="883176234">
      <w:bodyDiv w:val="1"/>
      <w:marLeft w:val="0"/>
      <w:marRight w:val="0"/>
      <w:marTop w:val="0"/>
      <w:marBottom w:val="0"/>
      <w:divBdr>
        <w:top w:val="none" w:sz="0" w:space="0" w:color="auto"/>
        <w:left w:val="none" w:sz="0" w:space="0" w:color="auto"/>
        <w:bottom w:val="none" w:sz="0" w:space="0" w:color="auto"/>
        <w:right w:val="none" w:sz="0" w:space="0" w:color="auto"/>
      </w:divBdr>
    </w:div>
    <w:div w:id="988292554">
      <w:bodyDiv w:val="1"/>
      <w:marLeft w:val="0"/>
      <w:marRight w:val="0"/>
      <w:marTop w:val="0"/>
      <w:marBottom w:val="0"/>
      <w:divBdr>
        <w:top w:val="none" w:sz="0" w:space="0" w:color="auto"/>
        <w:left w:val="none" w:sz="0" w:space="0" w:color="auto"/>
        <w:bottom w:val="none" w:sz="0" w:space="0" w:color="auto"/>
        <w:right w:val="none" w:sz="0" w:space="0" w:color="auto"/>
      </w:divBdr>
    </w:div>
    <w:div w:id="1061441776">
      <w:bodyDiv w:val="1"/>
      <w:marLeft w:val="0"/>
      <w:marRight w:val="0"/>
      <w:marTop w:val="0"/>
      <w:marBottom w:val="0"/>
      <w:divBdr>
        <w:top w:val="none" w:sz="0" w:space="0" w:color="auto"/>
        <w:left w:val="none" w:sz="0" w:space="0" w:color="auto"/>
        <w:bottom w:val="none" w:sz="0" w:space="0" w:color="auto"/>
        <w:right w:val="none" w:sz="0" w:space="0" w:color="auto"/>
      </w:divBdr>
    </w:div>
    <w:div w:id="1063991007">
      <w:bodyDiv w:val="1"/>
      <w:marLeft w:val="0"/>
      <w:marRight w:val="0"/>
      <w:marTop w:val="0"/>
      <w:marBottom w:val="0"/>
      <w:divBdr>
        <w:top w:val="none" w:sz="0" w:space="0" w:color="auto"/>
        <w:left w:val="none" w:sz="0" w:space="0" w:color="auto"/>
        <w:bottom w:val="none" w:sz="0" w:space="0" w:color="auto"/>
        <w:right w:val="none" w:sz="0" w:space="0" w:color="auto"/>
      </w:divBdr>
    </w:div>
    <w:div w:id="1083260304">
      <w:bodyDiv w:val="1"/>
      <w:marLeft w:val="0"/>
      <w:marRight w:val="0"/>
      <w:marTop w:val="0"/>
      <w:marBottom w:val="0"/>
      <w:divBdr>
        <w:top w:val="none" w:sz="0" w:space="0" w:color="auto"/>
        <w:left w:val="none" w:sz="0" w:space="0" w:color="auto"/>
        <w:bottom w:val="none" w:sz="0" w:space="0" w:color="auto"/>
        <w:right w:val="none" w:sz="0" w:space="0" w:color="auto"/>
      </w:divBdr>
    </w:div>
    <w:div w:id="1129126339">
      <w:bodyDiv w:val="1"/>
      <w:marLeft w:val="0"/>
      <w:marRight w:val="0"/>
      <w:marTop w:val="0"/>
      <w:marBottom w:val="0"/>
      <w:divBdr>
        <w:top w:val="none" w:sz="0" w:space="0" w:color="auto"/>
        <w:left w:val="none" w:sz="0" w:space="0" w:color="auto"/>
        <w:bottom w:val="none" w:sz="0" w:space="0" w:color="auto"/>
        <w:right w:val="none" w:sz="0" w:space="0" w:color="auto"/>
      </w:divBdr>
    </w:div>
    <w:div w:id="1134059213">
      <w:bodyDiv w:val="1"/>
      <w:marLeft w:val="0"/>
      <w:marRight w:val="0"/>
      <w:marTop w:val="0"/>
      <w:marBottom w:val="0"/>
      <w:divBdr>
        <w:top w:val="none" w:sz="0" w:space="0" w:color="auto"/>
        <w:left w:val="none" w:sz="0" w:space="0" w:color="auto"/>
        <w:bottom w:val="none" w:sz="0" w:space="0" w:color="auto"/>
        <w:right w:val="none" w:sz="0" w:space="0" w:color="auto"/>
      </w:divBdr>
      <w:divsChild>
        <w:div w:id="1466198889">
          <w:marLeft w:val="0"/>
          <w:marRight w:val="0"/>
          <w:marTop w:val="0"/>
          <w:marBottom w:val="0"/>
          <w:divBdr>
            <w:top w:val="none" w:sz="0" w:space="0" w:color="auto"/>
            <w:left w:val="none" w:sz="0" w:space="0" w:color="auto"/>
            <w:bottom w:val="none" w:sz="0" w:space="0" w:color="auto"/>
            <w:right w:val="none" w:sz="0" w:space="0" w:color="auto"/>
          </w:divBdr>
          <w:divsChild>
            <w:div w:id="762843643">
              <w:marLeft w:val="0"/>
              <w:marRight w:val="0"/>
              <w:marTop w:val="0"/>
              <w:marBottom w:val="0"/>
              <w:divBdr>
                <w:top w:val="none" w:sz="0" w:space="0" w:color="auto"/>
                <w:left w:val="none" w:sz="0" w:space="0" w:color="auto"/>
                <w:bottom w:val="none" w:sz="0" w:space="0" w:color="auto"/>
                <w:right w:val="none" w:sz="0" w:space="0" w:color="auto"/>
              </w:divBdr>
              <w:divsChild>
                <w:div w:id="1361466645">
                  <w:marLeft w:val="0"/>
                  <w:marRight w:val="0"/>
                  <w:marTop w:val="0"/>
                  <w:marBottom w:val="0"/>
                  <w:divBdr>
                    <w:top w:val="none" w:sz="0" w:space="0" w:color="auto"/>
                    <w:left w:val="none" w:sz="0" w:space="0" w:color="auto"/>
                    <w:bottom w:val="none" w:sz="0" w:space="0" w:color="auto"/>
                    <w:right w:val="none" w:sz="0" w:space="0" w:color="auto"/>
                  </w:divBdr>
                  <w:divsChild>
                    <w:div w:id="1415937692">
                      <w:marLeft w:val="0"/>
                      <w:marRight w:val="0"/>
                      <w:marTop w:val="0"/>
                      <w:marBottom w:val="0"/>
                      <w:divBdr>
                        <w:top w:val="none" w:sz="0" w:space="0" w:color="auto"/>
                        <w:left w:val="none" w:sz="0" w:space="0" w:color="auto"/>
                        <w:bottom w:val="none" w:sz="0" w:space="0" w:color="auto"/>
                        <w:right w:val="none" w:sz="0" w:space="0" w:color="auto"/>
                      </w:divBdr>
                      <w:divsChild>
                        <w:div w:id="937906054">
                          <w:marLeft w:val="0"/>
                          <w:marRight w:val="0"/>
                          <w:marTop w:val="0"/>
                          <w:marBottom w:val="0"/>
                          <w:divBdr>
                            <w:top w:val="none" w:sz="0" w:space="0" w:color="auto"/>
                            <w:left w:val="none" w:sz="0" w:space="0" w:color="auto"/>
                            <w:bottom w:val="none" w:sz="0" w:space="0" w:color="auto"/>
                            <w:right w:val="none" w:sz="0" w:space="0" w:color="auto"/>
                          </w:divBdr>
                          <w:divsChild>
                            <w:div w:id="1176924429">
                              <w:marLeft w:val="0"/>
                              <w:marRight w:val="0"/>
                              <w:marTop w:val="0"/>
                              <w:marBottom w:val="0"/>
                              <w:divBdr>
                                <w:top w:val="none" w:sz="0" w:space="0" w:color="auto"/>
                                <w:left w:val="none" w:sz="0" w:space="0" w:color="auto"/>
                                <w:bottom w:val="none" w:sz="0" w:space="0" w:color="auto"/>
                                <w:right w:val="none" w:sz="0" w:space="0" w:color="auto"/>
                              </w:divBdr>
                              <w:divsChild>
                                <w:div w:id="143279427">
                                  <w:marLeft w:val="0"/>
                                  <w:marRight w:val="0"/>
                                  <w:marTop w:val="0"/>
                                  <w:marBottom w:val="0"/>
                                  <w:divBdr>
                                    <w:top w:val="none" w:sz="0" w:space="0" w:color="auto"/>
                                    <w:left w:val="none" w:sz="0" w:space="0" w:color="auto"/>
                                    <w:bottom w:val="none" w:sz="0" w:space="0" w:color="auto"/>
                                    <w:right w:val="none" w:sz="0" w:space="0" w:color="auto"/>
                                  </w:divBdr>
                                  <w:divsChild>
                                    <w:div w:id="1842425032">
                                      <w:marLeft w:val="0"/>
                                      <w:marRight w:val="0"/>
                                      <w:marTop w:val="0"/>
                                      <w:marBottom w:val="0"/>
                                      <w:divBdr>
                                        <w:top w:val="none" w:sz="0" w:space="0" w:color="auto"/>
                                        <w:left w:val="none" w:sz="0" w:space="0" w:color="auto"/>
                                        <w:bottom w:val="none" w:sz="0" w:space="0" w:color="auto"/>
                                        <w:right w:val="none" w:sz="0" w:space="0" w:color="auto"/>
                                      </w:divBdr>
                                      <w:divsChild>
                                        <w:div w:id="2102289975">
                                          <w:marLeft w:val="0"/>
                                          <w:marRight w:val="0"/>
                                          <w:marTop w:val="0"/>
                                          <w:marBottom w:val="0"/>
                                          <w:divBdr>
                                            <w:top w:val="none" w:sz="0" w:space="0" w:color="auto"/>
                                            <w:left w:val="none" w:sz="0" w:space="0" w:color="auto"/>
                                            <w:bottom w:val="none" w:sz="0" w:space="0" w:color="auto"/>
                                            <w:right w:val="none" w:sz="0" w:space="0" w:color="auto"/>
                                          </w:divBdr>
                                          <w:divsChild>
                                            <w:div w:id="319817845">
                                              <w:marLeft w:val="0"/>
                                              <w:marRight w:val="0"/>
                                              <w:marTop w:val="0"/>
                                              <w:marBottom w:val="0"/>
                                              <w:divBdr>
                                                <w:top w:val="none" w:sz="0" w:space="0" w:color="auto"/>
                                                <w:left w:val="none" w:sz="0" w:space="0" w:color="auto"/>
                                                <w:bottom w:val="none" w:sz="0" w:space="0" w:color="auto"/>
                                                <w:right w:val="none" w:sz="0" w:space="0" w:color="auto"/>
                                              </w:divBdr>
                                              <w:divsChild>
                                                <w:div w:id="725225697">
                                                  <w:marLeft w:val="0"/>
                                                  <w:marRight w:val="0"/>
                                                  <w:marTop w:val="0"/>
                                                  <w:marBottom w:val="0"/>
                                                  <w:divBdr>
                                                    <w:top w:val="none" w:sz="0" w:space="0" w:color="auto"/>
                                                    <w:left w:val="none" w:sz="0" w:space="0" w:color="auto"/>
                                                    <w:bottom w:val="none" w:sz="0" w:space="0" w:color="auto"/>
                                                    <w:right w:val="none" w:sz="0" w:space="0" w:color="auto"/>
                                                  </w:divBdr>
                                                  <w:divsChild>
                                                    <w:div w:id="652640096">
                                                      <w:marLeft w:val="0"/>
                                                      <w:marRight w:val="0"/>
                                                      <w:marTop w:val="0"/>
                                                      <w:marBottom w:val="0"/>
                                                      <w:divBdr>
                                                        <w:top w:val="none" w:sz="0" w:space="0" w:color="auto"/>
                                                        <w:left w:val="none" w:sz="0" w:space="0" w:color="auto"/>
                                                        <w:bottom w:val="none" w:sz="0" w:space="0" w:color="auto"/>
                                                        <w:right w:val="none" w:sz="0" w:space="0" w:color="auto"/>
                                                      </w:divBdr>
                                                      <w:divsChild>
                                                        <w:div w:id="1535578978">
                                                          <w:marLeft w:val="0"/>
                                                          <w:marRight w:val="0"/>
                                                          <w:marTop w:val="0"/>
                                                          <w:marBottom w:val="0"/>
                                                          <w:divBdr>
                                                            <w:top w:val="none" w:sz="0" w:space="0" w:color="auto"/>
                                                            <w:left w:val="none" w:sz="0" w:space="0" w:color="auto"/>
                                                            <w:bottom w:val="none" w:sz="0" w:space="0" w:color="auto"/>
                                                            <w:right w:val="none" w:sz="0" w:space="0" w:color="auto"/>
                                                          </w:divBdr>
                                                          <w:divsChild>
                                                            <w:div w:id="9105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789987">
      <w:bodyDiv w:val="1"/>
      <w:marLeft w:val="0"/>
      <w:marRight w:val="0"/>
      <w:marTop w:val="0"/>
      <w:marBottom w:val="0"/>
      <w:divBdr>
        <w:top w:val="none" w:sz="0" w:space="0" w:color="auto"/>
        <w:left w:val="none" w:sz="0" w:space="0" w:color="auto"/>
        <w:bottom w:val="none" w:sz="0" w:space="0" w:color="auto"/>
        <w:right w:val="none" w:sz="0" w:space="0" w:color="auto"/>
      </w:divBdr>
    </w:div>
    <w:div w:id="135843125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6364823">
      <w:bodyDiv w:val="1"/>
      <w:marLeft w:val="0"/>
      <w:marRight w:val="0"/>
      <w:marTop w:val="0"/>
      <w:marBottom w:val="0"/>
      <w:divBdr>
        <w:top w:val="none" w:sz="0" w:space="0" w:color="auto"/>
        <w:left w:val="none" w:sz="0" w:space="0" w:color="auto"/>
        <w:bottom w:val="none" w:sz="0" w:space="0" w:color="auto"/>
        <w:right w:val="none" w:sz="0" w:space="0" w:color="auto"/>
      </w:divBdr>
    </w:div>
    <w:div w:id="1490632432">
      <w:bodyDiv w:val="1"/>
      <w:marLeft w:val="0"/>
      <w:marRight w:val="0"/>
      <w:marTop w:val="0"/>
      <w:marBottom w:val="0"/>
      <w:divBdr>
        <w:top w:val="none" w:sz="0" w:space="0" w:color="auto"/>
        <w:left w:val="none" w:sz="0" w:space="0" w:color="auto"/>
        <w:bottom w:val="none" w:sz="0" w:space="0" w:color="auto"/>
        <w:right w:val="none" w:sz="0" w:space="0" w:color="auto"/>
      </w:divBdr>
    </w:div>
    <w:div w:id="1503812398">
      <w:bodyDiv w:val="1"/>
      <w:marLeft w:val="0"/>
      <w:marRight w:val="0"/>
      <w:marTop w:val="0"/>
      <w:marBottom w:val="0"/>
      <w:divBdr>
        <w:top w:val="none" w:sz="0" w:space="0" w:color="auto"/>
        <w:left w:val="none" w:sz="0" w:space="0" w:color="auto"/>
        <w:bottom w:val="none" w:sz="0" w:space="0" w:color="auto"/>
        <w:right w:val="none" w:sz="0" w:space="0" w:color="auto"/>
      </w:divBdr>
    </w:div>
    <w:div w:id="1503861254">
      <w:bodyDiv w:val="1"/>
      <w:marLeft w:val="0"/>
      <w:marRight w:val="0"/>
      <w:marTop w:val="0"/>
      <w:marBottom w:val="0"/>
      <w:divBdr>
        <w:top w:val="none" w:sz="0" w:space="0" w:color="auto"/>
        <w:left w:val="none" w:sz="0" w:space="0" w:color="auto"/>
        <w:bottom w:val="none" w:sz="0" w:space="0" w:color="auto"/>
        <w:right w:val="none" w:sz="0" w:space="0" w:color="auto"/>
      </w:divBdr>
    </w:div>
    <w:div w:id="1505512523">
      <w:bodyDiv w:val="1"/>
      <w:marLeft w:val="0"/>
      <w:marRight w:val="0"/>
      <w:marTop w:val="0"/>
      <w:marBottom w:val="0"/>
      <w:divBdr>
        <w:top w:val="none" w:sz="0" w:space="0" w:color="auto"/>
        <w:left w:val="none" w:sz="0" w:space="0" w:color="auto"/>
        <w:bottom w:val="none" w:sz="0" w:space="0" w:color="auto"/>
        <w:right w:val="none" w:sz="0" w:space="0" w:color="auto"/>
      </w:divBdr>
    </w:div>
    <w:div w:id="1511288823">
      <w:bodyDiv w:val="1"/>
      <w:marLeft w:val="0"/>
      <w:marRight w:val="0"/>
      <w:marTop w:val="0"/>
      <w:marBottom w:val="0"/>
      <w:divBdr>
        <w:top w:val="none" w:sz="0" w:space="0" w:color="auto"/>
        <w:left w:val="none" w:sz="0" w:space="0" w:color="auto"/>
        <w:bottom w:val="none" w:sz="0" w:space="0" w:color="auto"/>
        <w:right w:val="none" w:sz="0" w:space="0" w:color="auto"/>
      </w:divBdr>
    </w:div>
    <w:div w:id="1557158363">
      <w:bodyDiv w:val="1"/>
      <w:marLeft w:val="0"/>
      <w:marRight w:val="0"/>
      <w:marTop w:val="0"/>
      <w:marBottom w:val="0"/>
      <w:divBdr>
        <w:top w:val="none" w:sz="0" w:space="0" w:color="auto"/>
        <w:left w:val="none" w:sz="0" w:space="0" w:color="auto"/>
        <w:bottom w:val="none" w:sz="0" w:space="0" w:color="auto"/>
        <w:right w:val="none" w:sz="0" w:space="0" w:color="auto"/>
      </w:divBdr>
    </w:div>
    <w:div w:id="1583880277">
      <w:bodyDiv w:val="1"/>
      <w:marLeft w:val="0"/>
      <w:marRight w:val="0"/>
      <w:marTop w:val="0"/>
      <w:marBottom w:val="0"/>
      <w:divBdr>
        <w:top w:val="none" w:sz="0" w:space="0" w:color="auto"/>
        <w:left w:val="none" w:sz="0" w:space="0" w:color="auto"/>
        <w:bottom w:val="none" w:sz="0" w:space="0" w:color="auto"/>
        <w:right w:val="none" w:sz="0" w:space="0" w:color="auto"/>
      </w:divBdr>
    </w:div>
    <w:div w:id="1587035389">
      <w:bodyDiv w:val="1"/>
      <w:marLeft w:val="0"/>
      <w:marRight w:val="0"/>
      <w:marTop w:val="0"/>
      <w:marBottom w:val="0"/>
      <w:divBdr>
        <w:top w:val="none" w:sz="0" w:space="0" w:color="auto"/>
        <w:left w:val="none" w:sz="0" w:space="0" w:color="auto"/>
        <w:bottom w:val="none" w:sz="0" w:space="0" w:color="auto"/>
        <w:right w:val="none" w:sz="0" w:space="0" w:color="auto"/>
      </w:divBdr>
    </w:div>
    <w:div w:id="1660888630">
      <w:bodyDiv w:val="1"/>
      <w:marLeft w:val="0"/>
      <w:marRight w:val="0"/>
      <w:marTop w:val="0"/>
      <w:marBottom w:val="0"/>
      <w:divBdr>
        <w:top w:val="none" w:sz="0" w:space="0" w:color="auto"/>
        <w:left w:val="none" w:sz="0" w:space="0" w:color="auto"/>
        <w:bottom w:val="none" w:sz="0" w:space="0" w:color="auto"/>
        <w:right w:val="none" w:sz="0" w:space="0" w:color="auto"/>
      </w:divBdr>
    </w:div>
    <w:div w:id="1675525175">
      <w:bodyDiv w:val="1"/>
      <w:marLeft w:val="0"/>
      <w:marRight w:val="0"/>
      <w:marTop w:val="0"/>
      <w:marBottom w:val="0"/>
      <w:divBdr>
        <w:top w:val="none" w:sz="0" w:space="0" w:color="auto"/>
        <w:left w:val="none" w:sz="0" w:space="0" w:color="auto"/>
        <w:bottom w:val="none" w:sz="0" w:space="0" w:color="auto"/>
        <w:right w:val="none" w:sz="0" w:space="0" w:color="auto"/>
      </w:divBdr>
    </w:div>
    <w:div w:id="1787920313">
      <w:bodyDiv w:val="1"/>
      <w:marLeft w:val="0"/>
      <w:marRight w:val="0"/>
      <w:marTop w:val="0"/>
      <w:marBottom w:val="0"/>
      <w:divBdr>
        <w:top w:val="none" w:sz="0" w:space="0" w:color="auto"/>
        <w:left w:val="none" w:sz="0" w:space="0" w:color="auto"/>
        <w:bottom w:val="none" w:sz="0" w:space="0" w:color="auto"/>
        <w:right w:val="none" w:sz="0" w:space="0" w:color="auto"/>
      </w:divBdr>
    </w:div>
    <w:div w:id="1788424103">
      <w:bodyDiv w:val="1"/>
      <w:marLeft w:val="0"/>
      <w:marRight w:val="0"/>
      <w:marTop w:val="0"/>
      <w:marBottom w:val="0"/>
      <w:divBdr>
        <w:top w:val="none" w:sz="0" w:space="0" w:color="auto"/>
        <w:left w:val="none" w:sz="0" w:space="0" w:color="auto"/>
        <w:bottom w:val="none" w:sz="0" w:space="0" w:color="auto"/>
        <w:right w:val="none" w:sz="0" w:space="0" w:color="auto"/>
      </w:divBdr>
    </w:div>
    <w:div w:id="1900551006">
      <w:bodyDiv w:val="1"/>
      <w:marLeft w:val="0"/>
      <w:marRight w:val="0"/>
      <w:marTop w:val="0"/>
      <w:marBottom w:val="0"/>
      <w:divBdr>
        <w:top w:val="none" w:sz="0" w:space="0" w:color="auto"/>
        <w:left w:val="none" w:sz="0" w:space="0" w:color="auto"/>
        <w:bottom w:val="none" w:sz="0" w:space="0" w:color="auto"/>
        <w:right w:val="none" w:sz="0" w:space="0" w:color="auto"/>
      </w:divBdr>
    </w:div>
    <w:div w:id="1912883830">
      <w:bodyDiv w:val="1"/>
      <w:marLeft w:val="0"/>
      <w:marRight w:val="0"/>
      <w:marTop w:val="0"/>
      <w:marBottom w:val="0"/>
      <w:divBdr>
        <w:top w:val="none" w:sz="0" w:space="0" w:color="auto"/>
        <w:left w:val="none" w:sz="0" w:space="0" w:color="auto"/>
        <w:bottom w:val="none" w:sz="0" w:space="0" w:color="auto"/>
        <w:right w:val="none" w:sz="0" w:space="0" w:color="auto"/>
      </w:divBdr>
      <w:divsChild>
        <w:div w:id="741757537">
          <w:marLeft w:val="0"/>
          <w:marRight w:val="0"/>
          <w:marTop w:val="0"/>
          <w:marBottom w:val="0"/>
          <w:divBdr>
            <w:top w:val="none" w:sz="0" w:space="0" w:color="auto"/>
            <w:left w:val="none" w:sz="0" w:space="0" w:color="auto"/>
            <w:bottom w:val="none" w:sz="0" w:space="0" w:color="auto"/>
            <w:right w:val="none" w:sz="0" w:space="0" w:color="auto"/>
          </w:divBdr>
          <w:divsChild>
            <w:div w:id="162823241">
              <w:marLeft w:val="0"/>
              <w:marRight w:val="0"/>
              <w:marTop w:val="0"/>
              <w:marBottom w:val="0"/>
              <w:divBdr>
                <w:top w:val="none" w:sz="0" w:space="0" w:color="auto"/>
                <w:left w:val="none" w:sz="0" w:space="0" w:color="auto"/>
                <w:bottom w:val="none" w:sz="0" w:space="0" w:color="auto"/>
                <w:right w:val="none" w:sz="0" w:space="0" w:color="auto"/>
              </w:divBdr>
              <w:divsChild>
                <w:div w:id="1320498226">
                  <w:marLeft w:val="0"/>
                  <w:marRight w:val="0"/>
                  <w:marTop w:val="0"/>
                  <w:marBottom w:val="0"/>
                  <w:divBdr>
                    <w:top w:val="none" w:sz="0" w:space="0" w:color="auto"/>
                    <w:left w:val="none" w:sz="0" w:space="0" w:color="auto"/>
                    <w:bottom w:val="none" w:sz="0" w:space="0" w:color="auto"/>
                    <w:right w:val="none" w:sz="0" w:space="0" w:color="auto"/>
                  </w:divBdr>
                  <w:divsChild>
                    <w:div w:id="657611591">
                      <w:marLeft w:val="0"/>
                      <w:marRight w:val="0"/>
                      <w:marTop w:val="0"/>
                      <w:marBottom w:val="0"/>
                      <w:divBdr>
                        <w:top w:val="none" w:sz="0" w:space="0" w:color="auto"/>
                        <w:left w:val="none" w:sz="0" w:space="0" w:color="auto"/>
                        <w:bottom w:val="none" w:sz="0" w:space="0" w:color="auto"/>
                        <w:right w:val="none" w:sz="0" w:space="0" w:color="auto"/>
                      </w:divBdr>
                      <w:divsChild>
                        <w:div w:id="1430808477">
                          <w:marLeft w:val="0"/>
                          <w:marRight w:val="0"/>
                          <w:marTop w:val="0"/>
                          <w:marBottom w:val="0"/>
                          <w:divBdr>
                            <w:top w:val="none" w:sz="0" w:space="0" w:color="auto"/>
                            <w:left w:val="none" w:sz="0" w:space="0" w:color="auto"/>
                            <w:bottom w:val="none" w:sz="0" w:space="0" w:color="auto"/>
                            <w:right w:val="none" w:sz="0" w:space="0" w:color="auto"/>
                          </w:divBdr>
                          <w:divsChild>
                            <w:div w:id="975263338">
                              <w:marLeft w:val="0"/>
                              <w:marRight w:val="0"/>
                              <w:marTop w:val="0"/>
                              <w:marBottom w:val="0"/>
                              <w:divBdr>
                                <w:top w:val="none" w:sz="0" w:space="0" w:color="auto"/>
                                <w:left w:val="none" w:sz="0" w:space="0" w:color="auto"/>
                                <w:bottom w:val="none" w:sz="0" w:space="0" w:color="auto"/>
                                <w:right w:val="none" w:sz="0" w:space="0" w:color="auto"/>
                              </w:divBdr>
                              <w:divsChild>
                                <w:div w:id="1923635314">
                                  <w:marLeft w:val="0"/>
                                  <w:marRight w:val="0"/>
                                  <w:marTop w:val="0"/>
                                  <w:marBottom w:val="0"/>
                                  <w:divBdr>
                                    <w:top w:val="none" w:sz="0" w:space="0" w:color="auto"/>
                                    <w:left w:val="none" w:sz="0" w:space="0" w:color="auto"/>
                                    <w:bottom w:val="none" w:sz="0" w:space="0" w:color="auto"/>
                                    <w:right w:val="none" w:sz="0" w:space="0" w:color="auto"/>
                                  </w:divBdr>
                                  <w:divsChild>
                                    <w:div w:id="1109004682">
                                      <w:marLeft w:val="0"/>
                                      <w:marRight w:val="0"/>
                                      <w:marTop w:val="0"/>
                                      <w:marBottom w:val="0"/>
                                      <w:divBdr>
                                        <w:top w:val="none" w:sz="0" w:space="0" w:color="auto"/>
                                        <w:left w:val="none" w:sz="0" w:space="0" w:color="auto"/>
                                        <w:bottom w:val="none" w:sz="0" w:space="0" w:color="auto"/>
                                        <w:right w:val="none" w:sz="0" w:space="0" w:color="auto"/>
                                      </w:divBdr>
                                      <w:divsChild>
                                        <w:div w:id="833764054">
                                          <w:marLeft w:val="0"/>
                                          <w:marRight w:val="0"/>
                                          <w:marTop w:val="0"/>
                                          <w:marBottom w:val="0"/>
                                          <w:divBdr>
                                            <w:top w:val="none" w:sz="0" w:space="0" w:color="auto"/>
                                            <w:left w:val="none" w:sz="0" w:space="0" w:color="auto"/>
                                            <w:bottom w:val="none" w:sz="0" w:space="0" w:color="auto"/>
                                            <w:right w:val="none" w:sz="0" w:space="0" w:color="auto"/>
                                          </w:divBdr>
                                          <w:divsChild>
                                            <w:div w:id="754403858">
                                              <w:marLeft w:val="0"/>
                                              <w:marRight w:val="0"/>
                                              <w:marTop w:val="0"/>
                                              <w:marBottom w:val="0"/>
                                              <w:divBdr>
                                                <w:top w:val="none" w:sz="0" w:space="0" w:color="auto"/>
                                                <w:left w:val="none" w:sz="0" w:space="0" w:color="auto"/>
                                                <w:bottom w:val="none" w:sz="0" w:space="0" w:color="auto"/>
                                                <w:right w:val="none" w:sz="0" w:space="0" w:color="auto"/>
                                              </w:divBdr>
                                              <w:divsChild>
                                                <w:div w:id="486433553">
                                                  <w:marLeft w:val="0"/>
                                                  <w:marRight w:val="0"/>
                                                  <w:marTop w:val="0"/>
                                                  <w:marBottom w:val="0"/>
                                                  <w:divBdr>
                                                    <w:top w:val="none" w:sz="0" w:space="0" w:color="auto"/>
                                                    <w:left w:val="none" w:sz="0" w:space="0" w:color="auto"/>
                                                    <w:bottom w:val="none" w:sz="0" w:space="0" w:color="auto"/>
                                                    <w:right w:val="none" w:sz="0" w:space="0" w:color="auto"/>
                                                  </w:divBdr>
                                                  <w:divsChild>
                                                    <w:div w:id="1986397512">
                                                      <w:marLeft w:val="0"/>
                                                      <w:marRight w:val="0"/>
                                                      <w:marTop w:val="0"/>
                                                      <w:marBottom w:val="0"/>
                                                      <w:divBdr>
                                                        <w:top w:val="none" w:sz="0" w:space="0" w:color="auto"/>
                                                        <w:left w:val="none" w:sz="0" w:space="0" w:color="auto"/>
                                                        <w:bottom w:val="none" w:sz="0" w:space="0" w:color="auto"/>
                                                        <w:right w:val="none" w:sz="0" w:space="0" w:color="auto"/>
                                                      </w:divBdr>
                                                      <w:divsChild>
                                                        <w:div w:id="844320149">
                                                          <w:marLeft w:val="0"/>
                                                          <w:marRight w:val="0"/>
                                                          <w:marTop w:val="0"/>
                                                          <w:marBottom w:val="0"/>
                                                          <w:divBdr>
                                                            <w:top w:val="none" w:sz="0" w:space="0" w:color="auto"/>
                                                            <w:left w:val="none" w:sz="0" w:space="0" w:color="auto"/>
                                                            <w:bottom w:val="none" w:sz="0" w:space="0" w:color="auto"/>
                                                            <w:right w:val="none" w:sz="0" w:space="0" w:color="auto"/>
                                                          </w:divBdr>
                                                          <w:divsChild>
                                                            <w:div w:id="19873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7588904">
      <w:bodyDiv w:val="1"/>
      <w:marLeft w:val="0"/>
      <w:marRight w:val="0"/>
      <w:marTop w:val="0"/>
      <w:marBottom w:val="0"/>
      <w:divBdr>
        <w:top w:val="none" w:sz="0" w:space="0" w:color="auto"/>
        <w:left w:val="none" w:sz="0" w:space="0" w:color="auto"/>
        <w:bottom w:val="none" w:sz="0" w:space="0" w:color="auto"/>
        <w:right w:val="none" w:sz="0" w:space="0" w:color="auto"/>
      </w:divBdr>
    </w:div>
    <w:div w:id="1996369791">
      <w:bodyDiv w:val="1"/>
      <w:marLeft w:val="0"/>
      <w:marRight w:val="0"/>
      <w:marTop w:val="0"/>
      <w:marBottom w:val="0"/>
      <w:divBdr>
        <w:top w:val="none" w:sz="0" w:space="0" w:color="auto"/>
        <w:left w:val="none" w:sz="0" w:space="0" w:color="auto"/>
        <w:bottom w:val="none" w:sz="0" w:space="0" w:color="auto"/>
        <w:right w:val="none" w:sz="0" w:space="0" w:color="auto"/>
      </w:divBdr>
    </w:div>
    <w:div w:id="2006277428">
      <w:bodyDiv w:val="1"/>
      <w:marLeft w:val="0"/>
      <w:marRight w:val="0"/>
      <w:marTop w:val="0"/>
      <w:marBottom w:val="0"/>
      <w:divBdr>
        <w:top w:val="none" w:sz="0" w:space="0" w:color="auto"/>
        <w:left w:val="none" w:sz="0" w:space="0" w:color="auto"/>
        <w:bottom w:val="none" w:sz="0" w:space="0" w:color="auto"/>
        <w:right w:val="none" w:sz="0" w:space="0" w:color="auto"/>
      </w:divBdr>
    </w:div>
    <w:div w:id="214561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23.wmf"/><Relationship Id="rId21" Type="http://schemas.openxmlformats.org/officeDocument/2006/relationships/image" Target="media/image7.wmf"/><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hyperlink" Target="mailto:gonglu@cup.edu.cn"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3.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hyperlink" Target="mailto:qwei@cup.edu.cn" TargetMode="Externa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538B6-996D-4B80-BEBE-C57706ED2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50</Pages>
  <Words>16879</Words>
  <Characters>96213</Characters>
  <Application>Microsoft Office Word</Application>
  <DocSecurity>0</DocSecurity>
  <Lines>801</Lines>
  <Paragraphs>225</Paragraphs>
  <ScaleCrop>false</ScaleCrop>
  <Company/>
  <LinksUpToDate>false</LinksUpToDate>
  <CharactersWithSpaces>112867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1209—love</dc:creator>
  <cp:keywords/>
  <dc:description/>
  <cp:lastModifiedBy>1209—love</cp:lastModifiedBy>
  <cp:revision>24</cp:revision>
  <dcterms:created xsi:type="dcterms:W3CDTF">2026-06-09T01:18:00Z</dcterms:created>
  <dcterms:modified xsi:type="dcterms:W3CDTF">2026-06-12T12:01:00Z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id="HAqZQq2B"/&gt;&lt;style id="http://www.zotero.org/styles/chemical-engineering-journal" hasBibliography="1" bibliographyStyleHasBeenSet="1"/&gt;&lt;prefs&gt;&lt;pref name="fieldType" value="Field"/&gt;&lt;/prefs&gt;&lt;/data&gt;</vt:lpwstr>
  </property>
</Properties>
</file>