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74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915"/>
        <w:gridCol w:w="1356"/>
        <w:gridCol w:w="1028"/>
        <w:gridCol w:w="952"/>
        <w:gridCol w:w="900"/>
        <w:gridCol w:w="1344"/>
        <w:gridCol w:w="996"/>
        <w:gridCol w:w="1236"/>
        <w:gridCol w:w="1476"/>
        <w:gridCol w:w="840"/>
        <w:gridCol w:w="1740"/>
        <w:gridCol w:w="17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574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Table 1 Summary of studies included in the meta-analysis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Study [Reference]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Country</w:t>
            </w:r>
          </w:p>
        </w:tc>
        <w:tc>
          <w:tcPr>
            <w:tcW w:w="13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Study design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Population</w:t>
            </w:r>
          </w:p>
        </w:tc>
        <w:tc>
          <w:tcPr>
            <w:tcW w:w="9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Total number of participants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Number of LTBI cases</w:t>
            </w:r>
          </w:p>
        </w:tc>
        <w:tc>
          <w:tcPr>
            <w:tcW w:w="13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Median/Mean age, years (IQR/SD)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Female, n (%)</w:t>
            </w:r>
          </w:p>
        </w:tc>
        <w:tc>
          <w:tcPr>
            <w:tcW w:w="12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Method of Measuring Vitamin D</w:t>
            </w:r>
          </w:p>
        </w:tc>
        <w:tc>
          <w:tcPr>
            <w:tcW w:w="14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Median baseline 25-OH Vitamin D, nmol/L(ng/ml) (IQR/SD)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Length of follow- up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LTBI disease definition</w:t>
            </w:r>
          </w:p>
        </w:tc>
        <w:tc>
          <w:tcPr>
            <w:tcW w:w="17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Adjusted effect estimate (95% CI) reported from original study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Maceda 2018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vertAlign w:val="superscript"/>
                <w:lang w:val="en-US" w:eastAsia="zh-CN" w:bidi="ar"/>
              </w:rPr>
              <w:t>[24]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Brazil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Nested case-control study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Over 18 years old Brazilian prisoners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Cases: 32.1 (6.87) Controls: 31.1 (7.71)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NR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ECLIA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Cases: 37.7 (11.93)     Controls: 34.5 (14.89)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 year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Smear and/or culture positive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aOR for vitamin D &lt; 30 ng/mL and TST conversion: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2.49 (0.64-9.66)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  <w:jc w:val="center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Arnedo-Pena 2011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vertAlign w:val="superscript"/>
                <w:lang w:val="en-US" w:eastAsia="zh-CN" w:bidi="ar"/>
              </w:rPr>
              <w:t>[25]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Spain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Cross-sectional and case-control study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Contacts of TB patients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Cases: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39.6 (13.1) Controls: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34.7 (14.5)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Cases: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 (29.3) Controls: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41 (50.0)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ECLIA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Cases: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17.5 (5.6)   Controls: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25.9 (13.7)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 months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The change from negative to positive TST with an increase of ≥ 5mm on the induration in non BCG-vaccinated participants, and an increase of ≥ 10 mm on the induration from the initial TST, or the presence of vesicles in BCG-vaccinated participants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aOR for vitamin D and TST, 20-29 ng/ml compared with 0-19 ng/ml: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0.49 (0.07-2.59); ≥ 30 ng/ml compared with 0-19 ng/ml: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0.10 (0.01-0.76)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Arnedo-Pena 2020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vertAlign w:val="superscript"/>
                <w:lang w:val="en-US" w:eastAsia="zh-CN" w:bidi="ar"/>
              </w:rPr>
              <w:t>[17]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Spain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Cross-sectional and prospective cohort study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Exposed population of TB cases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837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Cases: 79 (range 24-95)          Non-cases: 56 (range 18-105)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Cases: 100 (60.2)         Non-cases: 521 (77.6)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CLIA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Cases: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18.6 (13.4)       Non-cases: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19.6 (12.8)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8-10 weeks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QFT, interferon-gamma release assay or TST positive and chest radiography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RR for vitamin D and LTBI, 10-29 compared with ≥30 ng/ml: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3.43 (0.90-13.08); &lt;10 compared with ≥30 ng/ml: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2.87 (0.64-12.80)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Arnedo-Pena 2015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vertAlign w:val="superscript"/>
                <w:lang w:val="en-US" w:eastAsia="zh-CN" w:bidi="ar"/>
              </w:rPr>
              <w:t>[16]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Spain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Prospective cohort study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Contacts of pulmonary TB patients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Cases: 32.8 (17.2)           Non-cases: 38.1 (12.4)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Cases: 6 (33.3)         Non-cases: 92 (51.1)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CLIA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Cases: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20.7 (11.9)       Non-cases: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27.2 (11.4)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8-10 weeks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A change from negative QFT-GIT in the first test to positive QFT-GI in the second test with an increase of at least 2.6 times the first QFT-GIT test (LTBI); and thorax radiology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aRR for vitamin D and TBIC, 10-19 compared with 0-9 ng/ml: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0.52 (0.14-1.99); 20-29 compared with 0-9: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0.15 (0.03-0.77); ≥30 compared with 0-9: 0.15 (0.03-0.71)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116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Verrall 2017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vertAlign w:val="superscript"/>
                <w:lang w:val="en-US" w:eastAsia="zh-CN" w:bidi="ar"/>
              </w:rPr>
              <w:t>[26]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Indonesia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Prospective cohort study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Household case contacts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Cases: 40 (15)       Non-cases: 40 (15)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Cases: 110 (49.5)       Non-cases: 43 (56.6)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ID-LC-MS/MS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54.1 (21.5) nmol/L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 weeks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Quantiferon Gold In Tube (QFN-GIT) tested positive (LTBI)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aRR for vitamin D and TBIC, insufficient compared with normal: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1.10 (0.65-1.85);  deficient compared with normal: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1.12 (0.64-1.98)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74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Abbreviations: LTBI, latent tuberculosis infection; QFT, QuantiFERON-TB Gold In-Tube assay; TST, tuberculin skin test; ART, antiretroviral therapy; TBIC, tuberculosis infection conversion; ECLIA, electrochemiluminescence immunoassay; CLIA, chemiluminescence immunoassay; ID-LC-MS/MS, isotope-dilution liquid chromatography tandem mass spectroscopy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0062FE"/>
    <w:rsid w:val="470062FE"/>
    <w:rsid w:val="54154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2021-09-27T08:34:00Z</dcterms:created>
  <dc:creator>谢铭</dc:creator>
  <cp:lastModifiedBy>谢铭</cp:lastModifiedBy>
  <dcterms:modified xsi:type="dcterms:W3CDTF">2021-09-27T08:50:33Z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6CA9414394674271B2184443EE8AFE56</vt:lpwstr>
  </property>
</Properties>
</file>