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093A3">
      <w:pPr>
        <w:spacing w:line="48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 xml:space="preserve">A </w:t>
      </w:r>
      <w:r>
        <w:rPr>
          <w:rFonts w:hint="eastAsia" w:ascii="Times New Roman" w:hAnsi="Times New Roman" w:cs="Times New Roman"/>
          <w:b/>
          <w:bCs/>
          <w:sz w:val="28"/>
          <w:szCs w:val="28"/>
        </w:rPr>
        <w:t>Ultrasensitive Immunoassay</w:t>
      </w:r>
      <w:r>
        <w:rPr>
          <w:rFonts w:hint="eastAsia" w:ascii="Times New Roman" w:hAnsi="Times New Roman" w:eastAsia="宋体" w:cs="Times New Roman"/>
          <w:b/>
          <w:bCs/>
          <w:sz w:val="28"/>
          <w:szCs w:val="28"/>
        </w:rPr>
        <w:t xml:space="preserve"> based on</w:t>
      </w:r>
      <w:r>
        <w:rPr>
          <w:rFonts w:hint="eastAsia" w:ascii="Times New Roman" w:hAnsi="Times New Roman" w:cs="Times New Roman"/>
          <w:b/>
          <w:bCs/>
          <w:sz w:val="28"/>
          <w:szCs w:val="28"/>
        </w:rPr>
        <w:t xml:space="preserve"> Weakly Charged Au</w:t>
      </w:r>
      <w:r>
        <w:rPr>
          <w:rFonts w:hint="eastAsia" w:ascii="Times New Roman" w:hAnsi="Times New Roman" w:eastAsia="宋体" w:cs="Times New Roman"/>
          <w:b/>
          <w:bCs/>
          <w:sz w:val="28"/>
          <w:szCs w:val="28"/>
        </w:rPr>
        <w:t>NPs</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orientated Antibody</w:t>
      </w:r>
      <w:r>
        <w:rPr>
          <w:rFonts w:hint="eastAsia" w:ascii="Times New Roman" w:hAnsi="Times New Roman" w:eastAsia="宋体" w:cs="Times New Roman"/>
          <w:b/>
          <w:bCs/>
          <w:sz w:val="28"/>
          <w:szCs w:val="28"/>
        </w:rPr>
        <w:t xml:space="preserve"> </w:t>
      </w:r>
      <w:r>
        <w:rPr>
          <w:rFonts w:hint="eastAsia" w:ascii="Times New Roman" w:hAnsi="Times New Roman" w:cs="Times New Roman"/>
          <w:b/>
          <w:bCs/>
          <w:sz w:val="28"/>
          <w:szCs w:val="28"/>
        </w:rPr>
        <w:t>for Triazophos Detection in Vegetables</w:t>
      </w:r>
    </w:p>
    <w:p w14:paraId="3DAE010E">
      <w:pPr>
        <w:keepNext w:val="0"/>
        <w:keepLines w:val="0"/>
        <w:pageBreakBefore w:val="0"/>
        <w:widowControl/>
        <w:suppressAutoHyphens/>
        <w:kinsoku/>
        <w:wordWrap/>
        <w:overflowPunct w:val="0"/>
        <w:topLinePunct w:val="0"/>
        <w:autoSpaceDE w:val="0"/>
        <w:autoSpaceDN w:val="0"/>
        <w:bidi w:val="0"/>
        <w:adjustRightInd w:val="0"/>
        <w:snapToGrid/>
        <w:spacing w:before="156" w:beforeLines="50" w:after="156" w:afterLines="50" w:line="480" w:lineRule="auto"/>
        <w:textAlignment w:val="baseline"/>
        <w:rPr>
          <w:rFonts w:hint="eastAsia" w:ascii="Times New Roman" w:hAnsi="Times New Roman" w:eastAsia="宋体" w:cs="Times New Roman"/>
          <w:b/>
          <w:bCs/>
          <w:sz w:val="24"/>
          <w:vertAlign w:val="superscript"/>
        </w:rPr>
      </w:pPr>
      <w:r>
        <w:rPr>
          <w:rFonts w:hint="eastAsia" w:ascii="Times New Roman" w:hAnsi="Times New Roman" w:eastAsia="宋体" w:cs="Times New Roman"/>
          <w:b/>
          <w:bCs/>
          <w:sz w:val="24"/>
        </w:rPr>
        <w:t>Qinghuan Wu</w:t>
      </w:r>
      <w:r>
        <w:rPr>
          <w:rFonts w:ascii="Times New Roman" w:hAnsi="Times New Roman" w:eastAsia="宋体" w:cs="Times New Roman"/>
          <w:b/>
          <w:bCs/>
          <w:sz w:val="24"/>
          <w:vertAlign w:val="superscript"/>
        </w:rPr>
        <w:t>a,b</w:t>
      </w:r>
      <w:r>
        <w:rPr>
          <w:rFonts w:hint="eastAsia" w:ascii="Times New Roman" w:hAnsi="Times New Roman" w:eastAsia="宋体" w:cs="Times New Roman"/>
          <w:b/>
          <w:bCs/>
          <w:sz w:val="24"/>
          <w:vertAlign w:val="superscript"/>
        </w:rPr>
        <w:t>,1</w:t>
      </w:r>
      <w:r>
        <w:rPr>
          <w:rFonts w:hint="eastAsia" w:ascii="Times New Roman" w:hAnsi="Times New Roman" w:eastAsia="宋体" w:cs="Times New Roman"/>
          <w:b/>
          <w:bCs/>
          <w:sz w:val="24"/>
        </w:rPr>
        <w:t>, Qijun Wang</w:t>
      </w:r>
      <w:r>
        <w:rPr>
          <w:rFonts w:ascii="Times New Roman" w:hAnsi="Times New Roman" w:eastAsia="宋体" w:cs="Times New Roman"/>
          <w:b/>
          <w:bCs/>
          <w:sz w:val="24"/>
          <w:vertAlign w:val="superscript"/>
        </w:rPr>
        <w:t>b</w:t>
      </w:r>
      <w:r>
        <w:rPr>
          <w:rFonts w:hint="eastAsia" w:ascii="Times New Roman" w:hAnsi="Times New Roman" w:eastAsia="宋体" w:cs="Times New Roman"/>
          <w:b/>
          <w:bCs/>
          <w:sz w:val="24"/>
          <w:vertAlign w:val="superscript"/>
        </w:rPr>
        <w:t>,1</w:t>
      </w:r>
      <w:r>
        <w:rPr>
          <w:rFonts w:ascii="Times New Roman" w:hAnsi="Times New Roman" w:eastAsia="宋体" w:cs="Times New Roman"/>
          <w:b/>
          <w:bCs/>
          <w:sz w:val="24"/>
        </w:rPr>
        <w:t>,</w:t>
      </w:r>
      <w:r>
        <w:rPr>
          <w:rFonts w:hint="eastAsia" w:ascii="Times New Roman" w:hAnsi="Times New Roman" w:eastAsia="宋体" w:cs="Times New Roman"/>
          <w:b/>
          <w:bCs/>
          <w:sz w:val="24"/>
        </w:rPr>
        <w:t xml:space="preserve"> </w:t>
      </w:r>
      <w:r>
        <w:rPr>
          <w:rFonts w:ascii="Times New Roman" w:hAnsi="Times New Roman" w:eastAsia="宋体" w:cs="Times New Roman"/>
          <w:b/>
          <w:bCs/>
          <w:sz w:val="24"/>
        </w:rPr>
        <w:t>A.M. Abd El-Aty</w:t>
      </w:r>
      <w:r>
        <w:rPr>
          <w:rFonts w:ascii="Times New Roman" w:hAnsi="Times New Roman" w:eastAsia="宋体" w:cs="Times New Roman"/>
          <w:b/>
          <w:bCs/>
          <w:sz w:val="24"/>
          <w:vertAlign w:val="superscript"/>
        </w:rPr>
        <w:t>c</w:t>
      </w:r>
      <w:r>
        <w:rPr>
          <w:rFonts w:hint="eastAsia" w:ascii="Times New Roman" w:hAnsi="Times New Roman" w:eastAsia="宋体" w:cs="Times New Roman"/>
          <w:b/>
          <w:bCs/>
          <w:sz w:val="24"/>
        </w:rPr>
        <w:t>,</w:t>
      </w:r>
      <w:r>
        <w:rPr>
          <w:rFonts w:ascii="Times New Roman" w:hAnsi="Times New Roman" w:eastAsia="宋体" w:cs="Times New Roman"/>
          <w:b/>
          <w:bCs/>
          <w:sz w:val="24"/>
        </w:rPr>
        <w:t xml:space="preserve"> </w:t>
      </w:r>
      <w:r>
        <w:rPr>
          <w:rFonts w:hint="eastAsia" w:ascii="Times New Roman" w:hAnsi="Times New Roman" w:eastAsia="宋体" w:cs="Times New Roman"/>
          <w:b/>
          <w:bCs/>
          <w:sz w:val="24"/>
        </w:rPr>
        <w:t>Xing Zhang</w:t>
      </w:r>
      <w:r>
        <w:rPr>
          <w:rFonts w:ascii="Times New Roman" w:hAnsi="Times New Roman" w:eastAsia="宋体" w:cs="Times New Roman"/>
          <w:b/>
          <w:bCs/>
          <w:sz w:val="24"/>
          <w:vertAlign w:val="superscript"/>
        </w:rPr>
        <w:t>a</w:t>
      </w:r>
      <w:r>
        <w:rPr>
          <w:rFonts w:hint="eastAsia" w:ascii="Times New Roman" w:hAnsi="Times New Roman" w:eastAsia="宋体" w:cs="Times New Roman"/>
          <w:b/>
          <w:bCs/>
          <w:sz w:val="24"/>
        </w:rPr>
        <w:t>,</w:t>
      </w:r>
      <w:r>
        <w:rPr>
          <w:rFonts w:ascii="Times New Roman" w:hAnsi="Times New Roman" w:eastAsia="宋体" w:cs="Times New Roman"/>
          <w:b/>
          <w:bCs/>
          <w:sz w:val="24"/>
        </w:rPr>
        <w:t xml:space="preserve"> Guangyang Liu</w:t>
      </w:r>
      <w:r>
        <w:rPr>
          <w:rFonts w:ascii="Times New Roman" w:hAnsi="Times New Roman" w:eastAsia="宋体" w:cs="Times New Roman"/>
          <w:b/>
          <w:bCs/>
          <w:sz w:val="24"/>
          <w:vertAlign w:val="superscript"/>
        </w:rPr>
        <w:t>a</w:t>
      </w:r>
      <w:r>
        <w:rPr>
          <w:rFonts w:ascii="Times New Roman" w:hAnsi="Times New Roman" w:eastAsia="宋体" w:cs="Times New Roman"/>
          <w:b/>
          <w:bCs/>
          <w:sz w:val="24"/>
        </w:rPr>
        <w:t xml:space="preserve">, </w:t>
      </w:r>
      <w:r>
        <w:rPr>
          <w:rFonts w:hint="eastAsia" w:ascii="Times New Roman" w:hAnsi="Times New Roman" w:eastAsia="宋体" w:cs="Times New Roman"/>
          <w:b/>
          <w:bCs/>
          <w:sz w:val="24"/>
        </w:rPr>
        <w:t>Hui Li</w:t>
      </w:r>
      <w:r>
        <w:rPr>
          <w:rFonts w:hint="eastAsia" w:ascii="Times New Roman" w:hAnsi="Times New Roman" w:eastAsia="宋体" w:cs="Times New Roman"/>
          <w:b/>
          <w:bCs/>
          <w:sz w:val="24"/>
          <w:vertAlign w:val="superscript"/>
        </w:rPr>
        <w:t>d</w:t>
      </w:r>
      <w:r>
        <w:rPr>
          <w:rFonts w:hint="eastAsia" w:ascii="Times New Roman" w:hAnsi="Times New Roman" w:eastAsia="宋体" w:cs="Times New Roman"/>
          <w:b/>
          <w:bCs/>
          <w:sz w:val="24"/>
        </w:rPr>
        <w:t>, Xinyan Liu</w:t>
      </w:r>
      <w:r>
        <w:rPr>
          <w:rFonts w:ascii="Times New Roman" w:hAnsi="Times New Roman" w:eastAsia="宋体" w:cs="Times New Roman"/>
          <w:b/>
          <w:bCs/>
          <w:sz w:val="24"/>
          <w:vertAlign w:val="superscript"/>
        </w:rPr>
        <w:t>a</w:t>
      </w:r>
      <w:r>
        <w:rPr>
          <w:rFonts w:ascii="Times New Roman" w:hAnsi="Times New Roman" w:eastAsia="宋体" w:cs="Times New Roman"/>
          <w:b/>
          <w:bCs/>
          <w:sz w:val="24"/>
        </w:rPr>
        <w:t xml:space="preserve">, </w:t>
      </w:r>
      <w:r>
        <w:rPr>
          <w:rFonts w:hint="eastAsia" w:ascii="Times New Roman" w:hAnsi="Times New Roman" w:eastAsia="宋体" w:cs="Times New Roman"/>
          <w:b/>
          <w:bCs/>
          <w:sz w:val="24"/>
        </w:rPr>
        <w:t>Lin Qin</w:t>
      </w:r>
      <w:r>
        <w:rPr>
          <w:rFonts w:ascii="Times New Roman" w:hAnsi="Times New Roman" w:eastAsia="宋体" w:cs="Times New Roman"/>
          <w:b/>
          <w:bCs/>
          <w:sz w:val="24"/>
          <w:vertAlign w:val="superscript"/>
        </w:rPr>
        <w:t>a</w:t>
      </w:r>
      <w:r>
        <w:rPr>
          <w:rFonts w:hint="eastAsia" w:ascii="Times New Roman" w:hAnsi="Times New Roman" w:eastAsia="宋体" w:cs="Times New Roman"/>
          <w:b/>
          <w:bCs/>
          <w:sz w:val="24"/>
        </w:rPr>
        <w:t>, Xiaodong Huang</w:t>
      </w:r>
      <w:r>
        <w:rPr>
          <w:rFonts w:hint="eastAsia" w:ascii="Times New Roman" w:hAnsi="Times New Roman" w:eastAsia="宋体" w:cs="Times New Roman"/>
          <w:b/>
          <w:bCs/>
          <w:sz w:val="24"/>
          <w:vertAlign w:val="superscript"/>
        </w:rPr>
        <w:t>a,*</w:t>
      </w:r>
      <w:r>
        <w:rPr>
          <w:rFonts w:hint="eastAsia" w:ascii="Times New Roman" w:hAnsi="Times New Roman" w:eastAsia="宋体" w:cs="Times New Roman"/>
          <w:b/>
          <w:bCs/>
          <w:sz w:val="24"/>
        </w:rPr>
        <w:t xml:space="preserve">, </w:t>
      </w:r>
      <w:r>
        <w:rPr>
          <w:rFonts w:ascii="Times New Roman" w:hAnsi="Times New Roman" w:eastAsia="宋体" w:cs="Times New Roman"/>
          <w:b/>
          <w:bCs/>
          <w:sz w:val="24"/>
        </w:rPr>
        <w:t>Donghui Xu</w:t>
      </w:r>
      <w:r>
        <w:rPr>
          <w:rFonts w:ascii="Times New Roman" w:hAnsi="Times New Roman" w:eastAsia="宋体" w:cs="Times New Roman"/>
          <w:b/>
          <w:bCs/>
          <w:sz w:val="24"/>
          <w:vertAlign w:val="superscript"/>
        </w:rPr>
        <w:t>a,*</w:t>
      </w:r>
      <w:r>
        <w:rPr>
          <w:rFonts w:hint="eastAsia" w:ascii="Times New Roman" w:hAnsi="Times New Roman" w:eastAsia="宋体" w:cs="Times New Roman"/>
          <w:b/>
          <w:bCs/>
          <w:sz w:val="24"/>
        </w:rPr>
        <w:t xml:space="preserve">, </w:t>
      </w:r>
      <w:r>
        <w:rPr>
          <w:rFonts w:ascii="Times New Roman" w:hAnsi="Times New Roman" w:eastAsia="宋体" w:cs="Times New Roman"/>
          <w:b/>
          <w:bCs/>
          <w:sz w:val="24"/>
        </w:rPr>
        <w:t>Ge Chen</w:t>
      </w:r>
      <w:r>
        <w:rPr>
          <w:rFonts w:ascii="Times New Roman" w:hAnsi="Times New Roman" w:eastAsia="宋体" w:cs="Times New Roman"/>
          <w:b/>
          <w:bCs/>
          <w:sz w:val="24"/>
          <w:vertAlign w:val="superscript"/>
        </w:rPr>
        <w:t>a</w:t>
      </w:r>
      <w:r>
        <w:rPr>
          <w:rFonts w:hint="eastAsia" w:ascii="Times New Roman" w:hAnsi="Times New Roman" w:eastAsia="宋体" w:cs="Times New Roman"/>
          <w:b/>
          <w:bCs/>
          <w:sz w:val="24"/>
          <w:vertAlign w:val="superscript"/>
        </w:rPr>
        <w:t>,*</w:t>
      </w:r>
    </w:p>
    <w:p w14:paraId="1E65BD36">
      <w:pPr>
        <w:widowControl/>
        <w:suppressAutoHyphens/>
        <w:overflowPunct w:val="0"/>
        <w:autoSpaceDE w:val="0"/>
        <w:autoSpaceDN w:val="0"/>
        <w:adjustRightInd w:val="0"/>
        <w:spacing w:before="156" w:beforeLines="50" w:after="156" w:afterLines="50"/>
        <w:textAlignment w:val="baseline"/>
        <w:rPr>
          <w:rFonts w:ascii="Times New Roman" w:hAnsi="Times New Roman" w:eastAsia="Times New Roman" w:cs="Times New Roman"/>
          <w:spacing w:val="-3"/>
          <w:kern w:val="0"/>
          <w:sz w:val="24"/>
        </w:rPr>
      </w:pPr>
      <w:r>
        <w:rPr>
          <w:rFonts w:ascii="Times New Roman" w:hAnsi="Times New Roman" w:eastAsia="Times New Roman" w:cs="Times New Roman"/>
          <w:bCs/>
          <w:i/>
          <w:iCs/>
          <w:spacing w:val="-3"/>
          <w:kern w:val="0"/>
          <w:sz w:val="24"/>
          <w:vertAlign w:val="superscript"/>
        </w:rPr>
        <w:t>a</w:t>
      </w:r>
      <w:r>
        <w:rPr>
          <w:rFonts w:ascii="Times New Roman" w:hAnsi="Times New Roman" w:eastAsia="Times New Roman" w:cs="Times New Roman"/>
          <w:i/>
          <w:iCs/>
          <w:spacing w:val="-3"/>
          <w:kern w:val="0"/>
          <w:sz w:val="24"/>
        </w:rPr>
        <w:t>Institute of Vegetables and Flowers,</w:t>
      </w:r>
      <w:bookmarkStart w:id="0" w:name="OLE_LINK2"/>
      <w:r>
        <w:rPr>
          <w:rFonts w:ascii="Times New Roman" w:hAnsi="Times New Roman" w:eastAsia="Times New Roman" w:cs="Times New Roman"/>
          <w:i/>
          <w:iCs/>
          <w:spacing w:val="-3"/>
          <w:kern w:val="0"/>
          <w:sz w:val="24"/>
        </w:rPr>
        <w:t xml:space="preserve"> Chinese Academy of Agricultural Sciences,</w:t>
      </w:r>
      <w:bookmarkEnd w:id="0"/>
      <w:r>
        <w:rPr>
          <w:rFonts w:ascii="Times New Roman" w:hAnsi="Times New Roman" w:eastAsia="Times New Roman" w:cs="Times New Roman"/>
          <w:i/>
          <w:iCs/>
          <w:spacing w:val="-3"/>
          <w:kern w:val="0"/>
          <w:sz w:val="24"/>
        </w:rPr>
        <w:t xml:space="preserve"> State Key Laboratory of Vegetable Biobreeding, Key Laboratory of Vegetables Quality and Safety Control, Ministry of Agriculture and Rural Affairs of China, Ministry of Agriculture Vegetable Product Quality Safety Risk Assessment Laboratory, Beijing, 100081,</w:t>
      </w:r>
      <w:r>
        <w:rPr>
          <w:rFonts w:ascii="Times New Roman" w:hAnsi="Times New Roman" w:eastAsia="Times New Roman" w:cs="Times New Roman"/>
          <w:spacing w:val="-3"/>
          <w:kern w:val="0"/>
          <w:sz w:val="24"/>
        </w:rPr>
        <w:t xml:space="preserve"> </w:t>
      </w:r>
      <w:r>
        <w:rPr>
          <w:rFonts w:ascii="Times New Roman" w:hAnsi="Times New Roman" w:eastAsia="Times New Roman" w:cs="Times New Roman"/>
          <w:i/>
          <w:iCs/>
          <w:spacing w:val="-3"/>
          <w:kern w:val="0"/>
          <w:sz w:val="24"/>
        </w:rPr>
        <w:t>P. R. China</w:t>
      </w:r>
    </w:p>
    <w:p w14:paraId="5096605A">
      <w:pPr>
        <w:widowControl/>
        <w:suppressAutoHyphens/>
        <w:overflowPunct w:val="0"/>
        <w:autoSpaceDE w:val="0"/>
        <w:autoSpaceDN w:val="0"/>
        <w:adjustRightInd w:val="0"/>
        <w:spacing w:before="156" w:beforeLines="50" w:after="156" w:afterLines="50"/>
        <w:textAlignment w:val="baseline"/>
        <w:rPr>
          <w:rFonts w:ascii="Times New Roman" w:hAnsi="Times New Roman" w:eastAsia="Times New Roman" w:cs="Times New Roman"/>
          <w:spacing w:val="-3"/>
          <w:kern w:val="0"/>
          <w:sz w:val="24"/>
        </w:rPr>
      </w:pPr>
      <w:r>
        <w:rPr>
          <w:rFonts w:ascii="Times New Roman" w:hAnsi="Times New Roman" w:eastAsia="Times New Roman" w:cs="Times New Roman"/>
          <w:i/>
          <w:iCs/>
          <w:spacing w:val="-3"/>
          <w:kern w:val="0"/>
          <w:sz w:val="24"/>
          <w:vertAlign w:val="superscript"/>
        </w:rPr>
        <w:t>b</w:t>
      </w:r>
      <w:r>
        <w:rPr>
          <w:rFonts w:ascii="Times New Roman" w:hAnsi="Times New Roman" w:eastAsia="Times New Roman" w:cs="Times New Roman"/>
          <w:i/>
          <w:iCs/>
          <w:spacing w:val="-3"/>
          <w:kern w:val="0"/>
          <w:sz w:val="24"/>
        </w:rPr>
        <w:t xml:space="preserve">College of Horticulture and Landscape Architecture, Southwest University, </w:t>
      </w:r>
      <w:r>
        <w:rPr>
          <w:rFonts w:hint="eastAsia" w:ascii="Times New Roman" w:hAnsi="Times New Roman" w:eastAsia="Times New Roman" w:cs="Times New Roman"/>
          <w:i/>
          <w:iCs/>
          <w:spacing w:val="-3"/>
          <w:kern w:val="0"/>
          <w:sz w:val="24"/>
        </w:rPr>
        <w:t>Key Laboratory of Agricultural Biosafety and Green Production of Upper Yangtze River (Ministry of Education)</w:t>
      </w:r>
      <w:r>
        <w:rPr>
          <w:rFonts w:hint="eastAsia" w:ascii="Times New Roman" w:hAnsi="Times New Roman" w:eastAsia="宋体" w:cs="Times New Roman"/>
          <w:i/>
          <w:iCs/>
          <w:spacing w:val="-3"/>
          <w:kern w:val="0"/>
          <w:sz w:val="24"/>
          <w:lang w:val="en-US" w:eastAsia="zh-CN"/>
        </w:rPr>
        <w:t xml:space="preserve">, </w:t>
      </w:r>
      <w:r>
        <w:rPr>
          <w:rFonts w:ascii="Times New Roman" w:hAnsi="Times New Roman" w:eastAsia="Times New Roman" w:cs="Times New Roman"/>
          <w:i/>
          <w:iCs/>
          <w:spacing w:val="-3"/>
          <w:kern w:val="0"/>
          <w:sz w:val="24"/>
        </w:rPr>
        <w:t>Chongqing</w:t>
      </w:r>
      <w:r>
        <w:rPr>
          <w:rFonts w:hint="eastAsia" w:ascii="Times New Roman" w:hAnsi="Times New Roman" w:eastAsia="宋体" w:cs="Times New Roman"/>
          <w:i/>
          <w:iCs/>
          <w:spacing w:val="-3"/>
          <w:kern w:val="0"/>
          <w:sz w:val="24"/>
        </w:rPr>
        <w:t>,</w:t>
      </w:r>
      <w:r>
        <w:rPr>
          <w:rFonts w:ascii="Times New Roman" w:hAnsi="Times New Roman" w:eastAsia="Times New Roman" w:cs="Times New Roman"/>
          <w:i/>
          <w:iCs/>
          <w:spacing w:val="-3"/>
          <w:kern w:val="0"/>
          <w:sz w:val="24"/>
        </w:rPr>
        <w:t xml:space="preserve"> 400715, P. R. China</w:t>
      </w:r>
    </w:p>
    <w:p w14:paraId="08BCA545">
      <w:pPr>
        <w:widowControl/>
        <w:suppressAutoHyphens/>
        <w:overflowPunct w:val="0"/>
        <w:autoSpaceDE w:val="0"/>
        <w:autoSpaceDN w:val="0"/>
        <w:adjustRightInd w:val="0"/>
        <w:spacing w:before="156" w:beforeLines="50" w:after="156" w:afterLines="50"/>
        <w:textAlignment w:val="baseline"/>
        <w:rPr>
          <w:rFonts w:ascii="Times New Roman" w:hAnsi="Times New Roman" w:eastAsia="宋体" w:cs="Times New Roman"/>
          <w:i/>
          <w:spacing w:val="-3"/>
          <w:kern w:val="0"/>
          <w:sz w:val="24"/>
        </w:rPr>
      </w:pPr>
      <w:r>
        <w:rPr>
          <w:rFonts w:ascii="Times New Roman" w:hAnsi="Times New Roman" w:eastAsia="Times New Roman" w:cs="Times New Roman"/>
          <w:i/>
          <w:iCs/>
          <w:spacing w:val="-3"/>
          <w:kern w:val="0"/>
          <w:sz w:val="24"/>
          <w:vertAlign w:val="superscript"/>
        </w:rPr>
        <w:t>c</w:t>
      </w:r>
      <w:r>
        <w:rPr>
          <w:rFonts w:ascii="Times New Roman" w:hAnsi="Times New Roman" w:eastAsia="Times New Roman" w:cs="Times New Roman"/>
          <w:i/>
          <w:iCs/>
          <w:spacing w:val="-3"/>
          <w:kern w:val="0"/>
          <w:sz w:val="24"/>
        </w:rPr>
        <w:t>Department of Medical Pharmacology, Faculty of Medicine, Atat</w:t>
      </w:r>
      <w:r>
        <w:rPr>
          <w:rFonts w:ascii="Times New Roman" w:hAnsi="Times New Roman" w:eastAsia="Times New Roman" w:cs="Times New Roman"/>
          <w:i/>
          <w:spacing w:val="-3"/>
          <w:kern w:val="0"/>
          <w:sz w:val="24"/>
        </w:rPr>
        <w:t>ürk University, Erzurum</w:t>
      </w:r>
      <w:r>
        <w:rPr>
          <w:rFonts w:hint="eastAsia" w:ascii="Times New Roman" w:hAnsi="Times New Roman" w:eastAsia="宋体" w:cs="Times New Roman"/>
          <w:i/>
          <w:spacing w:val="-3"/>
          <w:kern w:val="0"/>
          <w:sz w:val="24"/>
        </w:rPr>
        <w:t>,</w:t>
      </w:r>
      <w:r>
        <w:rPr>
          <w:rFonts w:ascii="Times New Roman" w:hAnsi="Times New Roman" w:eastAsia="Times New Roman" w:cs="Times New Roman"/>
          <w:i/>
          <w:spacing w:val="-3"/>
          <w:kern w:val="0"/>
          <w:sz w:val="24"/>
        </w:rPr>
        <w:t xml:space="preserve"> 25240, Turkey</w:t>
      </w:r>
    </w:p>
    <w:p w14:paraId="481CF4F3">
      <w:pPr>
        <w:widowControl/>
        <w:suppressAutoHyphens/>
        <w:overflowPunct w:val="0"/>
        <w:autoSpaceDE w:val="0"/>
        <w:autoSpaceDN w:val="0"/>
        <w:adjustRightInd w:val="0"/>
        <w:spacing w:before="156" w:beforeLines="50" w:after="156" w:afterLines="50"/>
        <w:textAlignment w:val="baseline"/>
        <w:rPr>
          <w:rFonts w:hint="eastAsia" w:ascii="Times New Roman" w:hAnsi="Times New Roman" w:eastAsia="宋体" w:cs="Times New Roman"/>
          <w:i/>
          <w:spacing w:val="-3"/>
          <w:kern w:val="0"/>
          <w:sz w:val="24"/>
          <w:lang w:val="en-US" w:eastAsia="zh-CN"/>
        </w:rPr>
      </w:pPr>
      <w:r>
        <w:rPr>
          <w:rFonts w:hint="eastAsia" w:ascii="Times New Roman" w:hAnsi="Times New Roman" w:eastAsia="宋体" w:cs="Times New Roman"/>
          <w:i/>
          <w:spacing w:val="-3"/>
          <w:kern w:val="0"/>
          <w:sz w:val="24"/>
          <w:vertAlign w:val="superscript"/>
        </w:rPr>
        <w:t>d</w:t>
      </w:r>
      <w:r>
        <w:rPr>
          <w:rFonts w:ascii="Times New Roman" w:hAnsi="Times New Roman" w:eastAsia="宋体" w:cs="Times New Roman"/>
          <w:i/>
          <w:spacing w:val="-3"/>
          <w:kern w:val="0"/>
          <w:sz w:val="24"/>
        </w:rPr>
        <w:t>Beijing Yishi Biotech Co., Ltd.</w:t>
      </w:r>
      <w:r>
        <w:rPr>
          <w:rFonts w:hint="eastAsia" w:ascii="Times New Roman" w:hAnsi="Times New Roman" w:eastAsia="宋体" w:cs="Times New Roman"/>
          <w:i/>
          <w:spacing w:val="-3"/>
          <w:kern w:val="0"/>
          <w:sz w:val="24"/>
          <w:lang w:val="en-US" w:eastAsia="zh-CN"/>
        </w:rPr>
        <w:t xml:space="preserve">, </w:t>
      </w:r>
      <w:r>
        <w:rPr>
          <w:rFonts w:ascii="Times New Roman" w:hAnsi="Times New Roman" w:eastAsia="Times New Roman" w:cs="Times New Roman"/>
          <w:i/>
          <w:iCs/>
          <w:spacing w:val="-3"/>
          <w:kern w:val="0"/>
          <w:sz w:val="24"/>
        </w:rPr>
        <w:t>Beijing, 100081,</w:t>
      </w:r>
      <w:r>
        <w:rPr>
          <w:rFonts w:ascii="Times New Roman" w:hAnsi="Times New Roman" w:eastAsia="Times New Roman" w:cs="Times New Roman"/>
          <w:spacing w:val="-3"/>
          <w:kern w:val="0"/>
          <w:sz w:val="24"/>
        </w:rPr>
        <w:t xml:space="preserve"> </w:t>
      </w:r>
      <w:r>
        <w:rPr>
          <w:rFonts w:ascii="Times New Roman" w:hAnsi="Times New Roman" w:eastAsia="Times New Roman" w:cs="Times New Roman"/>
          <w:i/>
          <w:iCs/>
          <w:spacing w:val="-3"/>
          <w:kern w:val="0"/>
          <w:sz w:val="24"/>
        </w:rPr>
        <w:t>P. R. China</w:t>
      </w:r>
    </w:p>
    <w:p w14:paraId="19EDE08D">
      <w:pPr>
        <w:widowControl/>
        <w:suppressAutoHyphens/>
        <w:overflowPunct w:val="0"/>
        <w:autoSpaceDE w:val="0"/>
        <w:autoSpaceDN w:val="0"/>
        <w:adjustRightInd w:val="0"/>
        <w:spacing w:before="156" w:beforeLines="50" w:after="156" w:afterLines="50"/>
        <w:textAlignment w:val="baseline"/>
        <w:rPr>
          <w:rFonts w:ascii="Times New Roman" w:hAnsi="Times New Roman" w:eastAsia="宋体" w:cs="Times New Roman"/>
          <w:i/>
          <w:iCs/>
          <w:spacing w:val="-3"/>
          <w:kern w:val="0"/>
          <w:sz w:val="24"/>
        </w:rPr>
      </w:pPr>
      <w:r>
        <w:rPr>
          <w:rFonts w:hint="eastAsia" w:ascii="Times New Roman" w:hAnsi="Times New Roman" w:eastAsia="宋体" w:cs="Times New Roman"/>
          <w:i/>
          <w:iCs/>
          <w:spacing w:val="-3"/>
          <w:kern w:val="0"/>
          <w:sz w:val="24"/>
          <w:vertAlign w:val="superscript"/>
        </w:rPr>
        <w:t>1</w:t>
      </w:r>
      <w:r>
        <w:rPr>
          <w:rFonts w:ascii="Times New Roman" w:hAnsi="Times New Roman" w:eastAsia="宋体" w:cs="Times New Roman"/>
          <w:i/>
          <w:iCs/>
          <w:spacing w:val="-3"/>
          <w:kern w:val="0"/>
          <w:sz w:val="24"/>
        </w:rPr>
        <w:t>These authors contributed equally to this work.</w:t>
      </w:r>
    </w:p>
    <w:p w14:paraId="55CC45A2">
      <w:pPr>
        <w:widowControl/>
        <w:suppressAutoHyphens/>
        <w:overflowPunct w:val="0"/>
        <w:autoSpaceDE w:val="0"/>
        <w:autoSpaceDN w:val="0"/>
        <w:adjustRightInd w:val="0"/>
        <w:spacing w:before="156" w:beforeLines="50" w:after="156" w:afterLines="50"/>
        <w:textAlignment w:val="baseline"/>
        <w:rPr>
          <w:rFonts w:ascii="Times New Roman" w:hAnsi="Times New Roman" w:eastAsia="宋体" w:cs="Times New Roman"/>
          <w:i/>
          <w:spacing w:val="-3"/>
          <w:kern w:val="0"/>
          <w:sz w:val="24"/>
        </w:rPr>
        <w:sectPr>
          <w:footerReference r:id="rId3" w:type="default"/>
          <w:pgSz w:w="11906" w:h="16838"/>
          <w:pgMar w:top="1417" w:right="1417" w:bottom="1417" w:left="1417" w:header="851" w:footer="992" w:gutter="0"/>
          <w:lnNumType w:countBy="1" w:restart="continuous"/>
          <w:cols w:space="425" w:num="1"/>
          <w:docGrid w:type="lines" w:linePitch="312" w:charSpace="0"/>
        </w:sectPr>
      </w:pPr>
      <w:r>
        <w:rPr>
          <w:rFonts w:ascii="Times New Roman" w:hAnsi="Times New Roman" w:eastAsia="宋体" w:cs="Times New Roman"/>
          <w:i/>
          <w:iCs/>
          <w:spacing w:val="-3"/>
          <w:kern w:val="0"/>
          <w:sz w:val="24"/>
        </w:rPr>
        <w:t>*Corresponding author.</w:t>
      </w:r>
      <w:r>
        <w:rPr>
          <w:rFonts w:hint="eastAsia" w:ascii="Times New Roman" w:hAnsi="Times New Roman" w:eastAsia="宋体" w:cs="Times New Roman"/>
          <w:i/>
          <w:iCs/>
          <w:spacing w:val="-3"/>
          <w:kern w:val="0"/>
          <w:sz w:val="24"/>
        </w:rPr>
        <w:t xml:space="preserve"> Email:</w:t>
      </w:r>
      <w:r>
        <w:rPr>
          <w:rFonts w:ascii="Times New Roman" w:hAnsi="Times New Roman" w:eastAsia="宋体" w:cs="Times New Roman"/>
          <w:i/>
          <w:iCs/>
          <w:spacing w:val="-3"/>
          <w:kern w:val="0"/>
          <w:sz w:val="24"/>
        </w:rPr>
        <w:t xml:space="preserve"> chenge@caas.cn (G</w:t>
      </w:r>
      <w:r>
        <w:rPr>
          <w:rFonts w:hint="eastAsia" w:ascii="Times New Roman" w:hAnsi="Times New Roman" w:eastAsia="宋体" w:cs="Times New Roman"/>
          <w:i/>
          <w:iCs/>
          <w:spacing w:val="-3"/>
          <w:kern w:val="0"/>
          <w:sz w:val="24"/>
        </w:rPr>
        <w:t>.</w:t>
      </w:r>
      <w:r>
        <w:rPr>
          <w:rFonts w:ascii="Times New Roman" w:hAnsi="Times New Roman" w:eastAsia="宋体" w:cs="Times New Roman"/>
          <w:i/>
          <w:iCs/>
          <w:spacing w:val="-3"/>
          <w:kern w:val="0"/>
          <w:sz w:val="24"/>
        </w:rPr>
        <w:t xml:space="preserve">C), xudonghui@caas.cn </w:t>
      </w:r>
      <w:r>
        <w:rPr>
          <w:rFonts w:hint="eastAsia" w:ascii="Times New Roman" w:hAnsi="Times New Roman" w:eastAsia="宋体" w:cs="Times New Roman"/>
          <w:i/>
          <w:iCs/>
          <w:spacing w:val="-3"/>
          <w:kern w:val="0"/>
          <w:sz w:val="24"/>
        </w:rPr>
        <w:t>(D.X)</w:t>
      </w:r>
    </w:p>
    <w:p w14:paraId="0C9C4267">
      <w:pPr>
        <w:spacing w:line="480" w:lineRule="auto"/>
        <w:rPr>
          <w:rFonts w:ascii="Times New Roman" w:hAnsi="Times New Roman" w:cs="Times New Roman"/>
          <w:b/>
          <w:bCs/>
          <w:i w:val="0"/>
          <w:iCs/>
          <w:sz w:val="24"/>
          <w:highlight w:val="none"/>
        </w:rPr>
      </w:pPr>
      <w:r>
        <w:rPr>
          <w:rFonts w:ascii="Times New Roman" w:hAnsi="Times New Roman" w:cs="Times New Roman"/>
          <w:b/>
          <w:bCs/>
          <w:i w:val="0"/>
          <w:iCs/>
          <w:sz w:val="24"/>
          <w:highlight w:val="none"/>
        </w:rPr>
        <w:t>Synthesis of Cit-AuNPs</w:t>
      </w:r>
    </w:p>
    <w:p w14:paraId="57A58A49">
      <w:pPr>
        <w:spacing w:line="480" w:lineRule="auto"/>
        <w:rPr>
          <w:rFonts w:ascii="Times New Roman" w:hAnsi="Times New Roman" w:cs="Times New Roman"/>
          <w:sz w:val="24"/>
          <w:highlight w:val="none"/>
        </w:rPr>
      </w:pPr>
      <w:r>
        <w:rPr>
          <w:rFonts w:ascii="Times New Roman" w:hAnsi="Times New Roman" w:cs="Times New Roman"/>
          <w:sz w:val="24"/>
          <w:highlight w:val="none"/>
        </w:rPr>
        <w:t>One hundred milliliters of double-distilled water was placed in a 250 mL round-bottom flask and heated to boiling under continuous stirring. Then, 2.0 mL of a 1 % (</w:t>
      </w:r>
      <w:r>
        <w:rPr>
          <w:rFonts w:ascii="Times New Roman" w:hAnsi="Times New Roman" w:cs="Times New Roman"/>
          <w:i/>
          <w:sz w:val="24"/>
          <w:highlight w:val="none"/>
        </w:rPr>
        <w:t>w/v</w:t>
      </w:r>
      <w:r>
        <w:rPr>
          <w:rFonts w:ascii="Times New Roman" w:hAnsi="Times New Roman" w:cs="Times New Roman"/>
          <w:sz w:val="24"/>
          <w:highlight w:val="none"/>
        </w:rPr>
        <w:t xml:space="preserve">) chloroauric acid solution was added. When the </w:t>
      </w:r>
      <w:r>
        <w:rPr>
          <w:rFonts w:ascii="Times New Roman" w:hAnsi="Times New Roman" w:eastAsia="Malgun Gothic" w:cs="Times New Roman"/>
          <w:sz w:val="24"/>
          <w:highlight w:val="none"/>
        </w:rPr>
        <w:t>mixture was allowed to vigorously</w:t>
      </w:r>
      <w:r>
        <w:rPr>
          <w:rFonts w:ascii="Times New Roman" w:hAnsi="Times New Roman" w:cs="Times New Roman"/>
          <w:sz w:val="24"/>
          <w:highlight w:val="none"/>
        </w:rPr>
        <w:t xml:space="preserve"> boil again, 4.5 mL of a 1 % (</w:t>
      </w:r>
      <w:r>
        <w:rPr>
          <w:rFonts w:ascii="Times New Roman" w:hAnsi="Times New Roman" w:cs="Times New Roman"/>
          <w:i/>
          <w:sz w:val="24"/>
          <w:highlight w:val="none"/>
        </w:rPr>
        <w:t>w/v</w:t>
      </w:r>
      <w:r>
        <w:rPr>
          <w:rFonts w:ascii="Times New Roman" w:hAnsi="Times New Roman" w:cs="Times New Roman"/>
          <w:sz w:val="24"/>
          <w:highlight w:val="none"/>
        </w:rPr>
        <w:t xml:space="preserve">) trisodium citrate solution was rapidly introduced. The reaction was maintained under boiling conditions for an additional 10 minutes before heating </w:t>
      </w:r>
      <w:r>
        <w:rPr>
          <w:rFonts w:ascii="Times New Roman" w:hAnsi="Times New Roman" w:eastAsia="Malgun Gothic" w:cs="Times New Roman"/>
          <w:sz w:val="24"/>
          <w:highlight w:val="none"/>
        </w:rPr>
        <w:t xml:space="preserve">ceased </w:t>
      </w:r>
      <w:r>
        <w:rPr>
          <w:rFonts w:ascii="Times New Roman" w:hAnsi="Times New Roman" w:cs="Times New Roman"/>
          <w:sz w:val="24"/>
          <w:highlight w:val="none"/>
        </w:rPr>
        <w:fldChar w:fldCharType="begin">
          <w:fldData xml:space="preserve">PEVuZE5vdGU+PENpdGU+PEF1dGhvcj5MaXU8L0F1dGhvcj48WWVhcj4yMDIwPC9ZZWFyPjxSZWNO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</w:fldData>
        </w:fldChar>
      </w:r>
      <w:r>
        <w:rPr>
          <w:rFonts w:hint="eastAsia" w:ascii="Times New Roman" w:hAnsi="Times New Roman" w:cs="Times New Roman"/>
          <w:sz w:val="24"/>
          <w:highlight w:val="none"/>
          <w:lang w:eastAsia="zh-CN"/>
        </w:rPr>
        <w:instrText xml:space="preserve"> ADDIN EN.CITE </w:instrText>
      </w:r>
      <w:r>
        <w:rPr>
          <w:rFonts w:hint="eastAsia" w:ascii="Times New Roman" w:hAnsi="Times New Roman" w:cs="Times New Roman"/>
          <w:sz w:val="24"/>
          <w:highlight w:val="none"/>
          <w:lang w:eastAsia="zh-CN"/>
        </w:rPr>
        <w:fldChar w:fldCharType="begin">
          <w:fldData xml:space="preserve">PEVuZE5vdGU+PENpdGU+PEF1dGhvcj5MaXU8L0F1dGhvcj48WWVhcj4yMDIwPC9ZZWFyPjxSZWNO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</w:fldData>
        </w:fldChar>
      </w:r>
      <w:r>
        <w:rPr>
          <w:rFonts w:hint="eastAsia" w:ascii="Times New Roman" w:hAnsi="Times New Roman" w:cs="Times New Roman"/>
          <w:sz w:val="24"/>
          <w:highlight w:val="none"/>
          <w:lang w:eastAsia="zh-CN"/>
        </w:rPr>
        <w:instrText xml:space="preserve"> ADDIN EN.CITE.DATA </w:instrText>
      </w:r>
      <w:r>
        <w:rPr>
          <w:rFonts w:hint="eastAsia" w:ascii="Times New Roman" w:hAnsi="Times New Roman" w:cs="Times New Roman"/>
          <w:sz w:val="24"/>
          <w:highlight w:val="none"/>
          <w:lang w:eastAsia="zh-CN"/>
        </w:rPr>
        <w:fldChar w:fldCharType="separate"/>
      </w:r>
      <w:r>
        <w:rPr>
          <w:rFonts w:hint="eastAsia" w:ascii="Times New Roman" w:hAnsi="Times New Roman" w:cs="Times New Roman"/>
          <w:sz w:val="24"/>
          <w:highlight w:val="none"/>
          <w:lang w:eastAsia="zh-CN"/>
        </w:rPr>
        <w:fldChar w:fldCharType="end"/>
      </w:r>
      <w:r>
        <w:rPr>
          <w:rFonts w:ascii="Times New Roman" w:hAnsi="Times New Roman" w:cs="Times New Roman"/>
          <w:sz w:val="24"/>
          <w:highlight w:val="none"/>
        </w:rPr>
        <w:fldChar w:fldCharType="separate"/>
      </w:r>
      <w:r>
        <w:rPr>
          <w:rFonts w:hint="eastAsia" w:ascii="Times New Roman" w:hAnsi="Times New Roman" w:cs="Times New Roman" w:eastAsiaTheme="minorEastAsia"/>
          <w:kern w:val="2"/>
          <w:sz w:val="24"/>
          <w:szCs w:val="24"/>
          <w:highlight w:val="none"/>
          <w:lang w:val="en-US" w:eastAsia="zh-CN" w:bidi="ar-SA"/>
        </w:rPr>
        <w:t>[1]</w:t>
      </w:r>
      <w:r>
        <w:rPr>
          <w:rFonts w:ascii="Times New Roman" w:hAnsi="Times New Roman" w:cs="Times New Roman"/>
          <w:sz w:val="24"/>
          <w:highlight w:val="none"/>
        </w:rPr>
        <w:fldChar w:fldCharType="end"/>
      </w:r>
      <w:r>
        <w:rPr>
          <w:rFonts w:ascii="Times New Roman" w:hAnsi="Times New Roman" w:cs="Times New Roman"/>
          <w:sz w:val="24"/>
          <w:highlight w:val="none"/>
        </w:rPr>
        <w:t>. After cooling to room temperature, the solution was filtered through a 0.22 μm membrane filter and stored at 4 °C for future use.</w:t>
      </w:r>
    </w:p>
    <w:p w14:paraId="1C1B0474">
      <w:pPr>
        <w:spacing w:line="480" w:lineRule="auto"/>
        <w:rPr>
          <w:rFonts w:hint="eastAsia" w:ascii="Times New Roman" w:hAnsi="Times New Roman" w:cs="Times New Roman"/>
          <w:b/>
          <w:bCs/>
          <w:sz w:val="24"/>
          <w:highlight w:val="none"/>
          <w:lang w:eastAsia="zh-CN"/>
        </w:rPr>
      </w:pPr>
      <w:r>
        <w:rPr>
          <w:rFonts w:hint="eastAsia" w:ascii="Times New Roman" w:hAnsi="Times New Roman" w:cs="Times New Roman"/>
          <w:b/>
          <w:bCs/>
          <w:sz w:val="24"/>
          <w:highlight w:val="none"/>
          <w:lang w:eastAsia="zh-CN"/>
        </w:rPr>
        <w:t>Preparation of Ab@Cit-AuNPs</w:t>
      </w:r>
    </w:p>
    <w:p w14:paraId="4DA2C43C">
      <w:pPr>
        <w:spacing w:line="480" w:lineRule="auto"/>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During the preparation of Ab@Cit-AuNPs, the pH of the Cit-AuNP solution was first adjusted to 8.</w:t>
      </w:r>
      <w:bookmarkStart w:id="1" w:name="_GoBack"/>
      <w:bookmarkEnd w:id="1"/>
      <w:r>
        <w:rPr>
          <w:rFonts w:hint="eastAsia" w:ascii="Times New Roman" w:hAnsi="Times New Roman" w:cs="Times New Roman"/>
          <w:sz w:val="24"/>
          <w:highlight w:val="none"/>
          <w:lang w:eastAsia="zh-CN"/>
        </w:rPr>
        <w:t>5 using K</w:t>
      </w:r>
      <w:r>
        <w:rPr>
          <w:rFonts w:hint="eastAsia" w:ascii="Times New Roman" w:hAnsi="Times New Roman" w:cs="Times New Roman"/>
          <w:sz w:val="24"/>
          <w:highlight w:val="none"/>
          <w:vertAlign w:val="subscript"/>
          <w:lang w:val="en-US" w:eastAsia="zh-CN"/>
        </w:rPr>
        <w:t>2</w:t>
      </w:r>
      <w:r>
        <w:rPr>
          <w:rFonts w:hint="eastAsia" w:ascii="Times New Roman" w:hAnsi="Times New Roman" w:cs="Times New Roman"/>
          <w:sz w:val="24"/>
          <w:highlight w:val="none"/>
          <w:lang w:eastAsia="zh-CN"/>
        </w:rPr>
        <w:t>CO</w:t>
      </w:r>
      <w:r>
        <w:rPr>
          <w:rFonts w:hint="eastAsia" w:ascii="Times New Roman" w:hAnsi="Times New Roman" w:cs="Times New Roman"/>
          <w:sz w:val="24"/>
          <w:highlight w:val="none"/>
          <w:vertAlign w:val="subscript"/>
          <w:lang w:val="en-US" w:eastAsia="zh-CN"/>
        </w:rPr>
        <w:t xml:space="preserve">3 </w:t>
      </w:r>
      <w:r>
        <w:rPr>
          <w:rFonts w:hint="eastAsia" w:ascii="Times New Roman" w:hAnsi="Times New Roman" w:cs="Times New Roman"/>
          <w:sz w:val="24"/>
          <w:highlight w:val="none"/>
          <w:lang w:eastAsia="zh-CN"/>
        </w:rPr>
        <w:t>to prevent aggregation during incubation with the antibody. The labeling antibody was subsequently added to the solution at a final concentration of 6 μg/mL, followed by incubation at room temperature for 0.5 h. After centrifugation (10,000 rpm, 10 min, 4 °C), the resulting Ab@Cit-AuNPs were concentrated, resuspended in 0.01 M PBS, and then stored at 4 °C for subsequent characterization and chemical analysis.</w:t>
      </w:r>
    </w:p>
    <w:p w14:paraId="5AB26BC7">
      <w:pPr>
        <w:spacing w:line="480" w:lineRule="auto"/>
        <w:rPr>
          <w:rFonts w:hint="eastAsia" w:ascii="Times New Roman" w:hAnsi="Times New Roman" w:cs="Times New Roman" w:eastAsiaTheme="minorEastAsia"/>
          <w:sz w:val="24"/>
          <w:highlight w:val="none"/>
          <w:lang w:eastAsia="zh-CN"/>
        </w:rPr>
      </w:pPr>
      <w:r>
        <w:rPr>
          <w:rFonts w:hint="eastAsia" w:ascii="Times New Roman" w:hAnsi="Times New Roman" w:cs="Times New Roman" w:eastAsiaTheme="minorEastAsia"/>
          <w:sz w:val="24"/>
          <w:highlight w:val="none"/>
          <w:lang w:eastAsia="zh-CN"/>
        </w:rPr>
        <w:t>The sensitivity of the assay was evaluated by calculating the rate of inhibition of antigen–antibody binding by the pesticide via the following formula:Inhibition rate (%) = [1 − (B/B₀)] × 100 %, where B₀and B represent the average absorbance in the absence and presence of the pesticide, respectively.</w:t>
      </w:r>
      <w:r>
        <w:rPr>
          <w:rFonts w:hint="eastAsia" w:ascii="Times New Roman" w:hAnsi="Times New Roman" w:cs="Times New Roman"/>
          <w:sz w:val="24"/>
          <w:highlight w:val="none"/>
          <w:lang w:val="en-US" w:eastAsia="zh-CN"/>
        </w:rPr>
        <w:t xml:space="preserve"> </w:t>
      </w:r>
      <w:r>
        <w:rPr>
          <w:rFonts w:hint="eastAsia" w:ascii="Times New Roman" w:hAnsi="Times New Roman" w:cs="Times New Roman" w:eastAsiaTheme="minorEastAsia"/>
          <w:sz w:val="24"/>
          <w:highlight w:val="none"/>
          <w:lang w:eastAsia="zh-CN"/>
        </w:rPr>
        <w:t>To ensure reproducibility and reliability, each experiment was independently repeated three times.</w:t>
      </w:r>
    </w:p>
    <w:p w14:paraId="6BE63CC3">
      <w:pPr>
        <w:spacing w:line="480" w:lineRule="auto"/>
        <w:rPr>
          <w:rFonts w:hint="default" w:ascii="Times New Roman" w:hAnsi="Times New Roman" w:cs="Times New Roman" w:eastAsiaTheme="minorEastAsia"/>
          <w:b/>
          <w:bCs/>
          <w:sz w:val="24"/>
          <w:highlight w:val="none"/>
          <w:lang w:val="en-US" w:eastAsia="zh-CN"/>
        </w:rPr>
      </w:pPr>
      <w:r>
        <w:rPr>
          <w:rFonts w:hint="default" w:ascii="Times New Roman" w:hAnsi="Times New Roman" w:cs="Times New Roman" w:eastAsiaTheme="minorEastAsia"/>
          <w:b/>
          <w:bCs/>
          <w:sz w:val="24"/>
          <w:highlight w:val="none"/>
          <w:lang w:val="en-US" w:eastAsia="zh-CN"/>
        </w:rPr>
        <w:t>References</w:t>
      </w:r>
    </w:p>
    <w:p w14:paraId="0AB10223">
      <w:pPr>
        <w:pStyle w:val="7"/>
        <w:keepNext w:val="0"/>
        <w:keepLines w:val="0"/>
        <w:pageBreakBefore w:val="0"/>
        <w:kinsoku/>
        <w:wordWrap/>
        <w:overflowPunct/>
        <w:topLinePunct w:val="0"/>
        <w:autoSpaceDE/>
        <w:autoSpaceDN/>
        <w:bidi w:val="0"/>
        <w:adjustRightInd/>
        <w:snapToGrid/>
        <w:spacing w:line="480" w:lineRule="auto"/>
        <w:ind w:left="480" w:hanging="480" w:hangingChars="200"/>
        <w:textAlignment w:val="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sz w:val="24"/>
          <w:szCs w:val="24"/>
          <w:highlight w:val="none"/>
          <w:lang w:eastAsia="zh-CN"/>
        </w:rPr>
        <w:fldChar w:fldCharType="begin"/>
      </w:r>
      <w:r>
        <w:rPr>
          <w:rFonts w:hint="default" w:ascii="Times New Roman" w:hAnsi="Times New Roman" w:cs="Times New Roman"/>
          <w:sz w:val="24"/>
          <w:szCs w:val="24"/>
          <w:highlight w:val="none"/>
          <w:lang w:eastAsia="zh-CN"/>
        </w:rPr>
        <w:instrText xml:space="preserve"> ADDIN EN.REFLIST </w:instrText>
      </w:r>
      <w:r>
        <w:rPr>
          <w:rFonts w:hint="default" w:ascii="Times New Roman" w:hAnsi="Times New Roman" w:cs="Times New Roman" w:eastAsiaTheme="minorEastAsia"/>
          <w:sz w:val="24"/>
          <w:szCs w:val="24"/>
          <w:highlight w:val="none"/>
          <w:lang w:eastAsia="zh-CN"/>
        </w:rPr>
        <w:fldChar w:fldCharType="separate"/>
      </w:r>
      <w:r>
        <w:rPr>
          <w:rFonts w:hint="default" w:ascii="Times New Roman" w:hAnsi="Times New Roman" w:cs="Times New Roman" w:eastAsiaTheme="minorEastAsia"/>
          <w:kern w:val="2"/>
          <w:sz w:val="24"/>
          <w:szCs w:val="24"/>
          <w:lang w:val="en-US" w:eastAsia="zh-CN" w:bidi="ar-SA"/>
        </w:rPr>
        <w:t xml:space="preserve">1. </w:t>
      </w:r>
      <w:r>
        <w:rPr>
          <w:rFonts w:hint="default" w:ascii="Times New Roman" w:hAnsi="Times New Roman" w:cs="Times New Roman" w:eastAsiaTheme="minorEastAsia"/>
          <w:kern w:val="2"/>
          <w:sz w:val="24"/>
          <w:szCs w:val="24"/>
          <w:lang w:val="en-US" w:eastAsia="zh-CN" w:bidi="ar-SA"/>
        </w:rPr>
        <w:tab/>
      </w:r>
      <w:r>
        <w:rPr>
          <w:rFonts w:hint="default" w:ascii="Times New Roman" w:hAnsi="Times New Roman" w:cs="Times New Roman" w:eastAsiaTheme="minorEastAsia"/>
          <w:kern w:val="2"/>
          <w:sz w:val="24"/>
          <w:szCs w:val="24"/>
          <w:lang w:val="en-US" w:eastAsia="zh-CN" w:bidi="ar-SA"/>
        </w:rPr>
        <w:t xml:space="preserve">Liu ZW, Hua QC, Wang J, et al (2020) A smartphone-based dual detection mode device integrated with two lateral flow immunoassays for multiplex mycotoxins in cereals. Biosens. Bioelectron. 158:112178. </w:t>
      </w:r>
      <w:r>
        <w:rPr>
          <w:rFonts w:hint="default" w:ascii="Times New Roman" w:hAnsi="Times New Roman" w:cs="Times New Roman" w:eastAsiaTheme="minorEastAsia"/>
          <w:kern w:val="2"/>
          <w:sz w:val="24"/>
          <w:szCs w:val="24"/>
          <w:lang w:val="en-US" w:eastAsia="zh-CN" w:bidi="ar-SA"/>
        </w:rPr>
        <w:fldChar w:fldCharType="begin"/>
      </w:r>
      <w:r>
        <w:rPr>
          <w:rFonts w:hint="default" w:ascii="Times New Roman" w:hAnsi="Times New Roman" w:cs="Times New Roman" w:eastAsiaTheme="minorEastAsia"/>
          <w:kern w:val="2"/>
          <w:sz w:val="24"/>
          <w:szCs w:val="24"/>
          <w:lang w:val="en-US" w:eastAsia="zh-CN" w:bidi="ar-SA"/>
        </w:rPr>
        <w:instrText xml:space="preserve"> HYPERLINK "https://doi.org/10.1016/j.bios.2020.112178" </w:instrText>
      </w:r>
      <w:r>
        <w:rPr>
          <w:rFonts w:hint="default" w:ascii="Times New Roman" w:hAnsi="Times New Roman" w:cs="Times New Roman" w:eastAsiaTheme="minorEastAsia"/>
          <w:kern w:val="2"/>
          <w:sz w:val="24"/>
          <w:szCs w:val="24"/>
          <w:lang w:val="en-US" w:eastAsia="zh-CN" w:bidi="ar-SA"/>
        </w:rPr>
        <w:fldChar w:fldCharType="separate"/>
      </w:r>
      <w:r>
        <w:rPr>
          <w:rStyle w:val="5"/>
          <w:rFonts w:hint="default" w:ascii="Times New Roman" w:hAnsi="Times New Roman" w:cs="Times New Roman" w:eastAsiaTheme="minorEastAsia"/>
          <w:kern w:val="2"/>
          <w:sz w:val="24"/>
          <w:szCs w:val="24"/>
          <w:lang w:val="en-US" w:eastAsia="zh-CN" w:bidi="ar-SA"/>
        </w:rPr>
        <w:t>https://doi.org/10.1016/j.bios.2020.112178</w:t>
      </w:r>
      <w:r>
        <w:rPr>
          <w:rFonts w:hint="default" w:ascii="Times New Roman" w:hAnsi="Times New Roman" w:cs="Times New Roman" w:eastAsiaTheme="minorEastAsia"/>
          <w:kern w:val="2"/>
          <w:sz w:val="24"/>
          <w:szCs w:val="24"/>
          <w:lang w:val="en-US" w:eastAsia="zh-CN" w:bidi="ar-SA"/>
        </w:rPr>
        <w:fldChar w:fldCharType="end"/>
      </w:r>
      <w:r>
        <w:rPr>
          <w:rFonts w:hint="default" w:ascii="Times New Roman" w:hAnsi="Times New Roman" w:cs="Times New Roman" w:eastAsiaTheme="minorEastAsia"/>
          <w:kern w:val="2"/>
          <w:sz w:val="24"/>
          <w:szCs w:val="24"/>
          <w:lang w:val="en-US" w:eastAsia="zh-CN" w:bidi="ar-SA"/>
        </w:rPr>
        <w:t>.</w:t>
      </w:r>
    </w:p>
    <w:p w14:paraId="1AE0156F">
      <w:pPr>
        <w:keepNext w:val="0"/>
        <w:keepLines w:val="0"/>
        <w:pageBreakBefore w:val="0"/>
        <w:kinsoku/>
        <w:wordWrap/>
        <w:overflowPunct/>
        <w:topLinePunct w:val="0"/>
        <w:autoSpaceDE/>
        <w:autoSpaceDN/>
        <w:bidi w:val="0"/>
        <w:adjustRightInd/>
        <w:snapToGrid/>
        <w:spacing w:line="480" w:lineRule="auto"/>
        <w:ind w:left="480" w:hanging="480" w:hangingChars="200"/>
        <w:textAlignment w:val="auto"/>
        <w:rPr>
          <w:rFonts w:hint="eastAsia"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fldChar w:fldCharType="end"/>
      </w:r>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005834"/>
    </w:sdtPr>
    <w:sdtContent>
      <w:p w14:paraId="5F756975">
        <w:pPr>
          <w:pStyle w:val="2"/>
          <w:jc w:val="right"/>
        </w:pPr>
        <w:r>
          <w:fldChar w:fldCharType="begin"/>
        </w:r>
        <w:r>
          <w:instrText xml:space="preserve"> PAGE   \* MERGEFORMAT </w:instrText>
        </w:r>
        <w:r>
          <w:fldChar w:fldCharType="separate"/>
        </w:r>
        <w:r>
          <w:t>30</w:t>
        </w:r>
        <w:r>
          <w:fldChar w:fldCharType="end"/>
        </w:r>
      </w:p>
    </w:sdtContent>
  </w:sdt>
  <w:p w14:paraId="365B902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icrochimica Act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xaewr2899pewe5e2dva55isv5wde9ffz2z&quot;&gt;My EndNote Library&lt;record-ids&gt;&lt;item&gt;293&lt;/item&gt;&lt;/record-ids&gt;&lt;/item&gt;&lt;/Libraries&gt;"/>
  </w:docVars>
  <w:rsids>
    <w:rsidRoot w:val="5B341BC3"/>
    <w:rsid w:val="1A4E0FFB"/>
    <w:rsid w:val="29F6444D"/>
    <w:rsid w:val="2A7005B0"/>
    <w:rsid w:val="5296567D"/>
    <w:rsid w:val="5624400B"/>
    <w:rsid w:val="5B341BC3"/>
    <w:rsid w:val="5B503B97"/>
    <w:rsid w:val="61106FCD"/>
    <w:rsid w:val="75B452CC"/>
    <w:rsid w:val="76CC1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Hyperlink"/>
    <w:basedOn w:val="4"/>
    <w:qFormat/>
    <w:uiPriority w:val="0"/>
    <w:rPr>
      <w:color w:val="0000FF"/>
      <w:u w:val="single"/>
    </w:rPr>
  </w:style>
  <w:style w:type="paragraph" w:customStyle="1" w:styleId="6">
    <w:name w:val="EndNote Bibliography Titl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Calibri" w:hAnsi="Calibri" w:cs="Calibri" w:eastAsiaTheme="minorEastAsia"/>
      <w:kern w:val="2"/>
      <w:sz w:val="20"/>
      <w:szCs w:val="24"/>
      <w:lang w:val="en-US" w:eastAsia="zh-CN" w:bidi="ar-SA"/>
    </w:rPr>
  </w:style>
  <w:style w:type="paragraph" w:customStyle="1" w:styleId="7">
    <w:name w:val="EndNote Bibliography"/>
    <w:qFormat/>
    <w:uiPriority w:val="0"/>
    <w:pPr>
      <w:pBdr>
        <w:top w:val="none" w:color="auto" w:sz="0" w:space="0"/>
        <w:left w:val="none" w:color="auto" w:sz="0" w:space="0"/>
        <w:bottom w:val="none" w:color="auto" w:sz="0" w:space="0"/>
        <w:right w:val="none" w:color="auto" w:sz="0" w:space="0"/>
        <w:between w:val="none" w:color="auto" w:sz="0" w:space="0"/>
      </w:pBdr>
      <w:jc w:val="both"/>
    </w:pPr>
    <w:rPr>
      <w:rFonts w:ascii="Calibri" w:hAnsi="Calibri" w:cs="Calibri" w:eastAsiaTheme="minorEastAsia"/>
      <w:kern w:val="2"/>
      <w:sz w:val="20"/>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425</Words>
  <Characters>2492</Characters>
  <Lines>0</Lines>
  <Paragraphs>0</Paragraphs>
  <TotalTime>9</TotalTime>
  <ScaleCrop>false</ScaleCrop>
  <LinksUpToDate>false</LinksUpToDate>
  <CharactersWithSpaces>2893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2026-03-31T08:45:00Z</dcterms:created>
  <dc:creator>吴清欢</dc:creator>
  <cp:lastModifiedBy>吴清欢</cp:lastModifiedBy>
  <dcterms:modified xsi:type="dcterms:W3CDTF">2026-06-15T11:32:39Z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7BA9A0293CFE4C7A82B9B98A2E34051D_11</vt:lpwstr>
  </property>
  <property fmtid="{D5CDD505-2E9C-101B-9397-08002B2CF9AE}" pid="4" name="KSOTemplateDocerSaveRecord">
    <vt:lpwstr>eyJoZGlkIjoiYzM3ZDdlOGM3M2YwNjVhYzYzYTQyZmExM2NmZDNmYmYiLCJ1c2VySWQiOiIxMTMwMzUzNzU2In0=</vt:lpwstr>
  </property>
</Properties>
</file>