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1979" w:rsidRPr="00902F69" w:rsidRDefault="006F574A" w:rsidP="006F574A">
      <w:pPr>
        <w:rPr>
          <w:rFonts w:cs="Times New Roman"/>
          <w:b/>
        </w:rPr>
      </w:pPr>
      <w:r w:rsidRPr="00902F69">
        <w:rPr>
          <w:rFonts w:cs="Times New Roman"/>
          <w:b/>
        </w:rPr>
        <w:t>Supplementary materials for</w:t>
      </w:r>
    </w:p>
    <w:p w:rsidR="006F574A" w:rsidRPr="00902F69" w:rsidRDefault="006F574A" w:rsidP="006F574A">
      <w:pPr>
        <w:rPr>
          <w:rFonts w:cs="Times New Roman"/>
          <w:b/>
        </w:rPr>
      </w:pPr>
    </w:p>
    <w:p w:rsidR="006F574A" w:rsidRPr="00902F69" w:rsidRDefault="002A53BB" w:rsidP="006F574A">
      <w:pPr>
        <w:rPr>
          <w:rFonts w:cs="Times New Roman"/>
          <w:b/>
        </w:rPr>
      </w:pPr>
      <w:r w:rsidRPr="002A53BB">
        <w:rPr>
          <w:rFonts w:cs="Times New Roman"/>
          <w:b/>
        </w:rPr>
        <w:t>Effect of different interventions for latent tuberculosis infections in China: a model-based study</w:t>
      </w:r>
    </w:p>
    <w:p w:rsidR="006F574A" w:rsidRPr="00902F69" w:rsidRDefault="006F574A" w:rsidP="006F574A">
      <w:pPr>
        <w:rPr>
          <w:rFonts w:cs="Times New Roman"/>
          <w:b/>
        </w:rPr>
      </w:pPr>
    </w:p>
    <w:p w:rsidR="00D8297E" w:rsidRPr="00902F69" w:rsidRDefault="006F574A" w:rsidP="006F574A">
      <w:pPr>
        <w:rPr>
          <w:rFonts w:eastAsia="黑体" w:cs="Times New Roman"/>
          <w:b/>
          <w:sz w:val="18"/>
          <w:szCs w:val="18"/>
        </w:rPr>
      </w:pPr>
      <w:bookmarkStart w:id="0" w:name="_Ref72849628"/>
      <w:r w:rsidRPr="00902F69">
        <w:rPr>
          <w:rFonts w:eastAsia="黑体" w:cs="Times New Roman"/>
          <w:b/>
          <w:sz w:val="18"/>
          <w:szCs w:val="18"/>
        </w:rPr>
        <w:t xml:space="preserve">Supplementary </w:t>
      </w:r>
      <w:r w:rsidR="00D8297E" w:rsidRPr="00902F69">
        <w:rPr>
          <w:rFonts w:eastAsia="黑体" w:cs="Times New Roman"/>
          <w:b/>
          <w:sz w:val="18"/>
          <w:szCs w:val="18"/>
        </w:rPr>
        <w:t xml:space="preserve">Table </w:t>
      </w:r>
      <w:r w:rsidRPr="00902F69">
        <w:rPr>
          <w:rFonts w:eastAsia="黑体" w:cs="Times New Roman"/>
          <w:b/>
          <w:sz w:val="18"/>
          <w:szCs w:val="18"/>
        </w:rPr>
        <w:t>S</w:t>
      </w:r>
      <w:r w:rsidR="00D8297E" w:rsidRPr="00902F69">
        <w:rPr>
          <w:rFonts w:eastAsia="黑体" w:cs="Times New Roman"/>
          <w:b/>
          <w:sz w:val="18"/>
          <w:szCs w:val="18"/>
        </w:rPr>
        <w:fldChar w:fldCharType="begin"/>
      </w:r>
      <w:r w:rsidR="00D8297E" w:rsidRPr="00902F69">
        <w:rPr>
          <w:rFonts w:eastAsia="黑体" w:cs="Times New Roman"/>
          <w:b/>
          <w:sz w:val="18"/>
          <w:szCs w:val="18"/>
        </w:rPr>
        <w:instrText xml:space="preserve"> SEQ Table \* ARABIC </w:instrText>
      </w:r>
      <w:r w:rsidR="00D8297E" w:rsidRPr="00902F69">
        <w:rPr>
          <w:rFonts w:eastAsia="黑体" w:cs="Times New Roman"/>
          <w:b/>
          <w:sz w:val="18"/>
          <w:szCs w:val="18"/>
        </w:rPr>
        <w:fldChar w:fldCharType="separate"/>
      </w:r>
      <w:r w:rsidRPr="00902F69">
        <w:rPr>
          <w:rFonts w:eastAsia="黑体" w:cs="Times New Roman"/>
          <w:b/>
          <w:noProof/>
          <w:sz w:val="18"/>
          <w:szCs w:val="18"/>
        </w:rPr>
        <w:t>1</w:t>
      </w:r>
      <w:r w:rsidR="00D8297E" w:rsidRPr="00902F69">
        <w:rPr>
          <w:rFonts w:eastAsia="黑体" w:cs="Times New Roman"/>
          <w:b/>
          <w:sz w:val="18"/>
          <w:szCs w:val="18"/>
        </w:rPr>
        <w:fldChar w:fldCharType="end"/>
      </w:r>
      <w:bookmarkEnd w:id="0"/>
      <w:r w:rsidRPr="00902F69">
        <w:rPr>
          <w:rFonts w:eastAsia="黑体" w:cs="Times New Roman"/>
          <w:b/>
          <w:sz w:val="18"/>
          <w:szCs w:val="18"/>
        </w:rPr>
        <w:t>.</w:t>
      </w:r>
      <w:r w:rsidR="00D8297E" w:rsidRPr="00902F69">
        <w:rPr>
          <w:rFonts w:eastAsia="黑体" w:cs="Times New Roman"/>
          <w:b/>
          <w:sz w:val="18"/>
          <w:szCs w:val="18"/>
        </w:rPr>
        <w:t xml:space="preserve"> Model parameters values used to fit and simulate</w:t>
      </w:r>
      <w:r w:rsidRPr="00902F69">
        <w:rPr>
          <w:rFonts w:eastAsia="黑体" w:cs="Times New Roman"/>
          <w:b/>
          <w:sz w:val="18"/>
          <w:szCs w:val="18"/>
        </w:rPr>
        <w:t>.</w:t>
      </w:r>
    </w:p>
    <w:tbl>
      <w:tblPr>
        <w:tblW w:w="9109" w:type="dxa"/>
        <w:jc w:val="center"/>
        <w:tblBorders>
          <w:top w:val="single" w:sz="4" w:space="0" w:color="auto"/>
          <w:bottom w:val="single" w:sz="4" w:space="0" w:color="auto"/>
        </w:tblBorders>
        <w:tblLook w:val="04A0" w:firstRow="1" w:lastRow="0" w:firstColumn="1" w:lastColumn="0" w:noHBand="0" w:noVBand="1"/>
      </w:tblPr>
      <w:tblGrid>
        <w:gridCol w:w="1283"/>
        <w:gridCol w:w="4104"/>
        <w:gridCol w:w="1559"/>
        <w:gridCol w:w="2163"/>
      </w:tblGrid>
      <w:tr w:rsidR="00D8297E" w:rsidRPr="00902F69" w:rsidTr="005C5980">
        <w:trPr>
          <w:trHeight w:val="255"/>
          <w:jc w:val="center"/>
        </w:trPr>
        <w:tc>
          <w:tcPr>
            <w:tcW w:w="1283" w:type="dxa"/>
            <w:tcBorders>
              <w:top w:val="single" w:sz="4" w:space="0" w:color="auto"/>
              <w:bottom w:val="single" w:sz="4" w:space="0" w:color="auto"/>
            </w:tcBorders>
            <w:shd w:val="clear" w:color="auto" w:fill="auto"/>
            <w:noWrap/>
            <w:vAlign w:val="center"/>
            <w:hideMark/>
          </w:tcPr>
          <w:p w:rsidR="00D8297E" w:rsidRPr="00902F69" w:rsidRDefault="00D8297E" w:rsidP="00902F69">
            <w:pPr>
              <w:spacing w:line="240" w:lineRule="auto"/>
              <w:jc w:val="center"/>
              <w:rPr>
                <w:rFonts w:eastAsia="等线" w:cs="Times New Roman"/>
                <w:color w:val="000000"/>
                <w:kern w:val="0"/>
                <w:sz w:val="18"/>
                <w:szCs w:val="18"/>
              </w:rPr>
            </w:pPr>
            <w:r w:rsidRPr="00902F69">
              <w:rPr>
                <w:rFonts w:eastAsia="等线" w:cs="Times New Roman"/>
                <w:color w:val="000000"/>
                <w:kern w:val="0"/>
                <w:sz w:val="18"/>
                <w:szCs w:val="18"/>
              </w:rPr>
              <w:t>Parameters</w:t>
            </w:r>
          </w:p>
        </w:tc>
        <w:tc>
          <w:tcPr>
            <w:tcW w:w="4104" w:type="dxa"/>
            <w:tcBorders>
              <w:top w:val="single" w:sz="4" w:space="0" w:color="auto"/>
              <w:bottom w:val="single" w:sz="4" w:space="0" w:color="auto"/>
            </w:tcBorders>
            <w:shd w:val="clear" w:color="auto" w:fill="auto"/>
            <w:noWrap/>
            <w:vAlign w:val="center"/>
            <w:hideMark/>
          </w:tcPr>
          <w:p w:rsidR="00D8297E" w:rsidRPr="00902F69" w:rsidRDefault="00D8297E" w:rsidP="00902F69">
            <w:pPr>
              <w:spacing w:line="240" w:lineRule="auto"/>
              <w:jc w:val="center"/>
              <w:rPr>
                <w:rFonts w:eastAsia="等线" w:cs="Times New Roman"/>
                <w:color w:val="000000"/>
                <w:kern w:val="0"/>
                <w:sz w:val="18"/>
                <w:szCs w:val="18"/>
              </w:rPr>
            </w:pPr>
            <w:r w:rsidRPr="00902F69">
              <w:rPr>
                <w:rFonts w:eastAsia="等线" w:cs="Times New Roman"/>
                <w:color w:val="000000"/>
                <w:kern w:val="0"/>
                <w:sz w:val="18"/>
                <w:szCs w:val="18"/>
              </w:rPr>
              <w:t>Description</w:t>
            </w:r>
          </w:p>
        </w:tc>
        <w:tc>
          <w:tcPr>
            <w:tcW w:w="1559" w:type="dxa"/>
            <w:tcBorders>
              <w:top w:val="single" w:sz="4" w:space="0" w:color="auto"/>
              <w:bottom w:val="single" w:sz="4" w:space="0" w:color="auto"/>
            </w:tcBorders>
            <w:shd w:val="clear" w:color="auto" w:fill="auto"/>
            <w:noWrap/>
            <w:vAlign w:val="center"/>
            <w:hideMark/>
          </w:tcPr>
          <w:p w:rsidR="00D8297E" w:rsidRPr="00902F69" w:rsidRDefault="00D8297E" w:rsidP="00902F69">
            <w:pPr>
              <w:spacing w:line="240" w:lineRule="auto"/>
              <w:jc w:val="center"/>
              <w:rPr>
                <w:rFonts w:eastAsia="等线" w:cs="Times New Roman"/>
                <w:color w:val="000000"/>
                <w:kern w:val="0"/>
                <w:sz w:val="18"/>
                <w:szCs w:val="18"/>
              </w:rPr>
            </w:pPr>
            <w:r w:rsidRPr="00902F69">
              <w:rPr>
                <w:rFonts w:eastAsia="等线" w:cs="Times New Roman"/>
                <w:color w:val="000000"/>
                <w:kern w:val="0"/>
                <w:sz w:val="18"/>
                <w:szCs w:val="18"/>
              </w:rPr>
              <w:t>Parameter value</w:t>
            </w:r>
          </w:p>
        </w:tc>
        <w:tc>
          <w:tcPr>
            <w:tcW w:w="2163" w:type="dxa"/>
            <w:tcBorders>
              <w:top w:val="single" w:sz="4" w:space="0" w:color="auto"/>
              <w:bottom w:val="single" w:sz="4" w:space="0" w:color="auto"/>
            </w:tcBorders>
            <w:shd w:val="clear" w:color="auto" w:fill="auto"/>
            <w:noWrap/>
            <w:vAlign w:val="center"/>
            <w:hideMark/>
          </w:tcPr>
          <w:p w:rsidR="00D8297E" w:rsidRPr="00902F69" w:rsidRDefault="00D8297E" w:rsidP="00902F69">
            <w:pPr>
              <w:spacing w:line="240" w:lineRule="auto"/>
              <w:jc w:val="center"/>
              <w:rPr>
                <w:rFonts w:eastAsia="等线" w:cs="Times New Roman"/>
                <w:color w:val="000000"/>
                <w:kern w:val="0"/>
                <w:sz w:val="18"/>
                <w:szCs w:val="18"/>
              </w:rPr>
            </w:pPr>
            <w:r w:rsidRPr="00902F69">
              <w:rPr>
                <w:rFonts w:eastAsia="等线" w:cs="Times New Roman"/>
                <w:color w:val="000000"/>
                <w:kern w:val="0"/>
                <w:sz w:val="18"/>
                <w:szCs w:val="18"/>
              </w:rPr>
              <w:t>Source</w:t>
            </w:r>
          </w:p>
        </w:tc>
      </w:tr>
      <w:tr w:rsidR="00D8297E" w:rsidRPr="00902F69" w:rsidTr="005C5980">
        <w:trPr>
          <w:trHeight w:val="255"/>
          <w:jc w:val="center"/>
        </w:trPr>
        <w:tc>
          <w:tcPr>
            <w:tcW w:w="1283" w:type="dxa"/>
            <w:tcBorders>
              <w:top w:val="single" w:sz="4" w:space="0" w:color="auto"/>
              <w:bottom w:val="nil"/>
            </w:tcBorders>
            <w:shd w:val="clear" w:color="auto" w:fill="auto"/>
            <w:noWrap/>
            <w:vAlign w:val="center"/>
          </w:tcPr>
          <w:p w:rsidR="00D8297E" w:rsidRPr="00902F69" w:rsidRDefault="00D8297E" w:rsidP="00902F69">
            <w:pPr>
              <w:spacing w:line="240" w:lineRule="auto"/>
              <w:rPr>
                <w:rFonts w:eastAsia="等线" w:cs="Times New Roman"/>
                <w:color w:val="000000"/>
                <w:kern w:val="0"/>
                <w:sz w:val="18"/>
                <w:szCs w:val="18"/>
              </w:rPr>
            </w:pPr>
            <w:r w:rsidRPr="00902F69">
              <w:rPr>
                <w:rFonts w:eastAsia="等线" w:cs="Times New Roman"/>
                <w:color w:val="000000"/>
                <w:kern w:val="0"/>
                <w:sz w:val="18"/>
                <w:szCs w:val="18"/>
              </w:rPr>
              <w:t>β1</w:t>
            </w:r>
          </w:p>
        </w:tc>
        <w:tc>
          <w:tcPr>
            <w:tcW w:w="4104" w:type="dxa"/>
            <w:tcBorders>
              <w:top w:val="single" w:sz="4" w:space="0" w:color="auto"/>
              <w:bottom w:val="nil"/>
            </w:tcBorders>
            <w:shd w:val="clear" w:color="auto" w:fill="auto"/>
            <w:noWrap/>
            <w:vAlign w:val="center"/>
          </w:tcPr>
          <w:p w:rsidR="00D8297E" w:rsidRPr="00902F69" w:rsidRDefault="00D8297E" w:rsidP="00902F69">
            <w:pPr>
              <w:spacing w:line="240" w:lineRule="auto"/>
              <w:rPr>
                <w:rFonts w:eastAsia="等线" w:cs="Times New Roman"/>
                <w:color w:val="000000"/>
                <w:kern w:val="0"/>
                <w:sz w:val="18"/>
                <w:szCs w:val="18"/>
              </w:rPr>
            </w:pPr>
            <w:r w:rsidRPr="00902F69">
              <w:rPr>
                <w:rFonts w:eastAsia="等线" w:cs="Times New Roman"/>
                <w:color w:val="000000"/>
                <w:kern w:val="0"/>
                <w:sz w:val="18"/>
                <w:szCs w:val="18"/>
              </w:rPr>
              <w:t>Transmission rate from active TB patients to susceptible people aged 0-4</w:t>
            </w:r>
          </w:p>
        </w:tc>
        <w:tc>
          <w:tcPr>
            <w:tcW w:w="1559" w:type="dxa"/>
            <w:tcBorders>
              <w:top w:val="single" w:sz="4" w:space="0" w:color="auto"/>
              <w:bottom w:val="nil"/>
            </w:tcBorders>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vertAlign w:val="superscript"/>
              </w:rPr>
            </w:pPr>
            <w:r w:rsidRPr="00902F69">
              <w:rPr>
                <w:rFonts w:eastAsia="等线" w:cs="Times New Roman"/>
                <w:color w:val="000000"/>
                <w:kern w:val="0"/>
                <w:sz w:val="18"/>
                <w:szCs w:val="18"/>
              </w:rPr>
              <w:t>1.</w:t>
            </w:r>
            <w:r w:rsidR="000412AC">
              <w:rPr>
                <w:rFonts w:eastAsia="等线" w:cs="Times New Roman"/>
                <w:color w:val="000000"/>
                <w:kern w:val="0"/>
                <w:sz w:val="18"/>
                <w:szCs w:val="18"/>
              </w:rPr>
              <w:t>0375</w:t>
            </w:r>
            <w:r w:rsidRPr="00902F69">
              <w:rPr>
                <w:rFonts w:eastAsia="等线" w:cs="Times New Roman"/>
                <w:color w:val="000000"/>
                <w:kern w:val="0"/>
                <w:sz w:val="18"/>
                <w:szCs w:val="18"/>
              </w:rPr>
              <w:t>*10</w:t>
            </w:r>
            <w:r w:rsidRPr="00902F69">
              <w:rPr>
                <w:rFonts w:eastAsia="等线" w:cs="Times New Roman"/>
                <w:color w:val="000000"/>
                <w:kern w:val="0"/>
                <w:sz w:val="18"/>
                <w:szCs w:val="18"/>
                <w:vertAlign w:val="superscript"/>
              </w:rPr>
              <w:t>-5</w:t>
            </w:r>
          </w:p>
        </w:tc>
        <w:tc>
          <w:tcPr>
            <w:tcW w:w="2163" w:type="dxa"/>
            <w:tcBorders>
              <w:top w:val="single" w:sz="4" w:space="0" w:color="auto"/>
              <w:bottom w:val="nil"/>
            </w:tcBorders>
            <w:shd w:val="clear" w:color="auto" w:fill="auto"/>
            <w:noWrap/>
            <w:vAlign w:val="center"/>
          </w:tcPr>
          <w:p w:rsidR="00D8297E" w:rsidRPr="00950A4F" w:rsidRDefault="00D8297E" w:rsidP="00902F69">
            <w:pPr>
              <w:spacing w:line="240" w:lineRule="auto"/>
              <w:rPr>
                <w:rFonts w:eastAsia="等线" w:cs="Times New Roman"/>
                <w:color w:val="000000"/>
                <w:kern w:val="0"/>
                <w:sz w:val="18"/>
                <w:szCs w:val="18"/>
              </w:rPr>
            </w:pPr>
            <w:r w:rsidRPr="00950A4F">
              <w:rPr>
                <w:rFonts w:eastAsia="等线" w:cs="Times New Roman"/>
                <w:color w:val="000000"/>
                <w:kern w:val="0"/>
                <w:sz w:val="18"/>
                <w:szCs w:val="18"/>
              </w:rPr>
              <w:t>Estimated/</w:t>
            </w:r>
            <w:r w:rsidR="004E5956">
              <w:rPr>
                <w:rFonts w:eastAsia="等线" w:cs="Times New Roman"/>
                <w:color w:val="000000"/>
                <w:kern w:val="0"/>
                <w:sz w:val="18"/>
                <w:szCs w:val="18"/>
              </w:rPr>
              <w:t>Maximum likelihood</w:t>
            </w:r>
          </w:p>
        </w:tc>
      </w:tr>
      <w:tr w:rsidR="00D8297E" w:rsidRPr="00902F69" w:rsidTr="005C5980">
        <w:trPr>
          <w:trHeight w:val="255"/>
          <w:jc w:val="center"/>
        </w:trPr>
        <w:tc>
          <w:tcPr>
            <w:tcW w:w="1283" w:type="dxa"/>
            <w:tcBorders>
              <w:top w:val="nil"/>
              <w:bottom w:val="nil"/>
            </w:tcBorders>
            <w:shd w:val="clear" w:color="auto" w:fill="auto"/>
            <w:noWrap/>
            <w:vAlign w:val="center"/>
          </w:tcPr>
          <w:p w:rsidR="00D8297E" w:rsidRPr="00902F69" w:rsidRDefault="00D8297E" w:rsidP="00902F69">
            <w:pPr>
              <w:spacing w:line="240" w:lineRule="auto"/>
              <w:rPr>
                <w:rFonts w:eastAsia="等线" w:cs="Times New Roman"/>
                <w:color w:val="000000"/>
                <w:kern w:val="0"/>
                <w:sz w:val="18"/>
                <w:szCs w:val="18"/>
              </w:rPr>
            </w:pPr>
            <w:r w:rsidRPr="00902F69">
              <w:rPr>
                <w:rFonts w:eastAsia="等线" w:cs="Times New Roman"/>
                <w:color w:val="000000"/>
                <w:kern w:val="0"/>
                <w:sz w:val="18"/>
                <w:szCs w:val="18"/>
              </w:rPr>
              <w:t>β2</w:t>
            </w:r>
          </w:p>
        </w:tc>
        <w:tc>
          <w:tcPr>
            <w:tcW w:w="4104" w:type="dxa"/>
            <w:tcBorders>
              <w:top w:val="nil"/>
              <w:bottom w:val="nil"/>
            </w:tcBorders>
            <w:shd w:val="clear" w:color="auto" w:fill="auto"/>
            <w:noWrap/>
            <w:vAlign w:val="center"/>
          </w:tcPr>
          <w:p w:rsidR="00D8297E" w:rsidRPr="00902F69" w:rsidRDefault="00D8297E" w:rsidP="00902F69">
            <w:pPr>
              <w:spacing w:line="240" w:lineRule="auto"/>
              <w:rPr>
                <w:rFonts w:eastAsia="等线" w:cs="Times New Roman"/>
                <w:color w:val="000000"/>
                <w:kern w:val="0"/>
                <w:sz w:val="18"/>
                <w:szCs w:val="18"/>
              </w:rPr>
            </w:pPr>
            <w:r w:rsidRPr="00902F69">
              <w:rPr>
                <w:rFonts w:eastAsia="等线" w:cs="Times New Roman"/>
                <w:color w:val="000000"/>
                <w:kern w:val="0"/>
                <w:sz w:val="18"/>
                <w:szCs w:val="18"/>
              </w:rPr>
              <w:t>Transmission rate from active TB patients to susceptible people aged 5-14</w:t>
            </w:r>
          </w:p>
        </w:tc>
        <w:tc>
          <w:tcPr>
            <w:tcW w:w="1559" w:type="dxa"/>
            <w:tcBorders>
              <w:top w:val="nil"/>
              <w:bottom w:val="nil"/>
            </w:tcBorders>
            <w:shd w:val="clear" w:color="auto" w:fill="auto"/>
            <w:noWrap/>
            <w:vAlign w:val="center"/>
          </w:tcPr>
          <w:p w:rsidR="00D8297E" w:rsidRPr="00902F69" w:rsidRDefault="000412AC" w:rsidP="00902F69">
            <w:pPr>
              <w:spacing w:line="240" w:lineRule="auto"/>
              <w:jc w:val="right"/>
              <w:rPr>
                <w:rFonts w:eastAsia="等线" w:cs="Times New Roman"/>
                <w:color w:val="000000"/>
                <w:kern w:val="0"/>
                <w:sz w:val="18"/>
                <w:szCs w:val="18"/>
                <w:vertAlign w:val="superscript"/>
              </w:rPr>
            </w:pPr>
            <w:r>
              <w:rPr>
                <w:rFonts w:eastAsia="等线" w:cs="Times New Roman"/>
                <w:color w:val="000000"/>
                <w:kern w:val="0"/>
                <w:sz w:val="18"/>
                <w:szCs w:val="18"/>
              </w:rPr>
              <w:t>1.4709</w:t>
            </w:r>
            <w:r w:rsidR="00D8297E" w:rsidRPr="00902F69">
              <w:rPr>
                <w:rFonts w:eastAsia="等线" w:cs="Times New Roman"/>
                <w:color w:val="000000"/>
                <w:kern w:val="0"/>
                <w:sz w:val="18"/>
                <w:szCs w:val="18"/>
              </w:rPr>
              <w:t>*10</w:t>
            </w:r>
            <w:r w:rsidR="00D8297E" w:rsidRPr="00902F69">
              <w:rPr>
                <w:rFonts w:eastAsia="等线" w:cs="Times New Roman"/>
                <w:color w:val="000000"/>
                <w:kern w:val="0"/>
                <w:sz w:val="18"/>
                <w:szCs w:val="18"/>
                <w:vertAlign w:val="superscript"/>
              </w:rPr>
              <w:t>-</w:t>
            </w:r>
            <w:r>
              <w:rPr>
                <w:rFonts w:eastAsia="等线" w:cs="Times New Roman"/>
                <w:color w:val="000000"/>
                <w:kern w:val="0"/>
                <w:sz w:val="18"/>
                <w:szCs w:val="18"/>
                <w:vertAlign w:val="superscript"/>
              </w:rPr>
              <w:t>7</w:t>
            </w:r>
          </w:p>
        </w:tc>
        <w:tc>
          <w:tcPr>
            <w:tcW w:w="2163" w:type="dxa"/>
            <w:tcBorders>
              <w:top w:val="nil"/>
              <w:bottom w:val="nil"/>
            </w:tcBorders>
            <w:shd w:val="clear" w:color="auto" w:fill="auto"/>
            <w:noWrap/>
            <w:vAlign w:val="center"/>
          </w:tcPr>
          <w:p w:rsidR="00D8297E" w:rsidRPr="00950A4F" w:rsidRDefault="00D8297E" w:rsidP="00902F69">
            <w:pPr>
              <w:spacing w:line="240" w:lineRule="auto"/>
              <w:rPr>
                <w:rFonts w:eastAsia="等线" w:cs="Times New Roman"/>
                <w:color w:val="000000"/>
                <w:kern w:val="0"/>
                <w:sz w:val="18"/>
                <w:szCs w:val="18"/>
              </w:rPr>
            </w:pPr>
            <w:r w:rsidRPr="00950A4F">
              <w:rPr>
                <w:rFonts w:eastAsia="等线" w:cs="Times New Roman"/>
                <w:color w:val="000000"/>
                <w:kern w:val="0"/>
                <w:sz w:val="18"/>
                <w:szCs w:val="18"/>
              </w:rPr>
              <w:t>Estimated/</w:t>
            </w:r>
            <w:r w:rsidR="004E5956">
              <w:rPr>
                <w:rFonts w:eastAsia="等线" w:cs="Times New Roman"/>
                <w:color w:val="000000"/>
                <w:kern w:val="0"/>
                <w:sz w:val="18"/>
                <w:szCs w:val="18"/>
              </w:rPr>
              <w:t>Maximum likelihood</w:t>
            </w:r>
          </w:p>
        </w:tc>
      </w:tr>
      <w:tr w:rsidR="00D8297E" w:rsidRPr="00902F69" w:rsidTr="005C5980">
        <w:trPr>
          <w:trHeight w:val="255"/>
          <w:jc w:val="center"/>
        </w:trPr>
        <w:tc>
          <w:tcPr>
            <w:tcW w:w="1283" w:type="dxa"/>
            <w:tcBorders>
              <w:top w:val="nil"/>
              <w:bottom w:val="nil"/>
            </w:tcBorders>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β3</w:t>
            </w:r>
          </w:p>
        </w:tc>
        <w:tc>
          <w:tcPr>
            <w:tcW w:w="4104" w:type="dxa"/>
            <w:tcBorders>
              <w:top w:val="nil"/>
              <w:bottom w:val="nil"/>
            </w:tcBorders>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Transmission rate from active TB patients to susceptible people aged 15-39</w:t>
            </w:r>
          </w:p>
        </w:tc>
        <w:tc>
          <w:tcPr>
            <w:tcW w:w="1559" w:type="dxa"/>
            <w:tcBorders>
              <w:top w:val="nil"/>
              <w:bottom w:val="nil"/>
            </w:tcBorders>
            <w:shd w:val="clear" w:color="auto" w:fill="auto"/>
            <w:noWrap/>
            <w:vAlign w:val="center"/>
          </w:tcPr>
          <w:p w:rsidR="00D8297E" w:rsidRPr="00902F69" w:rsidRDefault="000412AC" w:rsidP="00902F69">
            <w:pPr>
              <w:spacing w:line="240" w:lineRule="auto"/>
              <w:jc w:val="right"/>
              <w:rPr>
                <w:rFonts w:eastAsia="等线" w:cs="Times New Roman"/>
                <w:color w:val="000000"/>
                <w:kern w:val="0"/>
                <w:sz w:val="18"/>
                <w:szCs w:val="18"/>
                <w:vertAlign w:val="superscript"/>
              </w:rPr>
            </w:pPr>
            <w:r>
              <w:rPr>
                <w:rFonts w:eastAsia="等线" w:cs="Times New Roman"/>
                <w:color w:val="000000"/>
                <w:kern w:val="0"/>
                <w:sz w:val="18"/>
                <w:szCs w:val="18"/>
              </w:rPr>
              <w:t>2.8361</w:t>
            </w:r>
            <w:r w:rsidR="00D8297E" w:rsidRPr="00902F69">
              <w:rPr>
                <w:rFonts w:eastAsia="等线" w:cs="Times New Roman"/>
                <w:color w:val="000000"/>
                <w:kern w:val="0"/>
                <w:sz w:val="18"/>
                <w:szCs w:val="18"/>
              </w:rPr>
              <w:t>*10</w:t>
            </w:r>
            <w:r w:rsidR="00D8297E" w:rsidRPr="00902F69">
              <w:rPr>
                <w:rFonts w:eastAsia="等线" w:cs="Times New Roman"/>
                <w:color w:val="000000"/>
                <w:kern w:val="0"/>
                <w:sz w:val="18"/>
                <w:szCs w:val="18"/>
                <w:vertAlign w:val="superscript"/>
              </w:rPr>
              <w:t>-</w:t>
            </w:r>
            <w:r>
              <w:rPr>
                <w:rFonts w:eastAsia="等线" w:cs="Times New Roman"/>
                <w:color w:val="000000"/>
                <w:kern w:val="0"/>
                <w:sz w:val="18"/>
                <w:szCs w:val="18"/>
                <w:vertAlign w:val="superscript"/>
              </w:rPr>
              <w:t>6</w:t>
            </w:r>
          </w:p>
        </w:tc>
        <w:tc>
          <w:tcPr>
            <w:tcW w:w="2163" w:type="dxa"/>
            <w:tcBorders>
              <w:top w:val="nil"/>
              <w:bottom w:val="nil"/>
            </w:tcBorders>
            <w:shd w:val="clear" w:color="auto" w:fill="auto"/>
            <w:noWrap/>
            <w:vAlign w:val="center"/>
            <w:hideMark/>
          </w:tcPr>
          <w:p w:rsidR="00D8297E" w:rsidRPr="00950A4F" w:rsidRDefault="00D8297E"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Estimated/</w:t>
            </w:r>
            <w:r w:rsidR="004E5956">
              <w:rPr>
                <w:rFonts w:eastAsia="等线" w:cs="Times New Roman"/>
                <w:color w:val="000000"/>
                <w:kern w:val="0"/>
                <w:sz w:val="18"/>
                <w:szCs w:val="18"/>
              </w:rPr>
              <w:t>Maximum likelihood</w:t>
            </w:r>
          </w:p>
        </w:tc>
      </w:tr>
      <w:tr w:rsidR="00D8297E" w:rsidRPr="00902F69" w:rsidTr="005C5980">
        <w:trPr>
          <w:trHeight w:val="255"/>
          <w:jc w:val="center"/>
        </w:trPr>
        <w:tc>
          <w:tcPr>
            <w:tcW w:w="1283" w:type="dxa"/>
            <w:tcBorders>
              <w:top w:val="nil"/>
              <w:bottom w:val="nil"/>
            </w:tcBorders>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β4</w:t>
            </w:r>
          </w:p>
        </w:tc>
        <w:tc>
          <w:tcPr>
            <w:tcW w:w="4104" w:type="dxa"/>
            <w:tcBorders>
              <w:top w:val="nil"/>
              <w:bottom w:val="nil"/>
            </w:tcBorders>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Transmission rate from active TB patients to susceptible people aged 40-64</w:t>
            </w:r>
          </w:p>
        </w:tc>
        <w:tc>
          <w:tcPr>
            <w:tcW w:w="1559" w:type="dxa"/>
            <w:tcBorders>
              <w:top w:val="nil"/>
              <w:bottom w:val="nil"/>
            </w:tcBorders>
            <w:shd w:val="clear" w:color="auto" w:fill="auto"/>
            <w:noWrap/>
            <w:vAlign w:val="center"/>
          </w:tcPr>
          <w:p w:rsidR="00D8297E" w:rsidRPr="00902F69" w:rsidRDefault="000412AC" w:rsidP="00902F69">
            <w:pPr>
              <w:spacing w:line="240" w:lineRule="auto"/>
              <w:jc w:val="right"/>
              <w:rPr>
                <w:rFonts w:eastAsia="等线" w:cs="Times New Roman"/>
                <w:color w:val="000000"/>
                <w:kern w:val="0"/>
                <w:sz w:val="18"/>
                <w:szCs w:val="18"/>
                <w:vertAlign w:val="superscript"/>
              </w:rPr>
            </w:pPr>
            <w:r>
              <w:rPr>
                <w:rFonts w:eastAsia="等线" w:cs="Times New Roman"/>
                <w:color w:val="000000"/>
                <w:kern w:val="0"/>
                <w:sz w:val="18"/>
                <w:szCs w:val="18"/>
              </w:rPr>
              <w:t>1.7883</w:t>
            </w:r>
            <w:r w:rsidR="00D8297E" w:rsidRPr="00902F69">
              <w:rPr>
                <w:rFonts w:eastAsia="等线" w:cs="Times New Roman"/>
                <w:color w:val="000000"/>
                <w:kern w:val="0"/>
                <w:sz w:val="18"/>
                <w:szCs w:val="18"/>
              </w:rPr>
              <w:t>*10</w:t>
            </w:r>
            <w:r w:rsidR="00D8297E" w:rsidRPr="00902F69">
              <w:rPr>
                <w:rFonts w:eastAsia="等线" w:cs="Times New Roman"/>
                <w:color w:val="000000"/>
                <w:kern w:val="0"/>
                <w:sz w:val="18"/>
                <w:szCs w:val="18"/>
                <w:vertAlign w:val="superscript"/>
              </w:rPr>
              <w:t>-</w:t>
            </w:r>
            <w:r>
              <w:rPr>
                <w:rFonts w:eastAsia="等线" w:cs="Times New Roman"/>
                <w:color w:val="000000"/>
                <w:kern w:val="0"/>
                <w:sz w:val="18"/>
                <w:szCs w:val="18"/>
                <w:vertAlign w:val="superscript"/>
              </w:rPr>
              <w:t>6</w:t>
            </w:r>
          </w:p>
        </w:tc>
        <w:tc>
          <w:tcPr>
            <w:tcW w:w="2163" w:type="dxa"/>
            <w:tcBorders>
              <w:top w:val="nil"/>
              <w:bottom w:val="nil"/>
            </w:tcBorders>
            <w:shd w:val="clear" w:color="auto" w:fill="auto"/>
            <w:noWrap/>
            <w:vAlign w:val="center"/>
            <w:hideMark/>
          </w:tcPr>
          <w:p w:rsidR="00D8297E" w:rsidRPr="00950A4F" w:rsidRDefault="00D8297E"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Estimated/</w:t>
            </w:r>
            <w:r w:rsidR="004E5956">
              <w:rPr>
                <w:rFonts w:eastAsia="等线" w:cs="Times New Roman"/>
                <w:color w:val="000000"/>
                <w:kern w:val="0"/>
                <w:sz w:val="18"/>
                <w:szCs w:val="18"/>
              </w:rPr>
              <w:t>Maximum likelihood</w:t>
            </w:r>
          </w:p>
        </w:tc>
      </w:tr>
      <w:tr w:rsidR="00D8297E" w:rsidRPr="00902F69" w:rsidTr="005C5980">
        <w:trPr>
          <w:trHeight w:val="255"/>
          <w:jc w:val="center"/>
        </w:trPr>
        <w:tc>
          <w:tcPr>
            <w:tcW w:w="1283" w:type="dxa"/>
            <w:tcBorders>
              <w:top w:val="nil"/>
              <w:bottom w:val="nil"/>
            </w:tcBorders>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β5</w:t>
            </w:r>
          </w:p>
        </w:tc>
        <w:tc>
          <w:tcPr>
            <w:tcW w:w="4104" w:type="dxa"/>
            <w:tcBorders>
              <w:top w:val="nil"/>
              <w:bottom w:val="nil"/>
            </w:tcBorders>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Transmission rate from active TB patients to susceptible people aged 65+</w:t>
            </w:r>
          </w:p>
        </w:tc>
        <w:tc>
          <w:tcPr>
            <w:tcW w:w="1559" w:type="dxa"/>
            <w:tcBorders>
              <w:top w:val="nil"/>
              <w:bottom w:val="nil"/>
            </w:tcBorders>
            <w:shd w:val="clear" w:color="auto" w:fill="auto"/>
            <w:noWrap/>
            <w:vAlign w:val="center"/>
          </w:tcPr>
          <w:p w:rsidR="00D8297E" w:rsidRPr="00902F69" w:rsidRDefault="000412AC" w:rsidP="00902F69">
            <w:pPr>
              <w:spacing w:line="240" w:lineRule="auto"/>
              <w:jc w:val="right"/>
              <w:rPr>
                <w:rFonts w:eastAsia="等线" w:cs="Times New Roman"/>
                <w:color w:val="000000"/>
                <w:kern w:val="0"/>
                <w:sz w:val="18"/>
                <w:szCs w:val="18"/>
                <w:vertAlign w:val="superscript"/>
              </w:rPr>
            </w:pPr>
            <w:r>
              <w:rPr>
                <w:rFonts w:eastAsia="等线" w:cs="Times New Roman"/>
                <w:color w:val="000000"/>
                <w:kern w:val="0"/>
                <w:sz w:val="18"/>
                <w:szCs w:val="18"/>
              </w:rPr>
              <w:t>2.9617</w:t>
            </w:r>
            <w:r w:rsidR="00D8297E" w:rsidRPr="00902F69">
              <w:rPr>
                <w:rFonts w:eastAsia="等线" w:cs="Times New Roman"/>
                <w:color w:val="000000"/>
                <w:kern w:val="0"/>
                <w:sz w:val="18"/>
                <w:szCs w:val="18"/>
              </w:rPr>
              <w:t>*10</w:t>
            </w:r>
            <w:r w:rsidR="00D8297E" w:rsidRPr="00902F69">
              <w:rPr>
                <w:rFonts w:eastAsia="等线" w:cs="Times New Roman"/>
                <w:color w:val="000000"/>
                <w:kern w:val="0"/>
                <w:sz w:val="18"/>
                <w:szCs w:val="18"/>
                <w:vertAlign w:val="superscript"/>
              </w:rPr>
              <w:t>-</w:t>
            </w:r>
            <w:r>
              <w:rPr>
                <w:rFonts w:eastAsia="等线" w:cs="Times New Roman"/>
                <w:color w:val="000000"/>
                <w:kern w:val="0"/>
                <w:sz w:val="18"/>
                <w:szCs w:val="18"/>
                <w:vertAlign w:val="superscript"/>
              </w:rPr>
              <w:t>8</w:t>
            </w:r>
          </w:p>
        </w:tc>
        <w:tc>
          <w:tcPr>
            <w:tcW w:w="2163" w:type="dxa"/>
            <w:tcBorders>
              <w:top w:val="nil"/>
              <w:bottom w:val="nil"/>
            </w:tcBorders>
            <w:shd w:val="clear" w:color="auto" w:fill="auto"/>
            <w:noWrap/>
            <w:vAlign w:val="center"/>
            <w:hideMark/>
          </w:tcPr>
          <w:p w:rsidR="00D8297E" w:rsidRPr="00950A4F" w:rsidRDefault="00D8297E"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Estimated/</w:t>
            </w:r>
            <w:r w:rsidR="004E5956">
              <w:rPr>
                <w:rFonts w:eastAsia="等线" w:cs="Times New Roman"/>
                <w:color w:val="000000"/>
                <w:kern w:val="0"/>
                <w:sz w:val="18"/>
                <w:szCs w:val="18"/>
              </w:rPr>
              <w:t>Maximum likelihood</w:t>
            </w:r>
          </w:p>
        </w:tc>
      </w:tr>
      <w:tr w:rsidR="00D8297E" w:rsidRPr="00902F69" w:rsidTr="005C5980">
        <w:trPr>
          <w:trHeight w:val="255"/>
          <w:jc w:val="center"/>
        </w:trPr>
        <w:tc>
          <w:tcPr>
            <w:tcW w:w="1283" w:type="dxa"/>
            <w:tcBorders>
              <w:top w:val="nil"/>
              <w:bottom w:val="nil"/>
            </w:tcBorders>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p1</w:t>
            </w:r>
          </w:p>
        </w:tc>
        <w:tc>
          <w:tcPr>
            <w:tcW w:w="4104" w:type="dxa"/>
            <w:tcBorders>
              <w:top w:val="nil"/>
              <w:bottom w:val="nil"/>
            </w:tcBorders>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Proportion of LTBI patients aged 0-4 become active TB patients in</w:t>
            </w:r>
          </w:p>
        </w:tc>
        <w:tc>
          <w:tcPr>
            <w:tcW w:w="1559" w:type="dxa"/>
            <w:tcBorders>
              <w:top w:val="nil"/>
              <w:bottom w:val="nil"/>
            </w:tcBorders>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0.022</w:t>
            </w:r>
          </w:p>
        </w:tc>
        <w:tc>
          <w:tcPr>
            <w:tcW w:w="2163" w:type="dxa"/>
            <w:tcBorders>
              <w:top w:val="nil"/>
              <w:bottom w:val="nil"/>
            </w:tcBorders>
            <w:shd w:val="clear" w:color="auto" w:fill="auto"/>
            <w:noWrap/>
            <w:vAlign w:val="center"/>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{"citationID":"uAL5ejgg","properties":{"formattedCitation":"\\super 1\\uc0\\u8211{}4\\nosupersub{}","plainCitation":"1–4","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2019","date-parts":[[],[]]},"seeAlso":[]},"label":"page"},{"id":358,"uris":["http://zotero.org/users/7646506/items/E7NRQBLY"],"uri":["http://zotero.org/users/7646506/items/E7NRQBLY"],"itemData":{"id":358,"type":"article-journal","multi":{"main":{},"_keys":{}},"abstract":"To help reach the target of tuberculosis (TB) disease elimination by 2050, vaccine development needs to occur now. We estimated the impact and cost-effectiveness of potential TB vaccines in low- and middle-income countries using an age-structured transmission model. New vaccines were assumed to be available in 2024, to prevent active TB in all individuals, to have a 5-y to lifetime duration of protection, to have 40-80% efficacy, and to be targeted at \"infants\" or \"adolescents/adults.\" Vaccine prices were tiered by income group (US $1.50-$10 per dose), and cost-effectiveness was assessed using incremental cost per disability adjusted life year (DALY) averted compared against gross national income per capita. Our results suggest that over 2024-2050, a vaccine targeted to adolescents/adults could have a greater impact than one targeted at infants. In low-income countries, a vaccine with a 10-y duration and 60% efficacy targeted at adolescents/adults could prevent 17 (95% range: 11-24) million TB cases by 2050 and could be considered cost-effective at $149 (cost saving to $387) per DALY averted. If targeted at infants, 0.89 (0.42-1.58) million TB cases could be prevented at $1,692 ($634-$4,603) per DALY averted. This profile targeted at adolescents/adults could be cost-effective at $4, $9, and $20 per dose in low-, lower-middle-, and upper-middle-income countries, respectively. Increased investments in adult-targeted TB vaccines may be warranted, even if only short duration and low efficacy vaccines are likely to be feasible, and trials among adults should be powered to detect low efficacies.","container-title":"Proceedings of the National Academy of Sciences of the United States of America","DOI":"10.1073/pnas.1404386111","ISSN":"1091-6490","issue":"43","language":"en","note":"PMCID: PMC4217399\nPMID: 25288770","page":"15520-15525","source":"PubMed","title":"Impact and cost-effectiveness of new tuberculosis vaccines in low- and middle-income countries","volume":"111","container-title-short":"Proc Natl Acad Sci U S A","author":[{"family":"Knight","given":"Gwenan M.","multi":{"_key":{}}},{"family":"Griffiths","given":"Ulla K.","multi":{"_key":{}}},{"family":"Sumner","given":"Tom","multi":{"_key":{}}},{"family":"Laurence","given":"Yoko V.","multi":{"_key":{}}},{"family":"Gheorghe","given":"Adrian","multi":{"_key":{}}},{"family":"Vassall","given":"Anna","multi":{"_key":{}}},{"family":"Glaziou","given":"Philippe","multi":{"_key":{}}},{"family":"White","given":"Richard G.","multi":{"_key":{}}}],"issued":{"date-parts":[["2014",10,28]]},"seeAlso":[]},"label":"page"},{"id":355,"uris":["http://zotero.org/users/7646506/items/NEJ4926F"],"uri":["http://zotero.org/users/7646506/items/NEJ4926F"],"itemData":{"id":355,"type":"article-journal","multi":{"main":{},"_keys":{}},"abstract":"The Bill and Melinda Gates Foundation supports an ambitious portfolio of novel vaccines, drug regimens, and diagnostic tools for tuberculosis (TB). We elicited the expected efficacies and improvements of the novel interventions in discussions with the foundations managing their development. Using an age-structured mathematical model of TB, we explored the potential benefits of novel interventions under development and those not yet in the portfolio, focusing on the WHO Southeast Asia region. Neonatal vaccination with the portfolio vaccine decreases TB incidence by 39% to 52% by 2050. Drug regimens that shorten treatment duration and are efficacious against drug-resistant strains reduce incidence by 10-27%. New diagnostics reduce incidence by 13-42%. A triple combination of a portfolio vaccine, drug regimen, and diagnostics reduces incidence by 71%. A short mass vaccination catch-up campaign, not yet in the portfolio, to augment the triple combination, accelerates the decrease, preventing &gt;30% more cases by 2050 than just the triple combination. New vaccines and drug regimens targeted at the vast reservoir of latently infected people, not in the portfolio, would reduce incidence by 37% and 82%, respectively. The combination of preventive latent therapy and a 2-month drug treatment regimen reduces incidence by 94%. Novel technologies in the pipeline would achieve substantial reductions in TB incidence, but not the Stop TB Partnership target for elimination. Elimination will require new delivery strategies, such as mass vaccination campaigns, and new products targeted at latently infected people.","container-title":"Proceedings of the National Academy of Sciences of the United States of America","DOI":"10.1073/pnas.0901720106","ISSN":"1091-6490","issue":"33","language":"en","note":"PMCID: PMC2720405\nPMID: 19666590","page":"13980-13985","source":"PubMed","title":"Epidemiological benefits of more-effective tuberculosis vaccines, drugs, and diagnostics","volume":"106","container-title-short":"Proc Natl Acad Sci U S A","author":[{"family":"Abu-Raddad","given":"Laith J.","multi":{"_key":{}}},{"family":"Sabatelli","given":"Lorenzo","multi":{"_key":{}}},{"family":"Achterberg","given":"Jerusha T.","multi":{"_key":{}}},{"family":"Sugimoto","given":"Jonathan D.","multi":{"_key":{}}},{"family":"Longini","given":"Ira M.","multi":{"_key":{}}},{"family":"Dye","given":"Christopher","multi":{"_key":{}}},{"family":"Halloran","given":"M. Elizabeth","multi":{"_key":{}}}],"issued":{"date-parts":[["2009",8,18]]},"seeAlso":[]},"label":"page"},{"id":361,"uris":["http://zotero.org/users/7646506/items/V9GDGDTZ"],"uri":["http://zotero.org/users/7646506/items/V9GDGDTZ"],"itemData":{"id":361,"type":"article-journal","multi":{"main":{},"_keys":{}},"abstract":"In year 2000, the WHO DOTS strategy for tuberculosis (TB) control had been adopted by 148 out of 212 countries, but only 27% of all estimated sputum smear-positive patients were notified under DOTS in that year. Here we investigate the way in which gains in case detection under DOTS were made up until 2000 in an attempt to anticipate future progress towards the global target of 70% case detection. The analysis draws on annual reports of DOTS geographical coverage and case notifications, and focuses on the 22 high-burden countries (HBCs) that account for about 80% of new TB cases arising globally each year. Our principal observation is that, as TB programmes in the 22 HBCs have expanded geographically, the fraction of the estimated number of sputum smear-positive cases detected within designated DOTS areas has remained constant at 40-50% although there are significant differences between countries. This fraction is about the same as the percentage of all smear-positive cases notified annually to WHO via public health systems worldwide. The implication is that, unless the DOTS strategy can reach beyond traditional public health reporting systems, or unless these systems can be improved, case detection will not rise much above 40% in the 22 HBCs, or in the world as a whole, even when the geographical coverage of DOTS is nominally 100%. We estimate that, under full DOTS coverage, three-quarters of the undetected smear-positive cases will be living in India, China, Indonesia, Nigeria, Bangladesh and Pakistan. But case detection could also remain low in countries with smaller populations: in year 2000, over half of all smear-positive TB cases were living in 49 countries that detected less than 40% of cases within DOTS areas. Substantial efforts are therefore needed (a) to develop new case finding and management methods to bridge the gap between current and target case detection, and (b) to improve the accuracy of national estimates of TB incidence, above all by reinforcing and expanding routine surveillance.","container-title":"Tuberculosis (Edinburgh, Scotland)","DOI":"10.1016/s1472-9792(02)00056-2","ISSN":"1472-9792","issue":"1-3","language":"en","note":"PMID: 12758187","page":"35-43","source":"PubMed","title":"What is the limit to case detection under the DOTS strategy for tuberculosis control?","volume":"83","container-title-short":"Tuberculosis (Edinb)","author":[{"family":"Dye","given":"Christopher","multi":{"_key":{}}},{"family":"Watt","given":"Catherine J.","multi":{"_key":{}}},{"family":"Bleed","given":"Daniel M.","multi":{"_key":{}}},{"family":"Williams","given":"Brian G.","multi":{"_key":{}}}],"issued":{"date-parts":[["2003"]]},"seeAlso":[]},"label":"page"}],"schema":"https://github.com/citation-style-language/schema/raw/master/csl-citation.json"}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1–4</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tcBorders>
              <w:top w:val="nil"/>
              <w:bottom w:val="nil"/>
            </w:tcBorders>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p2</w:t>
            </w:r>
          </w:p>
        </w:tc>
        <w:tc>
          <w:tcPr>
            <w:tcW w:w="4104" w:type="dxa"/>
            <w:tcBorders>
              <w:top w:val="nil"/>
              <w:bottom w:val="nil"/>
            </w:tcBorders>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Proportion of LTBI patients aged 5-14 become active TB patients in</w:t>
            </w:r>
          </w:p>
        </w:tc>
        <w:tc>
          <w:tcPr>
            <w:tcW w:w="1559" w:type="dxa"/>
            <w:tcBorders>
              <w:top w:val="nil"/>
              <w:bottom w:val="nil"/>
            </w:tcBorders>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0.022</w:t>
            </w:r>
          </w:p>
        </w:tc>
        <w:tc>
          <w:tcPr>
            <w:tcW w:w="2163" w:type="dxa"/>
            <w:tcBorders>
              <w:top w:val="nil"/>
              <w:bottom w:val="nil"/>
            </w:tcBorders>
            <w:shd w:val="clear" w:color="auto" w:fill="auto"/>
            <w:noWrap/>
            <w:vAlign w:val="center"/>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{"citationID":"lCR9hski","properties":{"formattedCitation":"\\super 1\\uc0\\u8211{}4\\nosupersub{}","plainCitation":"1–4","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2019","date-parts":[[],[]]},"seeAlso":[]},"label":"page"},{"id":358,"uris":["http://zotero.org/users/7646506/items/E7NRQBLY"],"uri":["http://zotero.org/users/7646506/items/E7NRQBLY"],"itemData":{"id":358,"type":"article-journal","multi":{"main":{},"_keys":{}},"abstract":"To help reach the target of tuberculosis (TB) disease elimination by 2050, vaccine development needs to occur now. We estimated the impact and cost-effectiveness of potential TB vaccines in low- and middle-income countries using an age-structured transmission model. New vaccines were assumed to be available in 2024, to prevent active TB in all individuals, to have a 5-y to lifetime duration of protection, to have 40-80% efficacy, and to be targeted at \"infants\" or \"adolescents/adults.\" Vaccine prices were tiered by income group (US $1.50-$10 per dose), and cost-effectiveness was assessed using incremental cost per disability adjusted life year (DALY) averted compared against gross national income per capita. Our results suggest that over 2024-2050, a vaccine targeted to adolescents/adults could have a greater impact than one targeted at infants. In low-income countries, a vaccine with a 10-y duration and 60% efficacy targeted at adolescents/adults could prevent 17 (95% range: 11-24) million TB cases by 2050 and could be considered cost-effective at $149 (cost saving to $387) per DALY averted. If targeted at infants, 0.89 (0.42-1.58) million TB cases could be prevented at $1,692 ($634-$4,603) per DALY averted. This profile targeted at adolescents/adults could be cost-effective at $4, $9, and $20 per dose in low-, lower-middle-, and upper-middle-income countries, respectively. Increased investments in adult-targeted TB vaccines may be warranted, even if only short duration and low efficacy vaccines are likely to be feasible, and trials among adults should be powered to detect low efficacies.","container-title":"Proceedings of the National Academy of Sciences of the United States of America","DOI":"10.1073/pnas.1404386111","ISSN":"1091-6490","issue":"43","language":"en","note":"PMCID: PMC4217399\nPMID: 25288770","page":"15520-15525","source":"PubMed","title":"Impact and cost-effectiveness of new tuberculosis vaccines in low- and middle-income countries","volume":"111","container-title-short":"Proc Natl Acad Sci U S A","author":[{"family":"Knight","given":"Gwenan M.","multi":{"_key":{}}},{"family":"Griffiths","given":"Ulla K.","multi":{"_key":{}}},{"family":"Sumner","given":"Tom","multi":{"_key":{}}},{"family":"Laurence","given":"Yoko V.","multi":{"_key":{}}},{"family":"Gheorghe","given":"Adrian","multi":{"_key":{}}},{"family":"Vassall","given":"Anna","multi":{"_key":{}}},{"family":"Glaziou","given":"Philippe","multi":{"_key":{}}},{"family":"White","given":"Richard G.","multi":{"_key":{}}}],"issued":{"date-parts":[["2014",10,28]]},"seeAlso":[]},"label":"page"},{"id":355,"uris":["http://zotero.org/users/7646506/items/NEJ4926F"],"uri":["http://zotero.org/users/7646506/items/NEJ4926F"],"itemData":{"id":355,"type":"article-journal","multi":{"main":{},"_keys":{}},"abstract":"The Bill and Melinda Gates Foundation supports an ambitious portfolio of novel vaccines, drug regimens, and diagnostic tools for tuberculosis (TB). We elicited the expected efficacies and improvements of the novel interventions in discussions with the foundations managing their development. Using an age-structured mathematical model of TB, we explored the potential benefits of novel interventions under development and those not yet in the portfolio, focusing on the WHO Southeast Asia region. Neonatal vaccination with the portfolio vaccine decreases TB incidence by 39% to 52% by 2050. Drug regimens that shorten treatment duration and are efficacious against drug-resistant strains reduce incidence by 10-27%. New diagnostics reduce incidence by 13-42%. A triple combination of a portfolio vaccine, drug regimen, and diagnostics reduces incidence by 71%. A short mass vaccination catch-up campaign, not yet in the portfolio, to augment the triple combination, accelerates the decrease, preventing &gt;30% more cases by 2050 than just the triple combination. New vaccines and drug regimens targeted at the vast reservoir of latently infected people, not in the portfolio, would reduce incidence by 37% and 82%, respectively. The combination of preventive latent therapy and a 2-month drug treatment regimen reduces incidence by 94%. Novel technologies in the pipeline would achieve substantial reductions in TB incidence, but not the Stop TB Partnership target for elimination. Elimination will require new delivery strategies, such as mass vaccination campaigns, and new products targeted at latently infected people.","container-title":"Proceedings of the National Academy of Sciences of the United States of America","DOI":"10.1073/pnas.0901720106","ISSN":"1091-6490","issue":"33","language":"en","note":"PMCID: PMC2720405\nPMID: 19666590","page":"13980-13985","source":"PubMed","title":"Epidemiological benefits of more-effective tuberculosis vaccines, drugs, and diagnostics","volume":"106","container-title-short":"Proc Natl Acad Sci U S A","author":[{"family":"Abu-Raddad","given":"Laith J.","multi":{"_key":{}}},{"family":"Sabatelli","given":"Lorenzo","multi":{"_key":{}}},{"family":"Achterberg","given":"Jerusha T.","multi":{"_key":{}}},{"family":"Sugimoto","given":"Jonathan D.","multi":{"_key":{}}},{"family":"Longini","given":"Ira M.","multi":{"_key":{}}},{"family":"Dye","given":"Christopher","multi":{"_key":{}}},{"family":"Halloran","given":"M. Elizabeth","multi":{"_key":{}}}],"issued":{"date-parts":[["2009",8,18]]},"seeAlso":[]},"label":"page"},{"id":361,"uris":["http://zotero.org/users/7646506/items/V9GDGDTZ"],"uri":["http://zotero.org/users/7646506/items/V9GDGDTZ"],"itemData":{"id":361,"type":"article-journal","multi":{"main":{},"_keys":{}},"abstract":"In year 2000, the WHO DOTS strategy for tuberculosis (TB) control had been adopted by 148 out of 212 countries, but only 27% of all estimated sputum smear-positive patients were notified under DOTS in that year. Here we investigate the way in which gains in case detection under DOTS were made up until 2000 in an attempt to anticipate future progress towards the global target of 70% case detection. The analysis draws on annual reports of DOTS geographical coverage and case notifications, and focuses on the 22 high-burden countries (HBCs) that account for about 80% of new TB cases arising globally each year. Our principal observation is that, as TB programmes in the 22 HBCs have expanded geographically, the fraction of the estimated number of sputum smear-positive cases detected within designated DOTS areas has remained constant at 40-50% although there are significant differences between countries. This fraction is about the same as the percentage of all smear-positive cases notified annually to WHO via public health systems worldwide. The implication is that, unless the DOTS strategy can reach beyond traditional public health reporting systems, or unless these systems can be improved, case detection will not rise much above 40% in the 22 HBCs, or in the world as a whole, even when the geographical coverage of DOTS is nominally 100%. We estimate that, under full DOTS coverage, three-quarters of the undetected smear-positive cases will be living in India, China, Indonesia, Nigeria, Bangladesh and Pakistan. But case detection could also remain low in countries with smaller populations: in year 2000, over half of all smear-positive TB cases were living in 49 countries that detected less than 40% of cases within DOTS areas. Substantial efforts are therefore needed (a) to develop new case finding and management methods to bridge the gap between current and target case detection, and (b) to improve the accuracy of national estimates of TB incidence, above all by reinforcing and expanding routine surveillance.","container-title":"Tuberculosis (Edinburgh, Scotland)","DOI":"10.1016/s1472-9792(02)00056-2","ISSN":"1472-9792","issue":"1-3","language":"en","note":"PMID: 12758187","page":"35-43","source":"PubMed","title":"What is the limit to case detection under the DOTS strategy for tuberculosis control?","volume":"83","container-title-short":"Tuberculosis (Edinb)","author":[{"family":"Dye","given":"Christopher","multi":{"_key":{}}},{"family":"Watt","given":"Catherine J.","multi":{"_key":{}}},{"family":"Bleed","given":"Daniel M.","multi":{"_key":{}}},{"family":"Williams","given":"Brian G.","multi":{"_key":{}}}],"issued":{"date-parts":[["2003"]]},"seeAlso":[]},"label":"page"}],"schema":"https://github.com/citation-style-language/schema/raw/master/csl-citation.json"}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1–4</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tcBorders>
              <w:top w:val="nil"/>
            </w:tcBorders>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p3</w:t>
            </w:r>
          </w:p>
        </w:tc>
        <w:tc>
          <w:tcPr>
            <w:tcW w:w="4104" w:type="dxa"/>
            <w:tcBorders>
              <w:top w:val="nil"/>
            </w:tcBorders>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 xml:space="preserve">Proportion of LTBI patients aged 15-39 become active TB patients in </w:t>
            </w:r>
          </w:p>
        </w:tc>
        <w:tc>
          <w:tcPr>
            <w:tcW w:w="1559" w:type="dxa"/>
            <w:tcBorders>
              <w:top w:val="nil"/>
            </w:tcBorders>
            <w:shd w:val="clear" w:color="auto" w:fill="auto"/>
            <w:noWrap/>
            <w:vAlign w:val="center"/>
            <w:hideMark/>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0.17</w:t>
            </w:r>
          </w:p>
        </w:tc>
        <w:tc>
          <w:tcPr>
            <w:tcW w:w="2163" w:type="dxa"/>
            <w:tcBorders>
              <w:top w:val="nil"/>
            </w:tcBorders>
            <w:shd w:val="clear" w:color="auto" w:fill="auto"/>
            <w:noWrap/>
            <w:vAlign w:val="center"/>
            <w:hideMark/>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{"citationID":"VpF75Wf6","properties":{"formattedCitation":"\\super 1\\uc0\\u8211{}4\\nosupersub{}","plainCitation":"1–4","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2019","date-parts":[[],[]]},"seeAlso":[]},"label":"page"},{"id":358,"uris":["http://zotero.org/users/7646506/items/E7NRQBLY"],"uri":["http://zotero.org/users/7646506/items/E7NRQBLY"],"itemData":{"id":358,"type":"article-journal","multi":{"main":{},"_keys":{}},"abstract":"To help reach the target of tuberculosis (TB) disease elimination by 2050, vaccine development needs to occur now. We estimated the impact and cost-effectiveness of potential TB vaccines in low- and middle-income countries using an age-structured transmission model. New vaccines were assumed to be available in 2024, to prevent active TB in all individuals, to have a 5-y to lifetime duration of protection, to have 40-80% efficacy, and to be targeted at \"infants\" or \"adolescents/adults.\" Vaccine prices were tiered by income group (US $1.50-$10 per dose), and cost-effectiveness was assessed using incremental cost per disability adjusted life year (DALY) averted compared against gross national income per capita. Our results suggest that over 2024-2050, a vaccine targeted to adolescents/adults could have a greater impact than one targeted at infants. In low-income countries, a vaccine with a 10-y duration and 60% efficacy targeted at adolescents/adults could prevent 17 (95% range: 11-24) million TB cases by 2050 and could be considered cost-effective at $149 (cost saving to $387) per DALY averted. If targeted at infants, 0.89 (0.42-1.58) million TB cases could be prevented at $1,692 ($634-$4,603) per DALY averted. This profile targeted at adolescents/adults could be cost-effective at $4, $9, and $20 per dose in low-, lower-middle-, and upper-middle-income countries, respectively. Increased investments in adult-targeted TB vaccines may be warranted, even if only short duration and low efficacy vaccines are likely to be feasible, and trials among adults should be powered to detect low efficacies.","container-title":"Proceedings of the National Academy of Sciences of the United States of America","DOI":"10.1073/pnas.1404386111","ISSN":"1091-6490","issue":"43","language":"en","note":"PMCID: PMC4217399\nPMID: 25288770","page":"15520-15525","source":"PubMed","title":"Impact and cost-effectiveness of new tuberculosis vaccines in low- and middle-income countries","volume":"111","container-title-short":"Proc Natl Acad Sci U S A","author":[{"family":"Knight","given":"Gwenan M.","multi":{"_key":{}}},{"family":"Griffiths","given":"Ulla K.","multi":{"_key":{}}},{"family":"Sumner","given":"Tom","multi":{"_key":{}}},{"family":"Laurence","given":"Yoko V.","multi":{"_key":{}}},{"family":"Gheorghe","given":"Adrian","multi":{"_key":{}}},{"family":"Vassall","given":"Anna","multi":{"_key":{}}},{"family":"Glaziou","given":"Philippe","multi":{"_key":{}}},{"family":"White","given":"Richard G.","multi":{"_key":{}}}],"issued":{"date-parts":[["2014",10,28]]},"seeAlso":[]},"label":"page"},{"id":355,"uris":["http://zotero.org/users/7646506/items/NEJ4926F"],"uri":["http://zotero.org/users/7646506/items/NEJ4926F"],"itemData":{"id":355,"type":"article-journal","multi":{"main":{},"_keys":{}},"abstract":"The Bill and Melinda Gates Foundation supports an ambitious portfolio of novel vaccines, drug regimens, and diagnostic tools for tuberculosis (TB). We elicited the expected efficacies and improvements of the novel interventions in discussions with the foundations managing their development. Using an age-structured mathematical model of TB, we explored the potential benefits of novel interventions under development and those not yet in the portfolio, focusing on the WHO Southeast Asia region. Neonatal vaccination with the portfolio vaccine decreases TB incidence by 39% to 52% by 2050. Drug regimens that shorten treatment duration and are efficacious against drug-resistant strains reduce incidence by 10-27%. New diagnostics reduce incidence by 13-42%. A triple combination of a portfolio vaccine, drug regimen, and diagnostics reduces incidence by 71%. A short mass vaccination catch-up campaign, not yet in the portfolio, to augment the triple combination, accelerates the decrease, preventing &gt;30% more cases by 2050 than just the triple combination. New vaccines and drug regimens targeted at the vast reservoir of latently infected people, not in the portfolio, would reduce incidence by 37% and 82%, respectively. The combination of preventive latent therapy and a 2-month drug treatment regimen reduces incidence by 94%. Novel technologies in the pipeline would achieve substantial reductions in TB incidence, but not the Stop TB Partnership target for elimination. Elimination will require new delivery strategies, such as mass vaccination campaigns, and new products targeted at latently infected people.","container-title":"Proceedings of the National Academy of Sciences of the United States of America","DOI":"10.1073/pnas.0901720106","ISSN":"1091-6490","issue":"33","language":"en","note":"PMCID: PMC2720405\nPMID: 19666590","page":"13980-13985","source":"PubMed","title":"Epidemiological benefits of more-effective tuberculosis vaccines, drugs, and diagnostics","volume":"106","container-title-short":"Proc Natl Acad Sci U S A","author":[{"family":"Abu-Raddad","given":"Laith J.","multi":{"_key":{}}},{"family":"Sabatelli","given":"Lorenzo","multi":{"_key":{}}},{"family":"Achterberg","given":"Jerusha T.","multi":{"_key":{}}},{"family":"Sugimoto","given":"Jonathan D.","multi":{"_key":{}}},{"family":"Longini","given":"Ira M.","multi":{"_key":{}}},{"family":"Dye","given":"Christopher","multi":{"_key":{}}},{"family":"Halloran","given":"M. Elizabeth","multi":{"_key":{}}}],"issued":{"date-parts":[["2009",8,18]]},"seeAlso":[]},"label":"page"},{"id":361,"uris":["http://zotero.org/users/7646506/items/V9GDGDTZ"],"uri":["http://zotero.org/users/7646506/items/V9GDGDTZ"],"itemData":{"id":361,"type":"article-journal","multi":{"main":{},"_keys":{}},"abstract":"In year 2000, the WHO DOTS strategy for tuberculosis (TB) control had been adopted by 148 out of 212 countries, but only 27% of all estimated sputum smear-positive patients were notified under DOTS in that year. Here we investigate the way in which gains in case detection under DOTS were made up until 2000 in an attempt to anticipate future progress towards the global target of 70% case detection. The analysis draws on annual reports of DOTS geographical coverage and case notifications, and focuses on the 22 high-burden countries (HBCs) that account for about 80% of new TB cases arising globally each year. Our principal observation is that, as TB programmes in the 22 HBCs have expanded geographically, the fraction of the estimated number of sputum smear-positive cases detected within designated DOTS areas has remained constant at 40-50% although there are significant differences between countries. This fraction is about the same as the percentage of all smear-positive cases notified annually to WHO via public health systems worldwide. The implication is that, unless the DOTS strategy can reach beyond traditional public health reporting systems, or unless these systems can be improved, case detection will not rise much above 40% in the 22 HBCs, or in the world as a whole, even when the geographical coverage of DOTS is nominally 100%. We estimate that, under full DOTS coverage, three-quarters of the undetected smear-positive cases will be living in India, China, Indonesia, Nigeria, Bangladesh and Pakistan. But case detection could also remain low in countries with smaller populations: in year 2000, over half of all smear-positive TB cases were living in 49 countries that detected less than 40% of cases within DOTS areas. Substantial efforts are therefore needed (a) to develop new case finding and management methods to bridge the gap between current and target case detection, and (b) to improve the accuracy of national estimates of TB incidence, above all by reinforcing and expanding routine surveillance.","container-title":"Tuberculosis (Edinburgh, Scotland)","DOI":"10.1016/s1472-9792(02)00056-2","ISSN":"1472-9792","issue":"1-3","language":"en","note":"PMID: 12758187","page":"35-43","source":"PubMed","title":"What is the limit to case detection under the DOTS strategy for tuberculosis control?","volume":"83","container-title-short":"Tuberculosis (Edinb)","author":[{"family":"Dye","given":"Christopher","multi":{"_key":{}}},{"family":"Watt","given":"Catherine J.","multi":{"_key":{}}},{"family":"Bleed","given":"Daniel M.","multi":{"_key":{}}},{"family":"Williams","given":"Brian G.","multi":{"_key":{}}}],"issued":{"date-parts":[["2003"]]},"seeAlso":[]},"label":"page"}],"schema":"https://github.com/citation-style-language/schema/raw/master/csl-citation.json"}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1–4</w:t>
            </w:r>
            <w:r w:rsidR="00D8297E" w:rsidRPr="00950A4F">
              <w:rPr>
                <w:rFonts w:eastAsia="等线" w:cs="Times New Roman"/>
                <w:color w:val="000000"/>
                <w:kern w:val="0"/>
                <w:sz w:val="18"/>
                <w:szCs w:val="18"/>
              </w:rPr>
              <w:fldChar w:fldCharType="end"/>
            </w:r>
            <w:r w:rsidR="00D8297E" w:rsidRPr="00950A4F">
              <w:rPr>
                <w:rFonts w:eastAsia="等线" w:cs="Times New Roman"/>
                <w:color w:val="000000"/>
                <w:kern w:val="0"/>
                <w:sz w:val="18"/>
                <w:szCs w:val="18"/>
              </w:rPr>
              <w:t xml:space="preserve"> </w:t>
            </w:r>
          </w:p>
        </w:tc>
      </w:tr>
      <w:tr w:rsidR="00D8297E" w:rsidRPr="00902F69" w:rsidTr="005C5980">
        <w:trPr>
          <w:trHeight w:val="255"/>
          <w:jc w:val="center"/>
        </w:trPr>
        <w:tc>
          <w:tcPr>
            <w:tcW w:w="1283"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p4</w:t>
            </w:r>
          </w:p>
        </w:tc>
        <w:tc>
          <w:tcPr>
            <w:tcW w:w="4104"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Proportion of LTBI patients aged 41-64 become active TB patients in</w:t>
            </w:r>
          </w:p>
        </w:tc>
        <w:tc>
          <w:tcPr>
            <w:tcW w:w="1559" w:type="dxa"/>
            <w:shd w:val="clear" w:color="auto" w:fill="auto"/>
            <w:noWrap/>
            <w:vAlign w:val="center"/>
            <w:hideMark/>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0.17</w:t>
            </w:r>
          </w:p>
        </w:tc>
        <w:tc>
          <w:tcPr>
            <w:tcW w:w="2163" w:type="dxa"/>
            <w:shd w:val="clear" w:color="auto" w:fill="auto"/>
            <w:noWrap/>
            <w:vAlign w:val="center"/>
            <w:hideMark/>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{"citationID":"jgJwy1Qu","properties":{"formattedCitation":"\\super 1\\uc0\\u8211{}4\\nosupersub{}","plainCitation":"1–4","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2019","date-parts":[[],[]]},"seeAlso":[]},"label":"page"},{"id":358,"uris":["http://zotero.org/users/7646506/items/E7NRQBLY"],"uri":["http://zotero.org/users/7646506/items/E7NRQBLY"],"itemData":{"id":358,"type":"article-journal","multi":{"main":{},"_keys":{}},"abstract":"To help reach the target of tuberculosis (TB) disease elimination by 2050, vaccine development needs to occur now. We estimated the impact and cost-effectiveness of potential TB vaccines in low- and middle-income countries using an age-structured transmission model. New vaccines were assumed to be available in 2024, to prevent active TB in all individuals, to have a 5-y to lifetime duration of protection, to have 40-80% efficacy, and to be targeted at \"infants\" or \"adolescents/adults.\" Vaccine prices were tiered by income group (US $1.50-$10 per dose), and cost-effectiveness was assessed using incremental cost per disability adjusted life year (DALY) averted compared against gross national income per capita. Our results suggest that over 2024-2050, a vaccine targeted to adolescents/adults could have a greater impact than one targeted at infants. In low-income countries, a vaccine with a 10-y duration and 60% efficacy targeted at adolescents/adults could prevent 17 (95% range: 11-24) million TB cases by 2050 and could be considered cost-effective at $149 (cost saving to $387) per DALY averted. If targeted at infants, 0.89 (0.42-1.58) million TB cases could be prevented at $1,692 ($634-$4,603) per DALY averted. This profile targeted at adolescents/adults could be cost-effective at $4, $9, and $20 per dose in low-, lower-middle-, and upper-middle-income countries, respectively. Increased investments in adult-targeted TB vaccines may be warranted, even if only short duration and low efficacy vaccines are likely to be feasible, and trials among adults should be powered to detect low efficacies.","container-title":"Proceedings of the National Academy of Sciences of the United States of America","DOI":"10.1073/pnas.1404386111","ISSN":"1091-6490","issue":"43","language":"en","note":"PMCID: PMC4217399\nPMID: 25288770","page":"15520-15525","source":"PubMed","title":"Impact and cost-effectiveness of new tuberculosis vaccines in low- and middle-income countries","volume":"111","container-title-short":"Proc Natl Acad Sci U S A","author":[{"family":"Knight","given":"Gwenan M.","multi":{"_key":{}}},{"family":"Griffiths","given":"Ulla K.","multi":{"_key":{}}},{"family":"Sumner","given":"Tom","multi":{"_key":{}}},{"family":"Laurence","given":"Yoko V.","multi":{"_key":{}}},{"family":"Gheorghe","given":"Adrian","multi":{"_key":{}}},{"family":"Vassall","given":"Anna","multi":{"_key":{}}},{"family":"Glaziou","given":"Philippe","multi":{"_key":{}}},{"family":"White","given":"Richard G.","multi":{"_key":{}}}],"issued":{"date-parts":[["2014",10,28]]},"seeAlso":[]},"label":"page"},{"id":355,"uris":["http://zotero.org/users/7646506/items/NEJ4926F"],"uri":["http://zotero.org/users/7646506/items/NEJ4926F"],"itemData":{"id":355,"type":"article-journal","multi":{"main":{},"_keys":{}},"abstract":"The Bill and Melinda Gates Foundation supports an ambitious portfolio of novel vaccines, drug regimens, and diagnostic tools for tuberculosis (TB). We elicited the expected efficacies and improvements of the novel interventions in discussions with the foundations managing their development. Using an age-structured mathematical model of TB, we explored the potential benefits of novel interventions under development and those not yet in the portfolio, focusing on the WHO Southeast Asia region. Neonatal vaccination with the portfolio vaccine decreases TB incidence by 39% to 52% by 2050. Drug regimens that shorten treatment duration and are efficacious against drug-resistant strains reduce incidence by 10-27%. New diagnostics reduce incidence by 13-42%. A triple combination of a portfolio vaccine, drug regimen, and diagnostics reduces incidence by 71%. A short mass vaccination catch-up campaign, not yet in the portfolio, to augment the triple combination, accelerates the decrease, preventing &gt;30% more cases by 2050 than just the triple combination. New vaccines and drug regimens targeted at the vast reservoir of latently infected people, not in the portfolio, would reduce incidence by 37% and 82%, respectively. The combination of preventive latent therapy and a 2-month drug treatment regimen reduces incidence by 94%. Novel technologies in the pipeline would achieve substantial reductions in TB incidence, but not the Stop TB Partnership target for elimination. Elimination will require new delivery strategies, such as mass vaccination campaigns, and new products targeted at latently infected people.","container-title":"Proceedings of the National Academy of Sciences of the United States of America","DOI":"10.1073/pnas.0901720106","ISSN":"1091-6490","issue":"33","language":"en","note":"PMCID: PMC2720405\nPMID: 19666590","page":"13980-13985","source":"PubMed","title":"Epidemiological benefits of more-effective tuberculosis vaccines, drugs, and diagnostics","volume":"106","container-title-short":"Proc Natl Acad Sci U S A","author":[{"family":"Abu-Raddad","given":"Laith J.","multi":{"_key":{}}},{"family":"Sabatelli","given":"Lorenzo","multi":{"_key":{}}},{"family":"Achterberg","given":"Jerusha T.","multi":{"_key":{}}},{"family":"Sugimoto","given":"Jonathan D.","multi":{"_key":{}}},{"family":"Longini","given":"Ira M.","multi":{"_key":{}}},{"family":"Dye","given":"Christopher","multi":{"_key":{}}},{"family":"Halloran","given":"M. Elizabeth","multi":{"_key":{}}}],"issued":{"date-parts":[["2009",8,18]]},"seeAlso":[]},"label":"page"},{"id":361,"uris":["http://zotero.org/users/7646506/items/V9GDGDTZ"],"uri":["http://zotero.org/users/7646506/items/V9GDGDTZ"],"itemData":{"id":361,"type":"article-journal","multi":{"main":{},"_keys":{}},"abstract":"In year 2000, the WHO DOTS strategy for tuberculosis (TB) control had been adopted by 148 out of 212 countries, but only 27% of all estimated sputum smear-positive patients were notified under DOTS in that year. Here we investigate the way in which gains in case detection under DOTS were made up until 2000 in an attempt to anticipate future progress towards the global target of 70% case detection. The analysis draws on annual reports of DOTS geographical coverage and case notifications, and focuses on the 22 high-burden countries (HBCs) that account for about 80% of new TB cases arising globally each year. Our principal observation is that, as TB programmes in the 22 HBCs have expanded geographically, the fraction of the estimated number of sputum smear-positive cases detected within designated DOTS areas has remained constant at 40-50% although there are significant differences between countries. This fraction is about the same as the percentage of all smear-positive cases notified annually to WHO via public health systems worldwide. The implication is that, unless the DOTS strategy can reach beyond traditional public health reporting systems, or unless these systems can be improved, case detection will not rise much above 40% in the 22 HBCs, or in the world as a whole, even when the geographical coverage of DOTS is nominally 100%. We estimate that, under full DOTS coverage, three-quarters of the undetected smear-positive cases will be living in India, China, Indonesia, Nigeria, Bangladesh and Pakistan. But case detection could also remain low in countries with smaller populations: in year 2000, over half of all smear-positive TB cases were living in 49 countries that detected less than 40% of cases within DOTS areas. Substantial efforts are therefore needed (a) to develop new case finding and management methods to bridge the gap between current and target case detection, and (b) to improve the accuracy of national estimates of TB incidence, above all by reinforcing and expanding routine surveillance.","container-title":"Tuberculosis (Edinburgh, Scotland)","DOI":"10.1016/s1472-9792(02)00056-2","ISSN":"1472-9792","issue":"1-3","language":"en","note":"PMID: 12758187","page":"35-43","source":"PubMed","title":"What is the limit to case detection under the DOTS strategy for tuberculosis control?","volume":"83","container-title-short":"Tuberculosis (Edinb)","author":[{"family":"Dye","given":"Christopher","multi":{"_key":{}}},{"family":"Watt","given":"Catherine J.","multi":{"_key":{}}},{"family":"Bleed","given":"Daniel M.","multi":{"_key":{}}},{"family":"Williams","given":"Brian G.","multi":{"_key":{}}}],"issued":{"date-parts":[["2003"]]},"seeAlso":[]},"label":"page"}],"schema":"https://github.com/citation-style-language/schema/raw/master/csl-citation.json"}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1–4</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p5</w:t>
            </w:r>
          </w:p>
        </w:tc>
        <w:tc>
          <w:tcPr>
            <w:tcW w:w="4104"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Proportion of LTBI patients aged 65+ become active TB patients in</w:t>
            </w:r>
          </w:p>
        </w:tc>
        <w:tc>
          <w:tcPr>
            <w:tcW w:w="1559" w:type="dxa"/>
            <w:shd w:val="clear" w:color="auto" w:fill="auto"/>
            <w:noWrap/>
            <w:vAlign w:val="center"/>
            <w:hideMark/>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0.28</w:t>
            </w:r>
          </w:p>
        </w:tc>
        <w:tc>
          <w:tcPr>
            <w:tcW w:w="2163" w:type="dxa"/>
            <w:shd w:val="clear" w:color="auto" w:fill="auto"/>
            <w:noWrap/>
            <w:vAlign w:val="center"/>
            <w:hideMark/>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{"citationID":"iMQS8jF0","properties":{"formattedCitation":"\\super 1\\uc0\\u8211{}4\\nosupersub{}","plainCitation":"1–4","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2019","date-parts":[[],[]]},"seeAlso":[]},"label":"page"},{"id":358,"uris":["http://zotero.org/users/7646506/items/E7NRQBLY"],"uri":["http://zotero.org/users/7646506/items/E7NRQBLY"],"itemData":{"id":358,"type":"article-journal","multi":{"main":{},"_keys":{}},"abstract":"To help reach the target of tuberculosis (TB) disease elimination by 2050, vaccine development needs to occur now. We estimated the impact and cost-effectiveness of potential TB vaccines in low- and middle-income countries using an age-structured transmission model. New vaccines were assumed to be available in 2024, to prevent active TB in all individuals, to have a 5-y to lifetime duration of protection, to have 40-80% efficacy, and to be targeted at \"infants\" or \"adolescents/adults.\" Vaccine prices were tiered by income group (US $1.50-$10 per dose), and cost-effectiveness was assessed using incremental cost per disability adjusted life year (DALY) averted compared against gross national income per capita. Our results suggest that over 2024-2050, a vaccine targeted to adolescents/adults could have a greater impact than one targeted at infants. In low-income countries, a vaccine with a 10-y duration and 60% efficacy targeted at adolescents/adults could prevent 17 (95% range: 11-24) million TB cases by 2050 and could be considered cost-effective at $149 (cost saving to $387) per DALY averted. If targeted at infants, 0.89 (0.42-1.58) million TB cases could be prevented at $1,692 ($634-$4,603) per DALY averted. This profile targeted at adolescents/adults could be cost-effective at $4, $9, and $20 per dose in low-, lower-middle-, and upper-middle-income countries, respectively. Increased investments in adult-targeted TB vaccines may be warranted, even if only short duration and low efficacy vaccines are likely to be feasible, and trials among adults should be powered to detect low efficacies.","container-title":"Proceedings of the National Academy of Sciences of the United States of America","DOI":"10.1073/pnas.1404386111","ISSN":"1091-6490","issue":"43","language":"en","note":"PMCID: PMC4217399\nPMID: 25288770","page":"15520-15525","source":"PubMed","title":"Impact and cost-effectiveness of new tuberculosis vaccines in low- and middle-income countries","volume":"111","container-title-short":"Proc Natl Acad Sci U S A","author":[{"family":"Knight","given":"Gwenan M.","multi":{"_key":{}}},{"family":"Griffiths","given":"Ulla K.","multi":{"_key":{}}},{"family":"Sumner","given":"Tom","multi":{"_key":{}}},{"family":"Laurence","given":"Yoko V.","multi":{"_key":{}}},{"family":"Gheorghe","given":"Adrian","multi":{"_key":{}}},{"family":"Vassall","given":"Anna","multi":{"_key":{}}},{"family":"Glaziou","given":"Philippe","multi":{"_key":{}}},{"family":"White","given":"Richard G.","multi":{"_key":{}}}],"issued":{"date-parts":[["2014",10,28]]},"seeAlso":[]},"label":"page"},{"id":355,"uris":["http://zotero.org/users/7646506/items/NEJ4926F"],"uri":["http://zotero.org/users/7646506/items/NEJ4926F"],"itemData":{"id":355,"type":"article-journal","multi":{"main":{},"_keys":{}},"abstract":"The Bill and Melinda Gates Foundation supports an ambitious portfolio of novel vaccines, drug regimens, and diagnostic tools for tuberculosis (TB). We elicited the expected efficacies and improvements of the novel interventions in discussions with the foundations managing their development. Using an age-structured mathematical model of TB, we explored the potential benefits of novel interventions under development and those not yet in the portfolio, focusing on the WHO Southeast Asia region. Neonatal vaccination with the portfolio vaccine decreases TB incidence by 39% to 52% by 2050. Drug regimens that shorten treatment duration and are efficacious against drug-resistant strains reduce incidence by 10-27%. New diagnostics reduce incidence by 13-42%. A triple combination of a portfolio vaccine, drug regimen, and diagnostics reduces incidence by 71%. A short mass vaccination catch-up campaign, not yet in the portfolio, to augment the triple combination, accelerates the decrease, preventing &gt;30% more cases by 2050 than just the triple combination. New vaccines and drug regimens targeted at the vast reservoir of latently infected people, not in the portfolio, would reduce incidence by 37% and 82%, respectively. The combination of preventive latent therapy and a 2-month drug treatment regimen reduces incidence by 94%. Novel technologies in the pipeline would achieve substantial reductions in TB incidence, but not the Stop TB Partnership target for elimination. Elimination will require new delivery strategies, such as mass vaccination campaigns, and new products targeted at latently infected people.","container-title":"Proceedings of the National Academy of Sciences of the United States of America","DOI":"10.1073/pnas.0901720106","ISSN":"1091-6490","issue":"33","language":"en","note":"PMCID: PMC2720405\nPMID: 19666590","page":"13980-13985","source":"PubMed","title":"Epidemiological benefits of more-effective tuberculosis vaccines, drugs, and diagnostics","volume":"106","container-title-short":"Proc Natl Acad Sci U S A","author":[{"family":"Abu-Raddad","given":"Laith J.","multi":{"_key":{}}},{"family":"Sabatelli","given":"Lorenzo","multi":{"_key":{}}},{"family":"Achterberg","given":"Jerusha T.","multi":{"_key":{}}},{"family":"Sugimoto","given":"Jonathan D.","multi":{"_key":{}}},{"family":"Longini","given":"Ira M.","multi":{"_key":{}}},{"family":"Dye","given":"Christopher","multi":{"_key":{}}},{"family":"Halloran","given":"M. Elizabeth","multi":{"_key":{}}}],"issued":{"date-parts":[["2009",8,18]]},"seeAlso":[]},"label":"page"},{"id":361,"uris":["http://zotero.org/users/7646506/items/V9GDGDTZ"],"uri":["http://zotero.org/users/7646506/items/V9GDGDTZ"],"itemData":{"id":361,"type":"article-journal","multi":{"main":{},"_keys":{}},"abstract":"In year 2000, the WHO DOTS strategy for tuberculosis (TB) control had been adopted by 148 out of 212 countries, but only 27% of all estimated sputum smear-positive patients were notified under DOTS in that year. Here we investigate the way in which gains in case detection under DOTS were made up until 2000 in an attempt to anticipate future progress towards the global target of 70% case detection. The analysis draws on annual reports of DOTS geographical coverage and case notifications, and focuses on the 22 high-burden countries (HBCs) that account for about 80% of new TB cases arising globally each year. Our principal observation is that, as TB programmes in the 22 HBCs have expanded geographically, the fraction of the estimated number of sputum smear-positive cases detected within designated DOTS areas has remained constant at 40-50% although there are significant differences between countries. This fraction is about the same as the percentage of all smear-positive cases notified annually to WHO via public health systems worldwide. The implication is that, unless the DOTS strategy can reach beyond traditional public health reporting systems, or unless these systems can be improved, case detection will not rise much above 40% in the 22 HBCs, or in the world as a whole, even when the geographical coverage of DOTS is nominally 100%. We estimate that, under full DOTS coverage, three-quarters of the undetected smear-positive cases will be living in India, China, Indonesia, Nigeria, Bangladesh and Pakistan. But case detection could also remain low in countries with smaller populations: in year 2000, over half of all smear-positive TB cases were living in 49 countries that detected less than 40% of cases within DOTS areas. Substantial efforts are therefore needed (a) to develop new case finding and management methods to bridge the gap between current and target case detection, and (b) to improve the accuracy of national estimates of TB incidence, above all by reinforcing and expanding routine surveillance.","container-title":"Tuberculosis (Edinburgh, Scotland)","DOI":"10.1016/s1472-9792(02)00056-2","ISSN":"1472-9792","issue":"1-3","language":"en","note":"PMID: 12758187","page":"35-43","source":"PubMed","title":"What is the limit to case detection under the DOTS strategy for tuberculosis control?","volume":"83","container-title-short":"Tuberculosis (Edinb)","author":[{"family":"Dye","given":"Christopher","multi":{"_key":{}}},{"family":"Watt","given":"Catherine J.","multi":{"_key":{}}},{"family":"Bleed","given":"Daniel M.","multi":{"_key":{}}},{"family":"Williams","given":"Brian G.","multi":{"_key":{}}}],"issued":{"date-parts":[["2003"]]},"seeAlso":[]},"label":"page"}],"schema":"https://github.com/citation-style-language/schema/raw/master/csl-citation.json"}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1–4</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v1</w:t>
            </w:r>
          </w:p>
        </w:tc>
        <w:tc>
          <w:tcPr>
            <w:tcW w:w="4104" w:type="dxa"/>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Rate of LTBI patients aged 0-4 become active TB patients</w:t>
            </w:r>
          </w:p>
        </w:tc>
        <w:tc>
          <w:tcPr>
            <w:tcW w:w="1559" w:type="dxa"/>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vertAlign w:val="superscript"/>
              </w:rPr>
            </w:pPr>
            <w:r w:rsidRPr="00902F69">
              <w:rPr>
                <w:rFonts w:eastAsia="等线" w:cs="Times New Roman"/>
                <w:color w:val="000000"/>
                <w:kern w:val="0"/>
                <w:sz w:val="18"/>
                <w:szCs w:val="18"/>
              </w:rPr>
              <w:t>1.2500*10</w:t>
            </w:r>
            <w:r w:rsidRPr="00902F69">
              <w:rPr>
                <w:rFonts w:eastAsia="等线" w:cs="Times New Roman"/>
                <w:color w:val="000000"/>
                <w:kern w:val="0"/>
                <w:sz w:val="18"/>
                <w:szCs w:val="18"/>
                <w:vertAlign w:val="superscript"/>
              </w:rPr>
              <w:t>-5</w:t>
            </w:r>
          </w:p>
        </w:tc>
        <w:tc>
          <w:tcPr>
            <w:tcW w:w="2163" w:type="dxa"/>
            <w:shd w:val="clear" w:color="auto" w:fill="auto"/>
            <w:noWrap/>
            <w:vAlign w:val="center"/>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{"citationID":"TWFdwY0j","properties":{"formattedCitation":"\\super 1,5\\nosupersub{}","plainCitation":"1,5","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2019","date-parts":[[],[]]},"seeAlso":[]},"label":"page"},{"id":364,"uris":["http://zotero.org/users/7646506/items/ZQZBY6VF"],"uri":["http://zotero.org/users/7646506/items/ZQZBY6VF"],"itemData":{"id":364,"type":"article-journal","multi":{"main":{},"_keys":{}},"abstract":"The resurgence of tuberculosis in the 1990s and the emergence of drug-resistant tuberculosis in the first decade of the 21st century increased the importance of epidemiological models for the disease. Due to slow progression of tuberculosis, the transmission dynamics and its long-term effects can often be better observed and predicted using simulations of epidemiological models. This study provides a review of earlier study on modeling different aspects of tuberculosis dynamics. The models simulate tuberculosis transmission dynamics, treatment, drug resistance, control strategies for increasing compliance to treatment, HIV/TB co-infection, and patient groups. The models are based on various mathematical systems, such as systems of ordinary differential equations, simulation models, and Markov Chain Monte Carlo methods. The inferences from the models are justified by case studies and statistical analysis of TB patient datasets.","container-title":"Mathematical Biosciences","DOI":"10.1016/j.mbs.2012.02.003","ISSN":"1879-3134","issue":"2","language":"en","note":"PMCID: PMC3330831\nPMID: 22387570","page":"77-96","source":"PubMed","title":"Epidemiological models of Mycobacterium tuberculosis complex infections","volume":"236","container-title-short":"Math Biosci","author":[{"family":"Ozcaglar","given":"Cagri","multi":{"_key":{}}},{"family":"Shabbeer","given":"Amina","multi":{"_key":{}}},{"family":"Vandenberg","given":"Scott L.","multi":{"_key":{}}},{"family":"Yener","given":"Bülent","multi":{"_key":{}}},{"family":"Bennett","given":"Kristin P.","multi":{"_key":{}}}],"issued":{"date-parts":[["2012",4]]},"seeAlso":[]},"label":"page"}],"schema":"https://github.com/citation-style-language/schema/raw/master/csl-citation.json"}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1,5</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v2</w:t>
            </w:r>
          </w:p>
        </w:tc>
        <w:tc>
          <w:tcPr>
            <w:tcW w:w="4104" w:type="dxa"/>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Rate of LTBI patients aged 5-14 become active TB patients</w:t>
            </w:r>
          </w:p>
        </w:tc>
        <w:tc>
          <w:tcPr>
            <w:tcW w:w="1559" w:type="dxa"/>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1.2500*10</w:t>
            </w:r>
            <w:r w:rsidRPr="00902F69">
              <w:rPr>
                <w:rFonts w:eastAsia="等线" w:cs="Times New Roman"/>
                <w:color w:val="000000"/>
                <w:kern w:val="0"/>
                <w:sz w:val="18"/>
                <w:szCs w:val="18"/>
                <w:vertAlign w:val="superscript"/>
              </w:rPr>
              <w:t>-5</w:t>
            </w:r>
          </w:p>
        </w:tc>
        <w:tc>
          <w:tcPr>
            <w:tcW w:w="2163" w:type="dxa"/>
            <w:shd w:val="clear" w:color="auto" w:fill="auto"/>
            <w:noWrap/>
            <w:vAlign w:val="center"/>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{"citationID":"G2s6NDTG","properties":{"formattedCitation":"\\super 1,5\\nosupersub{}","plainCitation":"1,5","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2019","date-parts":[[],[]]},"seeAlso":[]},"label":"page"},{"id":364,"uris":["http://zotero.org/users/7646506/items/ZQZBY6VF"],"uri":["http://zotero.org/users/7646506/items/ZQZBY6VF"],"itemData":{"id":364,"type":"article-journal","multi":{"main":{},"_keys":{}},"abstract":"The resurgence of tuberculosis in the 1990s and the emergence of drug-resistant tuberculosis in the first decade of the 21st century increased the importance of epidemiological models for the disease. Due to slow progression of tuberculosis, the transmission dynamics and its long-term effects can often be better observed and predicted using simulations of epidemiological models. This study provides a review of earlier study on modeling different aspects of tuberculosis dynamics. The models simulate tuberculosis transmission dynamics, treatment, drug resistance, control strategies for increasing compliance to treatment, HIV/TB co-infection, and patient groups. The models are based on various mathematical systems, such as systems of ordinary differential equations, simulation models, and Markov Chain Monte Carlo methods. The inferences from the models are justified by case studies and statistical analysis of TB patient datasets.","container-title":"Mathematical Biosciences","DOI":"10.1016/j.mbs.2012.02.003","ISSN":"1879-3134","issue":"2","language":"en","note":"PMCID: PMC3330831\nPMID: 22387570","page":"77-96","source":"PubMed","title":"Epidemiological models of Mycobacterium tuberculosis complex infections","volume":"236","container-title-short":"Math Biosci","author":[{"family":"Ozcaglar","given":"Cagri","multi":{"_key":{}}},{"family":"Shabbeer","given":"Amina","multi":{"_key":{}}},{"family":"Vandenberg","given":"Scott L.","multi":{"_key":{}}},{"family":"Yener","given":"Bülent","multi":{"_key":{}}},{"family":"Bennett","given":"Kristin P.","multi":{"_key":{}}}],"issued":{"date-parts":[["2012",4]]},"seeAlso":[]},"label":"page"}],"schema":"https://github.com/citation-style-language/schema/raw/master/csl-citation.json"}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1,5</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v3</w:t>
            </w:r>
          </w:p>
        </w:tc>
        <w:tc>
          <w:tcPr>
            <w:tcW w:w="4104"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Rate of LTBI patients aged 15-39 become active TB patients</w:t>
            </w:r>
          </w:p>
        </w:tc>
        <w:tc>
          <w:tcPr>
            <w:tcW w:w="1559" w:type="dxa"/>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vertAlign w:val="superscript"/>
              </w:rPr>
            </w:pPr>
            <w:r w:rsidRPr="00902F69">
              <w:rPr>
                <w:rFonts w:eastAsia="等线" w:cs="Times New Roman"/>
                <w:color w:val="000000"/>
                <w:kern w:val="0"/>
                <w:sz w:val="18"/>
                <w:szCs w:val="18"/>
              </w:rPr>
              <w:t>1.9167*10</w:t>
            </w:r>
            <w:r w:rsidRPr="00902F69">
              <w:rPr>
                <w:rFonts w:eastAsia="等线" w:cs="Times New Roman"/>
                <w:color w:val="000000"/>
                <w:kern w:val="0"/>
                <w:sz w:val="18"/>
                <w:szCs w:val="18"/>
                <w:vertAlign w:val="superscript"/>
              </w:rPr>
              <w:t>-5</w:t>
            </w:r>
          </w:p>
        </w:tc>
        <w:tc>
          <w:tcPr>
            <w:tcW w:w="2163" w:type="dxa"/>
            <w:shd w:val="clear" w:color="auto" w:fill="auto"/>
            <w:noWrap/>
            <w:vAlign w:val="center"/>
            <w:hideMark/>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{"citationID":"Cs7r7n5m","properties":{"formattedCitation":"\\super 1,5\\nosupersub{}","plainCitation":"1,5","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2019","date-parts":[[],[]]},"seeAlso":[]},"label":"page"},{"id":364,"uris":["http://zotero.org/users/7646506/items/ZQZBY6VF"],"uri":["http://zotero.org/users/7646506/items/ZQZBY6VF"],"itemData":{"id":364,"type":"article-journal","multi":{"main":{},"_keys":{}},"abstract":"The resurgence of tuberculosis in the 1990s and the emergence of drug-resistant tuberculosis in the first decade of the 21st century increased the importance of epidemiological models for the disease. Due to slow progression of tuberculosis, the transmission dynamics and its long-term effects can often be better observed and predicted using simulations of epidemiological models. This study provides a review of earlier study on modeling different aspects of tuberculosis dynamics. The models simulate tuberculosis transmission dynamics, treatment, drug resistance, control strategies for increasing compliance to treatment, HIV/TB co-infection, and patient groups. The models are based on various mathematical systems, such as systems of ordinary differential equations, simulation models, and Markov Chain Monte Carlo methods. The inferences from the models are justified by case studies and statistical analysis of TB patient datasets.","container-title":"Mathematical Biosciences","DOI":"10.1016/j.mbs.2012.02.003","ISSN":"1879-3134","issue":"2","language":"en","note":"PMCID: PMC3330831\nPMID: 22387570","page":"77-96","source":"PubMed","title":"Epidemiological models of Mycobacterium tuberculosis complex infections","volume":"236","container-title-short":"Math Biosci","author":[{"family":"Ozcaglar","given":"Cagri","multi":{"_key":{}}},{"family":"Shabbeer","given":"Amina","multi":{"_key":{}}},{"family":"Vandenberg","given":"Scott L.","multi":{"_key":{}}},{"family":"Yener","given":"Bülent","multi":{"_key":{}}},{"family":"Bennett","given":"Kristin P.","multi":{"_key":{}}}],"issued":{"date-parts":[["2012",4]]},"seeAlso":[]},"label":"page"}],"schema":"https://github.com/citation-style-language/schema/raw/master/csl-citation.json"}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1,5</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v4</w:t>
            </w:r>
          </w:p>
        </w:tc>
        <w:tc>
          <w:tcPr>
            <w:tcW w:w="4104"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Rate of LTBI patients aged 40-64 become active TB patients</w:t>
            </w:r>
          </w:p>
        </w:tc>
        <w:tc>
          <w:tcPr>
            <w:tcW w:w="1559" w:type="dxa"/>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1.9167*10</w:t>
            </w:r>
            <w:r w:rsidRPr="00902F69">
              <w:rPr>
                <w:rFonts w:eastAsia="等线" w:cs="Times New Roman"/>
                <w:color w:val="000000"/>
                <w:kern w:val="0"/>
                <w:sz w:val="18"/>
                <w:szCs w:val="18"/>
                <w:vertAlign w:val="superscript"/>
              </w:rPr>
              <w:t>-5</w:t>
            </w:r>
          </w:p>
        </w:tc>
        <w:tc>
          <w:tcPr>
            <w:tcW w:w="2163" w:type="dxa"/>
            <w:shd w:val="clear" w:color="auto" w:fill="auto"/>
            <w:noWrap/>
            <w:vAlign w:val="center"/>
            <w:hideMark/>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{"citationID":"c2MZYVyl","properties":{"formattedCitation":"\\super 1,5\\nosupersub{}","plainCitation":"1,5","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2019","date-parts":[[],[]]},"seeAlso":[]},"label":"page"},{"id":364,"uris":["http://zotero.org/users/7646506/items/ZQZBY6VF"],"uri":["http://zotero.org/users/7646506/items/ZQZBY6VF"],"itemData":{"id":364,"type":"article-journal","multi":{"main":{},"_keys":{}},"abstract":"The resurgence of tuberculosis in the 1990s and the emergence of drug-resistant tuberculosis in the first decade of the 21st century increased the importance of epidemiological models for the disease. Due to slow progression of tuberculosis, the transmission dynamics and its long-term effects can often be better observed and predicted using simulations of epidemiological models. This study provides a review of earlier study on modeling different aspects of tuberculosis dynamics. The models simulate tuberculosis transmission dynamics, treatment, drug resistance, control strategies for increasing compliance to treatment, HIV/TB co-infection, and patient groups. The models are based on various mathematical systems, such as systems of ordinary differential equations, simulation models, and Markov Chain Monte Carlo methods. The inferences from the models are justified by case studies and statistical analysis of TB patient datasets.","container-title":"Mathematical Biosciences","DOI":"10.1016/j.mbs.2012.02.003","ISSN":"1879-3134","issue":"2","language":"en","note":"PMCID: PMC3330831\nPMID: 22387570","page":"77-96","source":"PubMed","title":"Epidemiological models of Mycobacterium tuberculosis complex infections","volume":"236","container-title-short":"Math Biosci","author":[{"family":"Ozcaglar","given":"Cagri","multi":{"_key":{}}},{"family":"Shabbeer","given":"Amina","multi":{"_key":{}}},{"family":"Vandenberg","given":"Scott L.","multi":{"_key":{}}},{"family":"Yener","given":"Bülent","multi":{"_key":{}}},{"family":"Bennett","given":"Kristin P.","multi":{"_key":{}}}],"issued":{"date-parts":[["2012",4]]},"seeAlso":[]},"label":"page"}],"schema":"https://github.com/citation-style-language/schema/raw/master/csl-citation.json"}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1,5</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v5</w:t>
            </w:r>
          </w:p>
        </w:tc>
        <w:tc>
          <w:tcPr>
            <w:tcW w:w="4104" w:type="dxa"/>
            <w:shd w:val="clear" w:color="auto" w:fill="auto"/>
            <w:noWrap/>
            <w:vAlign w:val="center"/>
            <w:hideMark/>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Rate of LTBI patients aged 65+ become active TB patients</w:t>
            </w:r>
          </w:p>
        </w:tc>
        <w:tc>
          <w:tcPr>
            <w:tcW w:w="1559" w:type="dxa"/>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vertAlign w:val="superscript"/>
              </w:rPr>
            </w:pPr>
            <w:r w:rsidRPr="00902F69">
              <w:rPr>
                <w:rFonts w:eastAsia="等线" w:cs="Times New Roman"/>
                <w:color w:val="000000"/>
                <w:kern w:val="0"/>
                <w:sz w:val="18"/>
                <w:szCs w:val="18"/>
              </w:rPr>
              <w:t>1.6000*10</w:t>
            </w:r>
            <w:r w:rsidRPr="00902F69">
              <w:rPr>
                <w:rFonts w:eastAsia="等线" w:cs="Times New Roman"/>
                <w:color w:val="000000"/>
                <w:kern w:val="0"/>
                <w:sz w:val="18"/>
                <w:szCs w:val="18"/>
                <w:vertAlign w:val="superscript"/>
              </w:rPr>
              <w:t>-4</w:t>
            </w:r>
          </w:p>
        </w:tc>
        <w:tc>
          <w:tcPr>
            <w:tcW w:w="2163" w:type="dxa"/>
            <w:shd w:val="clear" w:color="auto" w:fill="auto"/>
            <w:noWrap/>
            <w:vAlign w:val="center"/>
            <w:hideMark/>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{"citationID":"u9U3Wfju","properties":{"formattedCitation":"\\super 1,5\\nosupersub{}","plainCitation":"1,5","noteIndex":0,"suppress-trailing-punctuation":false},"citationItems":[{"id":352,"uris":["http://zotero.org/users/7646506/items/ZZZMSXAS"],"uri":["http://zotero.org/users/7646506/items/ZZZMSXAS"],"itemData":{"id":352,"type":"article-journal","multi":{"main":{},"_keys":{}},"abstract":"BACKGROUND: Tuberculosis is the leading single-pathogen cause of death worldwide, and China has the third largest number of cases worldwide. New tools, such as new vaccines, are needed to meet WHO tuberculosis goals. Tuberculosis vaccine development strategies mostly target infants or adolescents, but given China's ageing epidemic, vaccinating older people might be important. We modelled the potential impact of new tuberculosis vaccines in China targeting adolescents (15-19 years) or older adults (60-64 years) with varying vaccine characteristics to inform strategic vaccine development.\nMETHODS: A Mycobacterium tuberculosis transmission model was calibrated to age-stratified demographic and epidemiological data from China. Varying scenarios of vaccine implementation (age targeting [adolescents or older adults] and coverage [30% or 70%]) and characteristics (efficacy [40%, 60%, or 80%], duration of protection [10 years or 20 years], and host infection status required for efficacy [pre-infection, post-infection in latency, post-infection in latency or recovered, or pre-infection and post-infection]) were assessed. Primary outcomes were tuberculosis incidence and mortality rate reduction in 2050 in each vaccine scenario compared with the baseline (no new vaccine) scenario and cumulative number needed to vaccinate (NNV) per case or death averted, 2025-50.\nFINDINGS: By 2050, results suggest that 74·5% (uncertainty interval [UI] 70·2-78·6) of incident tuberculosis cases in China would occur in people aged 65 years or older, and 75·1% (66·8-80·7) of all cases would be due to reactivation, rather than new infection. All vaccine profiles delivered to older adults had higher population-level impact (reduction of incidence and mortality rates) and lower NNV per case and per death averted than if delivered to adolescents. For an intermediate vaccine scenario of 60% efficacy, 10-year protection, and 70% coverage, the reduction of tuberculosis incidence rates with older adult vaccination was 1·9 times (UI 1·5-2·6) to 157·5 times (119·3-225·6) greater than with adolescent vaccination, and the NNV was 0·011 times (0·008-0·014) to 0·796 times (0·632-0·970) lower. Furthermore, with older adult vaccination, post-infection vaccines provided substantially greater mortality and incidence rate reductions than pre-infection vaccines.\nINTERPRETATION: Adolescent-targeted tuberculosis vaccines, the focus of many development plans, would have only a small impact in ageing, reactivation-driven epidemics such as those in China. Instead, an efficacious post-infection vaccine delivered to older adults will be crucial to maximise population-level impact in this setting and would provide an important contribution towards achieving WHO goals. Older adults should be included in tuberculosis vaccine clinical development and implementation planning.\nFUNDING: Aeras and UK MRC.","container-title":"The Lancet. Global Health","DOI":"10.1016/S2214-109X(18)30452-2","ISSN":"2214-109X","issue":"2","language":"en","note":"PMID: 30630775","page":"e209-e218","source":"PubMed","title":"Age-targeted tuberculosis vaccination in China and implications for vaccine development: a modelling study","title-short":"Age-targeted tuberculosis vaccination in China and implications for vaccine development","volume":"7","container-title-short":"Lancet Glob Health","author":[{"family":"Harris","given":"Rebecca C.","multi":{"_key":{}}},{"family":"Sumner","given":"Tom","multi":{"_key":{}}},{"family":"Knight","given":"Gwenan M.","multi":{"_key":{}}},{"family":"Evans","given":"Tom","multi":{"_key":{}}},{"family":"Cardenas","given":"Vicky","multi":{"_key":{}}},{"family":"Chen","given":"Chen","multi":{"_key":{}}},{"family":"White","given":"Richard G.","multi":{"_key":{}}}],"issued":{"literal":"02 2019","date-parts":[[],[]]},"seeAlso":[]},"label":"page"},{"id":364,"uris":["http://zotero.org/users/7646506/items/ZQZBY6VF"],"uri":["http://zotero.org/users/7646506/items/ZQZBY6VF"],"itemData":{"id":364,"type":"article-journal","multi":{"main":{},"_keys":{}},"abstract":"The resurgence of tuberculosis in the 1990s and the emergence of drug-resistant tuberculosis in the first decade of the 21st century increased the importance of epidemiological models for the disease. Due to slow progression of tuberculosis, the transmission dynamics and its long-term effects can often be better observed and predicted using simulations of epidemiological models. This study provides a review of earlier study on modeling different aspects of tuberculosis dynamics. The models simulate tuberculosis transmission dynamics, treatment, drug resistance, control strategies for increasing compliance to treatment, HIV/TB co-infection, and patient groups. The models are based on various mathematical systems, such as systems of ordinary differential equations, simulation models, and Markov Chain Monte Carlo methods. The inferences from the models are justified by case studies and statistical analysis of TB patient datasets.","container-title":"Mathematical Biosciences","DOI":"10.1016/j.mbs.2012.02.003","ISSN":"1879-3134","issue":"2","language":"en","note":"PMCID: PMC3330831\nPMID: 22387570","page":"77-96","source":"PubMed","title":"Epidemiological models of Mycobacterium tuberculosis complex infections","volume":"236","container-title-short":"Math Biosci","author":[{"family":"Ozcaglar","given":"Cagri","multi":{"_key":{}}},{"family":"Shabbeer","given":"Amina","multi":{"_key":{}}},{"family":"Vandenberg","given":"Scott L.","multi":{"_key":{}}},{"family":"Yener","given":"Bülent","multi":{"_key":{}}},{"family":"Bennett","given":"Kristin P.","multi":{"_key":{}}}],"issued":{"date-parts":[["2012",4]]},"seeAlso":[]},"label":"page"}],"schema":"https://github.com/citation-style-language/schema/raw/master/csl-citation.json"}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1,5</w:t>
            </w:r>
            <w:r w:rsidR="00D8297E" w:rsidRPr="00950A4F">
              <w:rPr>
                <w:rFonts w:eastAsia="等线" w:cs="Times New Roman"/>
                <w:color w:val="000000"/>
                <w:kern w:val="0"/>
                <w:sz w:val="18"/>
                <w:szCs w:val="18"/>
              </w:rPr>
              <w:fldChar w:fldCharType="end"/>
            </w:r>
          </w:p>
        </w:tc>
      </w:tr>
      <w:tr w:rsidR="00D8297E" w:rsidRPr="00902F69" w:rsidTr="005C5980">
        <w:trPr>
          <w:trHeight w:val="255"/>
          <w:jc w:val="center"/>
        </w:trPr>
        <w:tc>
          <w:tcPr>
            <w:tcW w:w="1283" w:type="dxa"/>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w</w:t>
            </w:r>
          </w:p>
        </w:tc>
        <w:tc>
          <w:tcPr>
            <w:tcW w:w="4104" w:type="dxa"/>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Relapse rate</w:t>
            </w:r>
          </w:p>
        </w:tc>
        <w:tc>
          <w:tcPr>
            <w:tcW w:w="1559" w:type="dxa"/>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vertAlign w:val="superscript"/>
              </w:rPr>
            </w:pPr>
            <w:r w:rsidRPr="00902F69">
              <w:rPr>
                <w:rFonts w:eastAsia="等线" w:cs="Times New Roman"/>
                <w:color w:val="000000"/>
                <w:kern w:val="0"/>
                <w:sz w:val="18"/>
                <w:szCs w:val="18"/>
              </w:rPr>
              <w:t>1.7527*10</w:t>
            </w:r>
            <w:r w:rsidRPr="00902F69">
              <w:rPr>
                <w:rFonts w:eastAsia="等线" w:cs="Times New Roman"/>
                <w:color w:val="000000"/>
                <w:kern w:val="0"/>
                <w:sz w:val="18"/>
                <w:szCs w:val="18"/>
                <w:vertAlign w:val="superscript"/>
              </w:rPr>
              <w:t>-6</w:t>
            </w:r>
          </w:p>
        </w:tc>
        <w:tc>
          <w:tcPr>
            <w:tcW w:w="2163" w:type="dxa"/>
            <w:shd w:val="clear" w:color="auto" w:fill="auto"/>
            <w:noWrap/>
            <w:vAlign w:val="center"/>
          </w:tcPr>
          <w:p w:rsidR="00D8297E" w:rsidRPr="00950A4F" w:rsidRDefault="00D8297E"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Estimated/</w:t>
            </w:r>
            <w:r w:rsidR="004E5956">
              <w:rPr>
                <w:rFonts w:eastAsia="等线" w:cs="Times New Roman"/>
                <w:color w:val="000000"/>
                <w:kern w:val="0"/>
                <w:sz w:val="18"/>
                <w:szCs w:val="18"/>
              </w:rPr>
              <w:t>Maximum likelihood</w:t>
            </w:r>
          </w:p>
        </w:tc>
      </w:tr>
      <w:tr w:rsidR="00D8297E" w:rsidRPr="00902F69" w:rsidTr="00EF14EE">
        <w:trPr>
          <w:trHeight w:val="255"/>
          <w:jc w:val="center"/>
        </w:trPr>
        <w:tc>
          <w:tcPr>
            <w:tcW w:w="1283" w:type="dxa"/>
            <w:tcBorders>
              <w:bottom w:val="nil"/>
            </w:tcBorders>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w:t>
            </w:r>
          </w:p>
        </w:tc>
        <w:tc>
          <w:tcPr>
            <w:tcW w:w="4104" w:type="dxa"/>
            <w:tcBorders>
              <w:bottom w:val="nil"/>
            </w:tcBorders>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Proportion of active TB recover</w:t>
            </w:r>
          </w:p>
        </w:tc>
        <w:tc>
          <w:tcPr>
            <w:tcW w:w="1559" w:type="dxa"/>
            <w:tcBorders>
              <w:bottom w:val="nil"/>
            </w:tcBorders>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0.</w:t>
            </w:r>
            <w:r w:rsidR="003E7E5B">
              <w:rPr>
                <w:rFonts w:eastAsia="等线" w:cs="Times New Roman"/>
                <w:color w:val="000000"/>
                <w:kern w:val="0"/>
                <w:sz w:val="18"/>
                <w:szCs w:val="18"/>
              </w:rPr>
              <w:t>8</w:t>
            </w:r>
            <w:r w:rsidRPr="00902F69">
              <w:rPr>
                <w:rFonts w:eastAsia="等线" w:cs="Times New Roman"/>
                <w:color w:val="000000"/>
                <w:kern w:val="0"/>
                <w:sz w:val="18"/>
                <w:szCs w:val="18"/>
              </w:rPr>
              <w:t>5</w:t>
            </w:r>
          </w:p>
        </w:tc>
        <w:tc>
          <w:tcPr>
            <w:tcW w:w="2163" w:type="dxa"/>
            <w:tcBorders>
              <w:bottom w:val="nil"/>
            </w:tcBorders>
            <w:shd w:val="clear" w:color="auto" w:fill="auto"/>
            <w:noWrap/>
            <w:vAlign w:val="center"/>
          </w:tcPr>
          <w:p w:rsidR="00D8297E"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D8297E" w:rsidRPr="00950A4F">
              <w:rPr>
                <w:rFonts w:eastAsia="等线" w:cs="Times New Roman"/>
                <w:color w:val="000000"/>
                <w:kern w:val="0"/>
                <w:sz w:val="18"/>
                <w:szCs w:val="18"/>
              </w:rPr>
              <w:fldChar w:fldCharType="begin"/>
            </w:r>
            <w:r w:rsidR="00E55700" w:rsidRPr="00950A4F">
              <w:rPr>
                <w:rFonts w:eastAsia="等线" w:cs="Times New Roman"/>
                <w:color w:val="000000"/>
                <w:kern w:val="0"/>
                <w:sz w:val="18"/>
                <w:szCs w:val="18"/>
              </w:rPr>
              <w:instrText xml:space="preserve"> ADDIN ZOTERO_ITEM CSL_CITATION {"citationID":"qZuESAe5","properties":{"formattedCitation":"\\super 6\\nosupersub{}","plainCitation":"6","noteIndex":0,"suppress-trailing-punctuation":false},"citationItems":[{"id":1,"uris":["http://zotero.org/users/7646506/items/BI568ADA"],"uri":["http://zotero.org/users/7646506/items/BI568ADA"],"itemData":{"id":1,"type":"article-journal","multi":{"main":{},"_keys":{}},"container-title":"Geneva","language":"en","page":"16","source":"Zotero","title":"Global tuberculosis report 2020","author":[{"family":"WHO","given":"","literal":"WHO","multi":{"_key":{}}}],"issued":{"date-parts":[["2020"]]},"seeAlso":[]}}],"schema":"https://github.com/citation-style-language/schema/raw/master/csl-citation.json"} </w:instrText>
            </w:r>
            <w:r w:rsidR="00D8297E" w:rsidRPr="00950A4F">
              <w:rPr>
                <w:rFonts w:eastAsia="等线" w:cs="Times New Roman"/>
                <w:color w:val="000000"/>
                <w:kern w:val="0"/>
                <w:sz w:val="18"/>
                <w:szCs w:val="18"/>
              </w:rPr>
              <w:fldChar w:fldCharType="separate"/>
            </w:r>
            <w:r w:rsidR="00E55700" w:rsidRPr="00950A4F">
              <w:rPr>
                <w:rFonts w:cs="Times New Roman"/>
                <w:kern w:val="0"/>
                <w:sz w:val="18"/>
                <w:szCs w:val="24"/>
              </w:rPr>
              <w:t>6</w:t>
            </w:r>
            <w:r w:rsidR="00D8297E" w:rsidRPr="00950A4F">
              <w:rPr>
                <w:rFonts w:eastAsia="等线" w:cs="Times New Roman"/>
                <w:color w:val="000000"/>
                <w:kern w:val="0"/>
                <w:sz w:val="18"/>
                <w:szCs w:val="18"/>
              </w:rPr>
              <w:fldChar w:fldCharType="end"/>
            </w:r>
          </w:p>
        </w:tc>
      </w:tr>
      <w:tr w:rsidR="00D8297E" w:rsidRPr="00902F69" w:rsidTr="00EF14EE">
        <w:trPr>
          <w:trHeight w:val="255"/>
          <w:jc w:val="center"/>
        </w:trPr>
        <w:tc>
          <w:tcPr>
            <w:tcW w:w="1283" w:type="dxa"/>
            <w:tcBorders>
              <w:top w:val="nil"/>
              <w:bottom w:val="single" w:sz="4" w:space="0" w:color="auto"/>
            </w:tcBorders>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lastRenderedPageBreak/>
              <w:t>c</w:t>
            </w:r>
          </w:p>
        </w:tc>
        <w:tc>
          <w:tcPr>
            <w:tcW w:w="4104" w:type="dxa"/>
            <w:tcBorders>
              <w:top w:val="nil"/>
              <w:bottom w:val="single" w:sz="4" w:space="0" w:color="auto"/>
            </w:tcBorders>
            <w:shd w:val="clear" w:color="auto" w:fill="auto"/>
            <w:noWrap/>
            <w:vAlign w:val="center"/>
          </w:tcPr>
          <w:p w:rsidR="00D8297E" w:rsidRPr="00902F69" w:rsidRDefault="00D8297E"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Recovery rate</w:t>
            </w:r>
          </w:p>
        </w:tc>
        <w:tc>
          <w:tcPr>
            <w:tcW w:w="1559" w:type="dxa"/>
            <w:tcBorders>
              <w:top w:val="nil"/>
              <w:bottom w:val="single" w:sz="4" w:space="0" w:color="auto"/>
            </w:tcBorders>
            <w:shd w:val="clear" w:color="auto" w:fill="auto"/>
            <w:noWrap/>
            <w:vAlign w:val="center"/>
          </w:tcPr>
          <w:p w:rsidR="00D8297E" w:rsidRPr="00902F69" w:rsidRDefault="00D8297E"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0.1</w:t>
            </w:r>
            <w:r w:rsidR="003E7E5B">
              <w:rPr>
                <w:rFonts w:eastAsia="等线" w:cs="Times New Roman"/>
                <w:color w:val="000000"/>
                <w:kern w:val="0"/>
                <w:sz w:val="18"/>
                <w:szCs w:val="18"/>
              </w:rPr>
              <w:t>26</w:t>
            </w:r>
          </w:p>
        </w:tc>
        <w:tc>
          <w:tcPr>
            <w:tcW w:w="2163" w:type="dxa"/>
            <w:tcBorders>
              <w:top w:val="nil"/>
              <w:bottom w:val="single" w:sz="4" w:space="0" w:color="auto"/>
            </w:tcBorders>
            <w:shd w:val="clear" w:color="auto" w:fill="auto"/>
            <w:noWrap/>
            <w:vAlign w:val="center"/>
          </w:tcPr>
          <w:p w:rsidR="00D8297E" w:rsidRPr="00950A4F" w:rsidRDefault="00D8297E" w:rsidP="00902F69">
            <w:pPr>
              <w:spacing w:line="240" w:lineRule="auto"/>
              <w:rPr>
                <w:rFonts w:eastAsia="等线" w:cs="Times New Roman"/>
                <w:color w:val="000000"/>
                <w:kern w:val="0"/>
                <w:sz w:val="18"/>
                <w:szCs w:val="18"/>
              </w:rPr>
            </w:pPr>
            <w:r w:rsidRPr="00950A4F">
              <w:rPr>
                <w:rFonts w:eastAsia="等线" w:cs="Times New Roman"/>
                <w:color w:val="000000"/>
                <w:kern w:val="0"/>
                <w:sz w:val="18"/>
                <w:szCs w:val="18"/>
              </w:rPr>
              <w:t>Computing according to treatment period</w:t>
            </w:r>
            <w:r w:rsidR="000412AC">
              <w:rPr>
                <w:rFonts w:eastAsia="等线" w:cs="Times New Roman"/>
                <w:color w:val="000000"/>
                <w:kern w:val="0"/>
                <w:sz w:val="18"/>
                <w:szCs w:val="18"/>
              </w:rPr>
              <w:t xml:space="preserve"> </w:t>
            </w:r>
            <w:r w:rsidR="000412AC">
              <w:rPr>
                <w:rFonts w:eastAsia="等线" w:cs="Times New Roman" w:hint="eastAsia"/>
                <w:color w:val="000000"/>
                <w:kern w:val="0"/>
                <w:sz w:val="18"/>
                <w:szCs w:val="18"/>
              </w:rPr>
              <w:t>of</w:t>
            </w:r>
            <w:r w:rsidR="000412AC">
              <w:rPr>
                <w:rFonts w:eastAsia="等线" w:cs="Times New Roman"/>
                <w:color w:val="000000"/>
                <w:kern w:val="0"/>
                <w:sz w:val="18"/>
                <w:szCs w:val="18"/>
              </w:rPr>
              <w:t xml:space="preserve"> DS-TB </w:t>
            </w:r>
            <w:r w:rsidR="000412AC">
              <w:rPr>
                <w:rFonts w:eastAsia="等线" w:cs="Times New Roman" w:hint="eastAsia"/>
                <w:color w:val="000000"/>
                <w:kern w:val="0"/>
                <w:sz w:val="18"/>
                <w:szCs w:val="18"/>
              </w:rPr>
              <w:t>and</w:t>
            </w:r>
            <w:r w:rsidR="000412AC">
              <w:rPr>
                <w:rFonts w:eastAsia="等线" w:cs="Times New Roman"/>
                <w:color w:val="000000"/>
                <w:kern w:val="0"/>
                <w:sz w:val="18"/>
                <w:szCs w:val="18"/>
              </w:rPr>
              <w:t xml:space="preserve"> DR-TB</w:t>
            </w:r>
          </w:p>
        </w:tc>
      </w:tr>
    </w:tbl>
    <w:p w:rsidR="00D9286E" w:rsidRPr="005C5980" w:rsidRDefault="00D9286E" w:rsidP="006F574A">
      <w:pPr>
        <w:rPr>
          <w:rFonts w:eastAsia="黑体" w:cs="Times New Roman"/>
          <w:b/>
          <w:sz w:val="18"/>
          <w:szCs w:val="18"/>
        </w:rPr>
      </w:pPr>
      <w:bookmarkStart w:id="1" w:name="_Ref70790210"/>
      <w:bookmarkStart w:id="2" w:name="_Ref70790206"/>
    </w:p>
    <w:p w:rsidR="00D8297E" w:rsidRPr="00902F69" w:rsidRDefault="006F574A" w:rsidP="006F574A">
      <w:pPr>
        <w:rPr>
          <w:rFonts w:eastAsia="黑体" w:cs="Times New Roman"/>
          <w:b/>
          <w:sz w:val="18"/>
          <w:szCs w:val="18"/>
        </w:rPr>
      </w:pPr>
      <w:r w:rsidRPr="00902F69">
        <w:rPr>
          <w:rFonts w:eastAsia="黑体" w:cs="Times New Roman"/>
          <w:b/>
          <w:sz w:val="18"/>
          <w:szCs w:val="18"/>
        </w:rPr>
        <w:t xml:space="preserve">Supplementary </w:t>
      </w:r>
      <w:r w:rsidR="00D8297E" w:rsidRPr="00902F69">
        <w:rPr>
          <w:rFonts w:eastAsia="黑体" w:cs="Times New Roman"/>
          <w:b/>
          <w:sz w:val="18"/>
          <w:szCs w:val="18"/>
        </w:rPr>
        <w:t xml:space="preserve">Table </w:t>
      </w:r>
      <w:r w:rsidRPr="00902F69">
        <w:rPr>
          <w:rFonts w:eastAsia="黑体" w:cs="Times New Roman"/>
          <w:b/>
          <w:sz w:val="18"/>
          <w:szCs w:val="18"/>
        </w:rPr>
        <w:t>S</w:t>
      </w:r>
      <w:r w:rsidR="00D8297E" w:rsidRPr="00902F69">
        <w:rPr>
          <w:rFonts w:eastAsia="黑体" w:cs="Times New Roman"/>
          <w:b/>
          <w:sz w:val="18"/>
          <w:szCs w:val="18"/>
        </w:rPr>
        <w:fldChar w:fldCharType="begin"/>
      </w:r>
      <w:r w:rsidR="00D8297E" w:rsidRPr="00902F69">
        <w:rPr>
          <w:rFonts w:eastAsia="黑体" w:cs="Times New Roman"/>
          <w:b/>
          <w:sz w:val="18"/>
          <w:szCs w:val="18"/>
        </w:rPr>
        <w:instrText xml:space="preserve"> SEQ Table \* ARABIC </w:instrText>
      </w:r>
      <w:r w:rsidR="00D8297E" w:rsidRPr="00902F69">
        <w:rPr>
          <w:rFonts w:eastAsia="黑体" w:cs="Times New Roman"/>
          <w:b/>
          <w:sz w:val="18"/>
          <w:szCs w:val="18"/>
        </w:rPr>
        <w:fldChar w:fldCharType="separate"/>
      </w:r>
      <w:r w:rsidRPr="00902F69">
        <w:rPr>
          <w:rFonts w:eastAsia="黑体" w:cs="Times New Roman"/>
          <w:b/>
          <w:noProof/>
          <w:sz w:val="18"/>
          <w:szCs w:val="18"/>
        </w:rPr>
        <w:t>2</w:t>
      </w:r>
      <w:r w:rsidR="00D8297E" w:rsidRPr="00902F69">
        <w:rPr>
          <w:rFonts w:eastAsia="黑体" w:cs="Times New Roman"/>
          <w:b/>
          <w:sz w:val="18"/>
          <w:szCs w:val="18"/>
        </w:rPr>
        <w:fldChar w:fldCharType="end"/>
      </w:r>
      <w:bookmarkEnd w:id="1"/>
      <w:r w:rsidRPr="00902F69">
        <w:rPr>
          <w:rFonts w:eastAsia="黑体" w:cs="Times New Roman"/>
          <w:b/>
          <w:sz w:val="18"/>
          <w:szCs w:val="18"/>
        </w:rPr>
        <w:t>.</w:t>
      </w:r>
      <w:r w:rsidR="00D8297E" w:rsidRPr="00902F69">
        <w:rPr>
          <w:rFonts w:eastAsia="黑体" w:cs="Times New Roman"/>
          <w:b/>
          <w:sz w:val="18"/>
          <w:szCs w:val="18"/>
        </w:rPr>
        <w:t xml:space="preserve"> Initial demographic values used to fit and simulate</w:t>
      </w:r>
      <w:bookmarkEnd w:id="2"/>
    </w:p>
    <w:tbl>
      <w:tblPr>
        <w:tblW w:w="9452" w:type="dxa"/>
        <w:jc w:val="center"/>
        <w:tblBorders>
          <w:top w:val="single" w:sz="4" w:space="0" w:color="auto"/>
          <w:bottom w:val="single" w:sz="4" w:space="0" w:color="auto"/>
        </w:tblBorders>
        <w:tblLook w:val="04A0" w:firstRow="1" w:lastRow="0" w:firstColumn="1" w:lastColumn="0" w:noHBand="0" w:noVBand="1"/>
      </w:tblPr>
      <w:tblGrid>
        <w:gridCol w:w="1105"/>
        <w:gridCol w:w="4849"/>
        <w:gridCol w:w="1416"/>
        <w:gridCol w:w="2082"/>
      </w:tblGrid>
      <w:tr w:rsidR="007F4EE1" w:rsidRPr="00902F69" w:rsidTr="007F4EE1">
        <w:trPr>
          <w:trHeight w:val="255"/>
          <w:jc w:val="center"/>
        </w:trPr>
        <w:tc>
          <w:tcPr>
            <w:tcW w:w="1105" w:type="dxa"/>
            <w:tcBorders>
              <w:top w:val="single" w:sz="4" w:space="0" w:color="auto"/>
              <w:bottom w:val="single" w:sz="4" w:space="0" w:color="auto"/>
            </w:tcBorders>
            <w:shd w:val="clear" w:color="auto" w:fill="auto"/>
            <w:noWrap/>
            <w:vAlign w:val="center"/>
          </w:tcPr>
          <w:p w:rsidR="007F4EE1" w:rsidRPr="00902F69" w:rsidRDefault="007F4EE1" w:rsidP="00902F69">
            <w:pPr>
              <w:spacing w:line="240" w:lineRule="auto"/>
              <w:jc w:val="center"/>
              <w:rPr>
                <w:rFonts w:eastAsia="等线" w:cs="Times New Roman"/>
                <w:color w:val="000000"/>
                <w:kern w:val="0"/>
                <w:sz w:val="18"/>
                <w:szCs w:val="18"/>
              </w:rPr>
            </w:pPr>
            <w:r w:rsidRPr="00902F69">
              <w:rPr>
                <w:rFonts w:eastAsia="等线" w:cs="Times New Roman"/>
                <w:color w:val="000000"/>
                <w:kern w:val="0"/>
                <w:sz w:val="18"/>
                <w:szCs w:val="18"/>
              </w:rPr>
              <w:t>Parameters</w:t>
            </w:r>
          </w:p>
        </w:tc>
        <w:tc>
          <w:tcPr>
            <w:tcW w:w="4849" w:type="dxa"/>
            <w:tcBorders>
              <w:top w:val="single" w:sz="4" w:space="0" w:color="auto"/>
              <w:bottom w:val="single" w:sz="4" w:space="0" w:color="auto"/>
            </w:tcBorders>
            <w:shd w:val="clear" w:color="auto" w:fill="auto"/>
            <w:noWrap/>
            <w:vAlign w:val="center"/>
          </w:tcPr>
          <w:p w:rsidR="007F4EE1" w:rsidRPr="00902F69" w:rsidRDefault="007F4EE1" w:rsidP="00902F69">
            <w:pPr>
              <w:spacing w:line="240" w:lineRule="auto"/>
              <w:jc w:val="center"/>
              <w:rPr>
                <w:rFonts w:eastAsia="等线" w:cs="Times New Roman"/>
                <w:color w:val="000000"/>
                <w:kern w:val="0"/>
                <w:sz w:val="18"/>
                <w:szCs w:val="18"/>
              </w:rPr>
            </w:pPr>
            <w:r w:rsidRPr="00902F69">
              <w:rPr>
                <w:rFonts w:eastAsia="等线" w:cs="Times New Roman"/>
                <w:color w:val="000000"/>
                <w:kern w:val="0"/>
                <w:sz w:val="18"/>
                <w:szCs w:val="18"/>
              </w:rPr>
              <w:t>Description</w:t>
            </w:r>
          </w:p>
        </w:tc>
        <w:tc>
          <w:tcPr>
            <w:tcW w:w="1416" w:type="dxa"/>
            <w:tcBorders>
              <w:top w:val="single" w:sz="4" w:space="0" w:color="auto"/>
              <w:bottom w:val="single" w:sz="4" w:space="0" w:color="auto"/>
            </w:tcBorders>
            <w:shd w:val="clear" w:color="auto" w:fill="auto"/>
            <w:noWrap/>
            <w:vAlign w:val="center"/>
          </w:tcPr>
          <w:p w:rsidR="007F4EE1" w:rsidRPr="00902F69" w:rsidRDefault="007F4EE1" w:rsidP="00902F69">
            <w:pPr>
              <w:spacing w:line="240" w:lineRule="auto"/>
              <w:jc w:val="center"/>
              <w:rPr>
                <w:rFonts w:eastAsia="等线" w:cs="Times New Roman"/>
                <w:color w:val="000000"/>
                <w:kern w:val="0"/>
                <w:sz w:val="18"/>
                <w:szCs w:val="18"/>
              </w:rPr>
            </w:pPr>
            <w:r w:rsidRPr="00902F69">
              <w:rPr>
                <w:rFonts w:eastAsia="等线" w:cs="Times New Roman"/>
                <w:color w:val="000000"/>
                <w:kern w:val="0"/>
                <w:sz w:val="18"/>
                <w:szCs w:val="18"/>
              </w:rPr>
              <w:t>Parameter value</w:t>
            </w:r>
          </w:p>
        </w:tc>
        <w:tc>
          <w:tcPr>
            <w:tcW w:w="2082" w:type="dxa"/>
            <w:tcBorders>
              <w:top w:val="single" w:sz="4" w:space="0" w:color="auto"/>
              <w:bottom w:val="single" w:sz="4" w:space="0" w:color="auto"/>
            </w:tcBorders>
            <w:shd w:val="clear" w:color="auto" w:fill="auto"/>
            <w:noWrap/>
            <w:vAlign w:val="center"/>
          </w:tcPr>
          <w:p w:rsidR="007F4EE1" w:rsidRPr="00902F69" w:rsidRDefault="007F4EE1" w:rsidP="00902F69">
            <w:pPr>
              <w:spacing w:line="240" w:lineRule="auto"/>
              <w:jc w:val="center"/>
              <w:rPr>
                <w:rFonts w:eastAsia="等线" w:cs="Times New Roman"/>
                <w:color w:val="000000"/>
                <w:kern w:val="0"/>
                <w:sz w:val="18"/>
                <w:szCs w:val="18"/>
              </w:rPr>
            </w:pPr>
            <w:r w:rsidRPr="00902F69">
              <w:rPr>
                <w:rFonts w:eastAsia="等线" w:cs="Times New Roman"/>
                <w:color w:val="000000"/>
                <w:kern w:val="0"/>
                <w:sz w:val="18"/>
                <w:szCs w:val="18"/>
              </w:rPr>
              <w:t>Source</w:t>
            </w:r>
          </w:p>
        </w:tc>
      </w:tr>
      <w:tr w:rsidR="007F4EE1" w:rsidRPr="00902F69" w:rsidTr="007F4EE1">
        <w:trPr>
          <w:trHeight w:val="255"/>
          <w:jc w:val="center"/>
        </w:trPr>
        <w:tc>
          <w:tcPr>
            <w:tcW w:w="1105" w:type="dxa"/>
            <w:tcBorders>
              <w:top w:val="single" w:sz="4" w:space="0" w:color="auto"/>
            </w:tcBorders>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S1(0)</w:t>
            </w:r>
          </w:p>
        </w:tc>
        <w:tc>
          <w:tcPr>
            <w:tcW w:w="4849" w:type="dxa"/>
            <w:tcBorders>
              <w:top w:val="single" w:sz="4" w:space="0" w:color="auto"/>
            </w:tcBorders>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susceptible people aged 0-4</w:t>
            </w:r>
          </w:p>
        </w:tc>
        <w:tc>
          <w:tcPr>
            <w:tcW w:w="1416" w:type="dxa"/>
            <w:tcBorders>
              <w:top w:val="single" w:sz="4" w:space="0" w:color="auto"/>
            </w:tcBorders>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37,992,992</w:t>
            </w:r>
          </w:p>
        </w:tc>
        <w:tc>
          <w:tcPr>
            <w:tcW w:w="2082" w:type="dxa"/>
            <w:tcBorders>
              <w:top w:val="single" w:sz="4" w:space="0" w:color="auto"/>
            </w:tcBorders>
            <w:shd w:val="clear" w:color="auto" w:fill="auto"/>
            <w:noWrap/>
            <w:vAlign w:val="center"/>
            <w:hideMark/>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{"citationID":"3JswMhY8","properties":{"formattedCitation":"\\super 7\\nosupersub{}","plainCitation":"7","noteIndex":0,"suppress-trailing-punctuation":false},"citationItems":[{"id":351,"uris":["http://zotero.org/users/76465</w:instrText>
            </w:r>
            <w:r w:rsidR="005C5980">
              <w:rPr>
                <w:rFonts w:eastAsia="等线" w:cs="Times New Roman" w:hint="eastAsia"/>
                <w:color w:val="000000"/>
                <w:kern w:val="0"/>
                <w:sz w:val="18"/>
                <w:szCs w:val="18"/>
              </w:rPr>
              <w:instrText>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color w:val="000000"/>
                <w:kern w:val="0"/>
                <w:sz w:val="18"/>
                <w:szCs w:val="18"/>
              </w:rPr>
              <w:instrText xml:space="preserve">","multi":{"_key":{}}}],"issued":{"date-parts":[["2020"]]},"seeAlso":[]}}],"schema":"https://github.com/citation-style-language/schema/raw/master/csl-citation.json"}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S2(0)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susceptible people aged 5-14</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101,101,202</w:t>
            </w:r>
          </w:p>
        </w:tc>
        <w:tc>
          <w:tcPr>
            <w:tcW w:w="2082" w:type="dxa"/>
            <w:shd w:val="clear" w:color="auto" w:fill="auto"/>
            <w:noWrap/>
            <w:vAlign w:val="center"/>
            <w:hideMark/>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{"citationID":"FTpbyU3R","properties":{"formattedCitation":"\\super 7\\nosupersub{}","plainCitation":"7","noteIndex":0,"suppress-trailing-punctuation":false},"citationItems":[{"id":351,"uris":["http://zotero.org/users/76465</w:instrText>
            </w:r>
            <w:r w:rsidR="005C5980">
              <w:rPr>
                <w:rFonts w:eastAsia="等线" w:cs="Times New Roman" w:hint="eastAsia"/>
                <w:color w:val="000000"/>
                <w:kern w:val="0"/>
                <w:sz w:val="18"/>
                <w:szCs w:val="18"/>
              </w:rPr>
              <w:instrText>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color w:val="000000"/>
                <w:kern w:val="0"/>
                <w:sz w:val="18"/>
                <w:szCs w:val="18"/>
              </w:rPr>
              <w:instrText xml:space="preserve">","multi":{"_key":{}}}],"issued":{"date-parts":[["2020"]]},"seeAlso":[]}}],"schema":"https://github.com/citation-style-language/schema/raw/master/csl-citation.json"}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S3(0)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susceptible people aged 15-39</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280,109,383</w:t>
            </w:r>
          </w:p>
        </w:tc>
        <w:tc>
          <w:tcPr>
            <w:tcW w:w="2082" w:type="dxa"/>
            <w:shd w:val="clear" w:color="auto" w:fill="auto"/>
            <w:noWrap/>
            <w:vAlign w:val="center"/>
            <w:hideMark/>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{"citationID":"fRww51R8","properties":{"formattedCitation":"\\super 7\\nosupersub{}","plainCitation":"7","noteIndex":0,"suppress-trailing-punctuation":false},"citationItems":[{"id":351,"uris":["http://zotero.org/users/76465</w:instrText>
            </w:r>
            <w:r w:rsidR="005C5980">
              <w:rPr>
                <w:rFonts w:eastAsia="等线" w:cs="Times New Roman" w:hint="eastAsia"/>
                <w:color w:val="000000"/>
                <w:kern w:val="0"/>
                <w:sz w:val="18"/>
                <w:szCs w:val="18"/>
              </w:rPr>
              <w:instrText>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color w:val="000000"/>
                <w:kern w:val="0"/>
                <w:sz w:val="18"/>
                <w:szCs w:val="18"/>
              </w:rPr>
              <w:instrText xml:space="preserve">","multi":{"_key":{}}}],"issued":{"date-parts":[["2020"]]},"seeAlso":[]}}],"schema":"https://github.com/citation-style-language/schema/raw/master/csl-citation.json"}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S4(0)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susceptible people aged 40-64</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227,673,362</w:t>
            </w:r>
          </w:p>
        </w:tc>
        <w:tc>
          <w:tcPr>
            <w:tcW w:w="2082" w:type="dxa"/>
            <w:shd w:val="clear" w:color="auto" w:fill="auto"/>
            <w:noWrap/>
            <w:vAlign w:val="center"/>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{"citationID":"p8B29PQu","properties":{"formattedCitation":"\\super 7\\nosupersub{}","plainCitation":"7","noteIndex":0,"suppress-trailing-punctuation":false},"citationItems":[{"id":351,"uris":["http://zotero.org/users/76465</w:instrText>
            </w:r>
            <w:r w:rsidR="005C5980">
              <w:rPr>
                <w:rFonts w:eastAsia="等线" w:cs="Times New Roman" w:hint="eastAsia"/>
                <w:color w:val="000000"/>
                <w:kern w:val="0"/>
                <w:sz w:val="18"/>
                <w:szCs w:val="18"/>
              </w:rPr>
              <w:instrText>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color w:val="000000"/>
                <w:kern w:val="0"/>
                <w:sz w:val="18"/>
                <w:szCs w:val="18"/>
              </w:rPr>
              <w:instrText xml:space="preserve">","multi":{"_key":{}}}],"issued":{"date-parts":[["2020"]]},"seeAlso":[]}}],"schema":"https://github.com/citation-style-language/schema/raw/master/csl-citation.json"}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S5(0)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susceptible people aged 65+</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64,388,873</w:t>
            </w:r>
          </w:p>
        </w:tc>
        <w:tc>
          <w:tcPr>
            <w:tcW w:w="2082" w:type="dxa"/>
            <w:shd w:val="clear" w:color="auto" w:fill="auto"/>
            <w:noWrap/>
            <w:vAlign w:val="center"/>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{"citationID":"yoUTYsfM","properties":{"formattedCitation":"\\super 7\\nosupersub{}","plainCitation":"7","noteIndex":0,"suppress-trailing-punctuation":false},"citationItems":[{"id":351,"uris":["http://zotero.org/users/76465</w:instrText>
            </w:r>
            <w:r w:rsidR="005C5980">
              <w:rPr>
                <w:rFonts w:eastAsia="等线" w:cs="Times New Roman" w:hint="eastAsia"/>
                <w:color w:val="000000"/>
                <w:kern w:val="0"/>
                <w:sz w:val="18"/>
                <w:szCs w:val="18"/>
              </w:rPr>
              <w:instrText>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color w:val="000000"/>
                <w:kern w:val="0"/>
                <w:sz w:val="18"/>
                <w:szCs w:val="18"/>
              </w:rPr>
              <w:instrText xml:space="preserve">","multi":{"_key":{}}}],"issued":{"date-parts":[["2020"]]},"seeAlso":[]}}],"schema":"https://github.com/citation-style-language/schema/raw/master/csl-citation.json"}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E1(0)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LTBIs aged 0-4</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30,462,850</w:t>
            </w:r>
          </w:p>
        </w:tc>
        <w:tc>
          <w:tcPr>
            <w:tcW w:w="2082" w:type="dxa"/>
            <w:shd w:val="clear" w:color="auto" w:fill="auto"/>
            <w:noWrap/>
            <w:vAlign w:val="center"/>
            <w:hideMark/>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{"citationID":"yMs35uhu","properties":{"formattedCitation":"\\super 7,8\\nosupersub{}","plainCitation":"7,8","noteIndex":0,"suppress-trailing-punctuation":false},"citationItems":[{"id":351,"uris":["http://zotero.org/users/7</w:instrText>
            </w:r>
            <w:r w:rsidR="005C5980">
              <w:rPr>
                <w:rFonts w:eastAsia="等线" w:cs="Times New Roman" w:hint="eastAsia"/>
                <w:color w:val="000000"/>
                <w:kern w:val="0"/>
                <w:sz w:val="18"/>
                <w:szCs w:val="18"/>
              </w:rPr>
              <w:instrText>646506/items/2Z64Y9SI"],"uri":["http://zotero.org/users/7646506/items/2Z64Y9SI"],"itemData":{"id":351,"type":"article","multi":{"main":{},"_keys":{}},"publisher":"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multi":{"_key":{}}}],"issued":{"date-parts":[["2020"]]},"seeAlso":[]},"label":"page"},{"id":107,"uris":["http://zotero.org/users/7646506/items/TXIXN6FA"],"uri":["http://zotero.org/users/7646506/items/TXIXN6FA"],"itemData":{"id":107,"type":"article-journal","multi":{"main":{},"_keys":{}},"abstract":"</w:instrText>
            </w:r>
            <w:r w:rsidR="005C5980">
              <w:rPr>
                <w:rFonts w:eastAsia="等线" w:cs="Times New Roman" w:hint="eastAsia"/>
                <w:color w:val="000000"/>
                <w:kern w:val="0"/>
                <w:sz w:val="18"/>
                <w:szCs w:val="18"/>
              </w:rPr>
              <w:instrText>为了解中国结核病的流行现状及趋势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评价《全国结核病防治规划</w:instrText>
            </w:r>
            <w:r w:rsidR="005C5980">
              <w:rPr>
                <w:rFonts w:eastAsia="等线" w:cs="Times New Roman" w:hint="eastAsia"/>
                <w:color w:val="000000"/>
                <w:kern w:val="0"/>
                <w:sz w:val="18"/>
                <w:szCs w:val="18"/>
              </w:rPr>
              <w:instrText>(2001-2010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》的执行情况</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采用多阶段分层整群等比例随机抽样方法对流行病学抽样调查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简称”流调”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点</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岁及以上应检人口进行胸部</w:instrText>
            </w:r>
            <w:r w:rsidR="005C5980">
              <w:rPr>
                <w:rFonts w:eastAsia="等线" w:cs="Times New Roman" w:hint="eastAsia"/>
                <w:color w:val="000000"/>
                <w:kern w:val="0"/>
                <w:sz w:val="18"/>
                <w:szCs w:val="18"/>
              </w:rPr>
              <w:instrText>X</w:instrText>
            </w:r>
            <w:r w:rsidR="005C5980">
              <w:rPr>
                <w:rFonts w:eastAsia="等线" w:cs="Times New Roman" w:hint="eastAsia"/>
                <w:color w:val="000000"/>
                <w:kern w:val="0"/>
                <w:sz w:val="18"/>
                <w:szCs w:val="18"/>
              </w:rPr>
              <w:instrText>线摄片检查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对所有应查痰对象进行痰涂片和痰培养检查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对流调获得的所有菌株进行抗结核药品的药物敏感性检测</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对流调发现的所有活动性肺结核患者进行社会经济和结核病知识知晓情况问卷调查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研究发现</w:instrText>
            </w:r>
            <w:r w:rsidR="005C5980">
              <w:rPr>
                <w:rFonts w:eastAsia="等线" w:cs="Times New Roman" w:hint="eastAsia"/>
                <w:color w:val="000000"/>
                <w:kern w:val="0"/>
                <w:sz w:val="18"/>
                <w:szCs w:val="18"/>
              </w:rPr>
              <w:instrText>:(1)2010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岁及以上人群活动性肺结核的患病率为</w:instrText>
            </w:r>
            <w:r w:rsidR="005C5980">
              <w:rPr>
                <w:rFonts w:eastAsia="等线" w:cs="Times New Roman" w:hint="eastAsia"/>
                <w:color w:val="000000"/>
                <w:kern w:val="0"/>
                <w:sz w:val="18"/>
                <w:szCs w:val="18"/>
              </w:rPr>
              <w:instrText>459/10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涂阳肺结核患病率为</w:instrText>
            </w:r>
            <w:r w:rsidR="005C5980">
              <w:rPr>
                <w:rFonts w:eastAsia="等线" w:cs="Times New Roman" w:hint="eastAsia"/>
                <w:color w:val="000000"/>
                <w:kern w:val="0"/>
                <w:sz w:val="18"/>
                <w:szCs w:val="18"/>
              </w:rPr>
              <w:instrText>66/10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.(2)</w:instrText>
            </w:r>
            <w:r w:rsidR="005C5980">
              <w:rPr>
                <w:rFonts w:eastAsia="等线" w:cs="Times New Roman" w:hint="eastAsia"/>
                <w:color w:val="000000"/>
                <w:kern w:val="0"/>
                <w:sz w:val="18"/>
                <w:szCs w:val="18"/>
              </w:rPr>
              <w:instrText>肺结核患病率均为男性高于女性</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且随着年龄增加逐步增高</w:instrText>
            </w:r>
            <w:r w:rsidR="005C5980">
              <w:rPr>
                <w:rFonts w:eastAsia="等线" w:cs="Times New Roman" w:hint="eastAsia"/>
                <w:color w:val="000000"/>
                <w:kern w:val="0"/>
                <w:sz w:val="18"/>
                <w:szCs w:val="18"/>
              </w:rPr>
              <w:instrText>,75</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79</w:instrText>
            </w:r>
            <w:r w:rsidR="005C5980">
              <w:rPr>
                <w:rFonts w:eastAsia="等线" w:cs="Times New Roman" w:hint="eastAsia"/>
                <w:color w:val="000000"/>
                <w:kern w:val="0"/>
                <w:sz w:val="18"/>
                <w:szCs w:val="18"/>
              </w:rPr>
              <w:instrText>岁组达到高峰</w:instrText>
            </w:r>
            <w:r w:rsidR="005C5980">
              <w:rPr>
                <w:rFonts w:eastAsia="等线" w:cs="Times New Roman" w:hint="eastAsia"/>
                <w:color w:val="000000"/>
                <w:kern w:val="0"/>
                <w:sz w:val="18"/>
                <w:szCs w:val="18"/>
              </w:rPr>
              <w:instrText>.(3)</w:instrText>
            </w:r>
            <w:r w:rsidR="005C5980">
              <w:rPr>
                <w:rFonts w:eastAsia="等线" w:cs="Times New Roman" w:hint="eastAsia"/>
                <w:color w:val="000000"/>
                <w:kern w:val="0"/>
                <w:sz w:val="18"/>
                <w:szCs w:val="18"/>
              </w:rPr>
              <w:instrText>东部地区活动性和涂阳肺结核患病率为</w:instrText>
            </w:r>
            <w:r w:rsidR="005C5980">
              <w:rPr>
                <w:rFonts w:eastAsia="等线" w:cs="Times New Roman" w:hint="eastAsia"/>
                <w:color w:val="000000"/>
                <w:kern w:val="0"/>
                <w:sz w:val="18"/>
                <w:szCs w:val="18"/>
              </w:rPr>
              <w:instrText>291/10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44/10</w:instrText>
            </w:r>
            <w:r w:rsidR="005C5980">
              <w:rPr>
                <w:rFonts w:eastAsia="等线" w:cs="Times New Roman" w:hint="eastAsia"/>
                <w:color w:val="000000"/>
                <w:kern w:val="0"/>
                <w:sz w:val="18"/>
                <w:szCs w:val="18"/>
              </w:rPr>
              <w:instrText>万；中部地区活动性和涂阳肺结核患病率为</w:instrText>
            </w:r>
            <w:r w:rsidR="005C5980">
              <w:rPr>
                <w:rFonts w:eastAsia="等线" w:cs="Times New Roman" w:hint="eastAsia"/>
                <w:color w:val="000000"/>
                <w:kern w:val="0"/>
                <w:sz w:val="18"/>
                <w:szCs w:val="18"/>
              </w:rPr>
              <w:instrText>463/10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60/10</w:instrText>
            </w:r>
            <w:r w:rsidR="005C5980">
              <w:rPr>
                <w:rFonts w:eastAsia="等线" w:cs="Times New Roman" w:hint="eastAsia"/>
                <w:color w:val="000000"/>
                <w:kern w:val="0"/>
                <w:sz w:val="18"/>
                <w:szCs w:val="18"/>
              </w:rPr>
              <w:instrText>万；西部地区活动性和涂阳肺结核患病率为</w:instrText>
            </w:r>
            <w:r w:rsidR="005C5980">
              <w:rPr>
                <w:rFonts w:eastAsia="等线" w:cs="Times New Roman" w:hint="eastAsia"/>
                <w:color w:val="000000"/>
                <w:kern w:val="0"/>
                <w:sz w:val="18"/>
                <w:szCs w:val="18"/>
              </w:rPr>
              <w:instrText>695/10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105/10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乡村活动性和涂阳患病率为</w:instrText>
            </w:r>
            <w:r w:rsidR="005C5980">
              <w:rPr>
                <w:rFonts w:eastAsia="等线" w:cs="Times New Roman" w:hint="eastAsia"/>
                <w:color w:val="000000"/>
                <w:kern w:val="0"/>
                <w:sz w:val="18"/>
                <w:szCs w:val="18"/>
              </w:rPr>
              <w:instrText>569/10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78/10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城镇活动性和涂阳患病率为</w:instrText>
            </w:r>
            <w:r w:rsidR="005C5980">
              <w:rPr>
                <w:rFonts w:eastAsia="等线" w:cs="Times New Roman" w:hint="eastAsia"/>
                <w:color w:val="000000"/>
                <w:kern w:val="0"/>
                <w:sz w:val="18"/>
                <w:szCs w:val="18"/>
              </w:rPr>
              <w:instrText>307/10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49/10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w:instrText>
            </w:r>
            <w:r w:rsidR="005C5980">
              <w:rPr>
                <w:rFonts w:eastAsia="等线" w:cs="Times New Roman" w:hint="eastAsia"/>
                <w:color w:val="000000"/>
                <w:kern w:val="0"/>
                <w:sz w:val="18"/>
                <w:szCs w:val="18"/>
              </w:rPr>
              <w:instrText>耐多药率为</w:instrText>
            </w:r>
            <w:r w:rsidR="005C5980">
              <w:rPr>
                <w:rFonts w:eastAsia="等线" w:cs="Times New Roman" w:hint="eastAsia"/>
                <w:color w:val="000000"/>
                <w:kern w:val="0"/>
                <w:sz w:val="18"/>
                <w:szCs w:val="18"/>
              </w:rPr>
              <w:instrText>6.8</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(19/280).(5)</w:instrText>
            </w:r>
            <w:r w:rsidR="005C5980">
              <w:rPr>
                <w:rFonts w:eastAsia="等线" w:cs="Times New Roman" w:hint="eastAsia"/>
                <w:color w:val="000000"/>
                <w:kern w:val="0"/>
                <w:sz w:val="18"/>
                <w:szCs w:val="18"/>
              </w:rPr>
              <w:instrText>公众结核病防治知识知晓率仅为</w:instrText>
            </w:r>
            <w:r w:rsidR="005C5980">
              <w:rPr>
                <w:rFonts w:eastAsia="等线" w:cs="Times New Roman" w:hint="eastAsia"/>
                <w:color w:val="000000"/>
                <w:kern w:val="0"/>
                <w:sz w:val="18"/>
                <w:szCs w:val="18"/>
              </w:rPr>
              <w:instrText>57.0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(720912/1264905).(6)</w:instrText>
            </w:r>
            <w:r w:rsidR="005C5980">
              <w:rPr>
                <w:rFonts w:eastAsia="等线" w:cs="Times New Roman" w:hint="eastAsia"/>
                <w:color w:val="000000"/>
                <w:kern w:val="0"/>
                <w:sz w:val="18"/>
                <w:szCs w:val="18"/>
              </w:rPr>
              <w:instrText>肺结核患者的家庭年人均纯收入为</w:instrText>
            </w:r>
            <w:r w:rsidR="005C5980">
              <w:rPr>
                <w:rFonts w:eastAsia="等线" w:cs="Times New Roman" w:hint="eastAsia"/>
                <w:color w:val="000000"/>
                <w:kern w:val="0"/>
                <w:sz w:val="18"/>
                <w:szCs w:val="18"/>
              </w:rPr>
              <w:instrText>3292</w:instrText>
            </w:r>
            <w:r w:rsidR="005C5980">
              <w:rPr>
                <w:rFonts w:eastAsia="等线" w:cs="Times New Roman" w:hint="eastAsia"/>
                <w:color w:val="000000"/>
                <w:kern w:val="0"/>
                <w:sz w:val="18"/>
                <w:szCs w:val="18"/>
              </w:rPr>
              <w:instrText>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其中</w:instrText>
            </w:r>
            <w:r w:rsidR="005C5980">
              <w:rPr>
                <w:rFonts w:eastAsia="等线" w:cs="Times New Roman" w:hint="eastAsia"/>
                <w:color w:val="000000"/>
                <w:kern w:val="0"/>
                <w:sz w:val="18"/>
                <w:szCs w:val="18"/>
              </w:rPr>
              <w:instrText>66.8</w:instrText>
            </w:r>
            <w:r w:rsidR="005C5980">
              <w:rPr>
                <w:rFonts w:eastAsia="等线" w:cs="Times New Roman" w:hint="eastAsia"/>
                <w:color w:val="000000"/>
                <w:kern w:val="0"/>
                <w:sz w:val="18"/>
                <w:szCs w:val="18"/>
              </w:rPr>
              <w:instrText>％的患者家庭年人均纯收入低于全国人均纯收入水平的</w:instrText>
            </w:r>
            <w:r w:rsidR="005C5980">
              <w:rPr>
                <w:rFonts w:eastAsia="等线" w:cs="Times New Roman" w:hint="eastAsia"/>
                <w:color w:val="000000"/>
                <w:kern w:val="0"/>
                <w:sz w:val="18"/>
                <w:szCs w:val="18"/>
              </w:rPr>
              <w:instrText>60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此次流调结果与</w:instrText>
            </w:r>
            <w:r w:rsidR="005C5980">
              <w:rPr>
                <w:rFonts w:eastAsia="等线" w:cs="Times New Roman" w:hint="eastAsia"/>
                <w:color w:val="000000"/>
                <w:kern w:val="0"/>
                <w:sz w:val="18"/>
                <w:szCs w:val="18"/>
              </w:rPr>
              <w:instrText>2000</w:instrText>
            </w:r>
            <w:r w:rsidR="005C5980">
              <w:rPr>
                <w:rFonts w:eastAsia="等线" w:cs="Times New Roman" w:hint="eastAsia"/>
                <w:color w:val="000000"/>
                <w:kern w:val="0"/>
                <w:sz w:val="18"/>
                <w:szCs w:val="18"/>
              </w:rPr>
              <w:instrText>年流调结果相比</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岁及以上人群以及不同年龄、性别的涂阳肺结核患病率均呈下降趋势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但是乡村患病率高于城镇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西部地区患病率明显高于中部和东部</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调查结果提示结核病疫情虽有所下降</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但是结核病特别是耐药结核病负担仍很严重</w:instrText>
            </w:r>
            <w:r w:rsidR="005C5980">
              <w:rPr>
                <w:rFonts w:eastAsia="等线" w:cs="Times New Roman" w:hint="eastAsia"/>
                <w:color w:val="000000"/>
                <w:kern w:val="0"/>
                <w:sz w:val="18"/>
                <w:szCs w:val="18"/>
              </w:rPr>
              <w:instrText>.","archive_location":"</w:instrText>
            </w:r>
            <w:r w:rsidR="005C5980">
              <w:rPr>
                <w:rFonts w:eastAsia="等线" w:cs="Times New Roman" w:hint="eastAsia"/>
                <w:color w:val="000000"/>
                <w:kern w:val="0"/>
                <w:sz w:val="18"/>
                <w:szCs w:val="18"/>
              </w:rPr>
              <w:instrText>北京万方数据股份有限公司</w:instrText>
            </w:r>
            <w:r w:rsidR="005C5980">
              <w:rPr>
                <w:rFonts w:eastAsia="等线" w:cs="Times New Roman" w:hint="eastAsia"/>
                <w:color w:val="000000"/>
                <w:kern w:val="0"/>
                <w:sz w:val="18"/>
                <w:szCs w:val="18"/>
              </w:rPr>
              <w:instrText>","</w:instrText>
            </w:r>
            <w:r w:rsidR="005C5980">
              <w:rPr>
                <w:rFonts w:eastAsia="等线" w:cs="Times New Roman"/>
                <w:color w:val="000000"/>
                <w:kern w:val="0"/>
                <w:sz w:val="18"/>
                <w:szCs w:val="18"/>
              </w:rPr>
              <w:instrText>container-title":"Chinese Journal of Antituberculosis","issue":"8","language":"chi","note":"ISBN: 1000-6621\nTechnical Guidance Group of the Fifth National TB Epidemiological Survey\nThe Office of the Fifth National TB Epidemiological Survey","page":"485-</w:instrText>
            </w:r>
            <w:r w:rsidR="005C5980">
              <w:rPr>
                <w:rFonts w:eastAsia="等线" w:cs="Times New Roman" w:hint="eastAsia"/>
                <w:color w:val="000000"/>
                <w:kern w:val="0"/>
                <w:sz w:val="18"/>
                <w:szCs w:val="18"/>
              </w:rPr>
              <w:instrText>508","title":"2010</w:instrText>
            </w:r>
            <w:r w:rsidR="005C5980">
              <w:rPr>
                <w:rFonts w:eastAsia="等线" w:cs="Times New Roman" w:hint="eastAsia"/>
                <w:color w:val="000000"/>
                <w:kern w:val="0"/>
                <w:sz w:val="18"/>
                <w:szCs w:val="18"/>
              </w:rPr>
              <w:instrText>年全国第五次结核病流行病学抽样调查报告</w:instrText>
            </w:r>
            <w:r w:rsidR="005C5980">
              <w:rPr>
                <w:rFonts w:eastAsia="等线" w:cs="Times New Roman" w:hint="eastAsia"/>
                <w:color w:val="000000"/>
                <w:kern w:val="0"/>
                <w:sz w:val="18"/>
                <w:szCs w:val="18"/>
              </w:rPr>
              <w:instrText>","volume":"34","author":[{"family":"</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","multi":{"_key":{}}},{"family":"</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","multi":{"_key":{</w:instrText>
            </w:r>
            <w:r w:rsidR="005C5980">
              <w:rPr>
                <w:rFonts w:eastAsia="等线" w:cs="Times New Roman"/>
                <w:color w:val="000000"/>
                <w:kern w:val="0"/>
                <w:sz w:val="18"/>
                <w:szCs w:val="18"/>
              </w:rPr>
              <w:instrText xml:space="preserve">}}}],"issued":{"date-parts":[["2012"]]},"seeAlso":[]},"label":"page"}],"schema":"https://github.com/citation-style-language/schema/raw/master/csl-citation.json"}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7,8</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E2(0)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LTBIs aged 5-14</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81,063,126</w:t>
            </w:r>
          </w:p>
        </w:tc>
        <w:tc>
          <w:tcPr>
            <w:tcW w:w="2082" w:type="dxa"/>
            <w:shd w:val="clear" w:color="auto" w:fill="auto"/>
            <w:noWrap/>
            <w:vAlign w:val="center"/>
            <w:hideMark/>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{"citationID":"HqJ3dddZ","properties":{"formattedCitation":"\\super 7,8\\nosupersub{}","plainCitation":"7,8","noteIndex":0,"suppress-trailing-punctuation":false},"citationItems":[{"id":351,"uris":["http://zotero.org/users/7</w:instrText>
            </w:r>
            <w:r w:rsidR="005C5980">
              <w:rPr>
                <w:rFonts w:eastAsia="等线" w:cs="Times New Roman" w:hint="eastAsia"/>
                <w:color w:val="000000"/>
                <w:kern w:val="0"/>
                <w:sz w:val="18"/>
                <w:szCs w:val="18"/>
              </w:rPr>
              <w:instrText>646506/items/2Z64Y9SI"],"uri":["http://zotero.org/users/7646506/items/2Z64Y9SI"],"itemData":{"id":351,"type":"article","multi":{"main":{},"_keys":{}},"publisher":"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multi":{"_key":{}}}],"issued":{"date-parts":[["2020"]]},"seeAlso":[]},"label":"page"},{"id":107,"uris":["http://zotero.org/users/7646506/items/TXIXN6FA"],"uri":["http://zotero.org/users/7646506/items/TXIXN6FA"],"itemData":{"id":107,"type":"article-journal","multi":{"main":{},"_keys":{}},"abstract":"</w:instrText>
            </w:r>
            <w:r w:rsidR="005C5980">
              <w:rPr>
                <w:rFonts w:eastAsia="等线" w:cs="Times New Roman" w:hint="eastAsia"/>
                <w:color w:val="000000"/>
                <w:kern w:val="0"/>
                <w:sz w:val="18"/>
                <w:szCs w:val="18"/>
              </w:rPr>
              <w:instrText>为了解中国结核病的流行现状及趋势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评价《全国结核病防治规划</w:instrText>
            </w:r>
            <w:r w:rsidR="005C5980">
              <w:rPr>
                <w:rFonts w:eastAsia="等线" w:cs="Times New Roman" w:hint="eastAsia"/>
                <w:color w:val="000000"/>
                <w:kern w:val="0"/>
                <w:sz w:val="18"/>
                <w:szCs w:val="18"/>
              </w:rPr>
              <w:instrText>(2001-2010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》的执行情况</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采用多阶段分层整群等比例随机抽样方法对流行病学抽样调查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简称”流调”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点</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岁及以上应检人口进行胸部</w:instrText>
            </w:r>
            <w:r w:rsidR="005C5980">
              <w:rPr>
                <w:rFonts w:eastAsia="等线" w:cs="Times New Roman" w:hint="eastAsia"/>
                <w:color w:val="000000"/>
                <w:kern w:val="0"/>
                <w:sz w:val="18"/>
                <w:szCs w:val="18"/>
              </w:rPr>
              <w:instrText>X</w:instrText>
            </w:r>
            <w:r w:rsidR="005C5980">
              <w:rPr>
                <w:rFonts w:eastAsia="等线" w:cs="Times New Roman" w:hint="eastAsia"/>
                <w:color w:val="000000"/>
                <w:kern w:val="0"/>
                <w:sz w:val="18"/>
                <w:szCs w:val="18"/>
              </w:rPr>
              <w:instrText>线摄片检查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对所有应查痰对象进行痰涂片和痰培养检查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对流调获得的所有菌株进行抗结核药品的药物敏感性检测</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对流调发现的所有活动性肺结核患者进行社会经济和结核病知识知晓情况问卷调查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研究发现</w:instrText>
            </w:r>
            <w:r w:rsidR="005C5980">
              <w:rPr>
                <w:rFonts w:eastAsia="等线" w:cs="Times New Roman" w:hint="eastAsia"/>
                <w:color w:val="000000"/>
                <w:kern w:val="0"/>
                <w:sz w:val="18"/>
                <w:szCs w:val="18"/>
              </w:rPr>
              <w:instrText>:(1)2010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岁及以上人群活动性肺结核的患病率为</w:instrText>
            </w:r>
            <w:r w:rsidR="005C5980">
              <w:rPr>
                <w:rFonts w:eastAsia="等线" w:cs="Times New Roman" w:hint="eastAsia"/>
                <w:color w:val="000000"/>
                <w:kern w:val="0"/>
                <w:sz w:val="18"/>
                <w:szCs w:val="18"/>
              </w:rPr>
              <w:instrText>459/10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涂阳肺结核患病率为</w:instrText>
            </w:r>
            <w:r w:rsidR="005C5980">
              <w:rPr>
                <w:rFonts w:eastAsia="等线" w:cs="Times New Roman" w:hint="eastAsia"/>
                <w:color w:val="000000"/>
                <w:kern w:val="0"/>
                <w:sz w:val="18"/>
                <w:szCs w:val="18"/>
              </w:rPr>
              <w:instrText>66/10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.(2)</w:instrText>
            </w:r>
            <w:r w:rsidR="005C5980">
              <w:rPr>
                <w:rFonts w:eastAsia="等线" w:cs="Times New Roman" w:hint="eastAsia"/>
                <w:color w:val="000000"/>
                <w:kern w:val="0"/>
                <w:sz w:val="18"/>
                <w:szCs w:val="18"/>
              </w:rPr>
              <w:instrText>肺结核患病率均为男性高于女性</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且随着年龄增加逐步增高</w:instrText>
            </w:r>
            <w:r w:rsidR="005C5980">
              <w:rPr>
                <w:rFonts w:eastAsia="等线" w:cs="Times New Roman" w:hint="eastAsia"/>
                <w:color w:val="000000"/>
                <w:kern w:val="0"/>
                <w:sz w:val="18"/>
                <w:szCs w:val="18"/>
              </w:rPr>
              <w:instrText>,75</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79</w:instrText>
            </w:r>
            <w:r w:rsidR="005C5980">
              <w:rPr>
                <w:rFonts w:eastAsia="等线" w:cs="Times New Roman" w:hint="eastAsia"/>
                <w:color w:val="000000"/>
                <w:kern w:val="0"/>
                <w:sz w:val="18"/>
                <w:szCs w:val="18"/>
              </w:rPr>
              <w:instrText>岁组达到高峰</w:instrText>
            </w:r>
            <w:r w:rsidR="005C5980">
              <w:rPr>
                <w:rFonts w:eastAsia="等线" w:cs="Times New Roman" w:hint="eastAsia"/>
                <w:color w:val="000000"/>
                <w:kern w:val="0"/>
                <w:sz w:val="18"/>
                <w:szCs w:val="18"/>
              </w:rPr>
              <w:instrText>.(3)</w:instrText>
            </w:r>
            <w:r w:rsidR="005C5980">
              <w:rPr>
                <w:rFonts w:eastAsia="等线" w:cs="Times New Roman" w:hint="eastAsia"/>
                <w:color w:val="000000"/>
                <w:kern w:val="0"/>
                <w:sz w:val="18"/>
                <w:szCs w:val="18"/>
              </w:rPr>
              <w:instrText>东部地区活动性和涂阳肺结核患病率为</w:instrText>
            </w:r>
            <w:r w:rsidR="005C5980">
              <w:rPr>
                <w:rFonts w:eastAsia="等线" w:cs="Times New Roman" w:hint="eastAsia"/>
                <w:color w:val="000000"/>
                <w:kern w:val="0"/>
                <w:sz w:val="18"/>
                <w:szCs w:val="18"/>
              </w:rPr>
              <w:instrText>291/10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44/10</w:instrText>
            </w:r>
            <w:r w:rsidR="005C5980">
              <w:rPr>
                <w:rFonts w:eastAsia="等线" w:cs="Times New Roman" w:hint="eastAsia"/>
                <w:color w:val="000000"/>
                <w:kern w:val="0"/>
                <w:sz w:val="18"/>
                <w:szCs w:val="18"/>
              </w:rPr>
              <w:instrText>万；中部地区活动性和涂阳肺结核患病率为</w:instrText>
            </w:r>
            <w:r w:rsidR="005C5980">
              <w:rPr>
                <w:rFonts w:eastAsia="等线" w:cs="Times New Roman" w:hint="eastAsia"/>
                <w:color w:val="000000"/>
                <w:kern w:val="0"/>
                <w:sz w:val="18"/>
                <w:szCs w:val="18"/>
              </w:rPr>
              <w:instrText>463/10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60/10</w:instrText>
            </w:r>
            <w:r w:rsidR="005C5980">
              <w:rPr>
                <w:rFonts w:eastAsia="等线" w:cs="Times New Roman" w:hint="eastAsia"/>
                <w:color w:val="000000"/>
                <w:kern w:val="0"/>
                <w:sz w:val="18"/>
                <w:szCs w:val="18"/>
              </w:rPr>
              <w:instrText>万；西部地区活动性和涂阳肺结核患病率为</w:instrText>
            </w:r>
            <w:r w:rsidR="005C5980">
              <w:rPr>
                <w:rFonts w:eastAsia="等线" w:cs="Times New Roman" w:hint="eastAsia"/>
                <w:color w:val="000000"/>
                <w:kern w:val="0"/>
                <w:sz w:val="18"/>
                <w:szCs w:val="18"/>
              </w:rPr>
              <w:instrText>695/10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105/10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乡村活动性和涂阳患病率为</w:instrText>
            </w:r>
            <w:r w:rsidR="005C5980">
              <w:rPr>
                <w:rFonts w:eastAsia="等线" w:cs="Times New Roman" w:hint="eastAsia"/>
                <w:color w:val="000000"/>
                <w:kern w:val="0"/>
                <w:sz w:val="18"/>
                <w:szCs w:val="18"/>
              </w:rPr>
              <w:instrText>569/10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78/10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城镇活动性和涂阳患病率为</w:instrText>
            </w:r>
            <w:r w:rsidR="005C5980">
              <w:rPr>
                <w:rFonts w:eastAsia="等线" w:cs="Times New Roman" w:hint="eastAsia"/>
                <w:color w:val="000000"/>
                <w:kern w:val="0"/>
                <w:sz w:val="18"/>
                <w:szCs w:val="18"/>
              </w:rPr>
              <w:instrText>307/10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49/10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w:instrText>
            </w:r>
            <w:r w:rsidR="005C5980">
              <w:rPr>
                <w:rFonts w:eastAsia="等线" w:cs="Times New Roman" w:hint="eastAsia"/>
                <w:color w:val="000000"/>
                <w:kern w:val="0"/>
                <w:sz w:val="18"/>
                <w:szCs w:val="18"/>
              </w:rPr>
              <w:instrText>耐多药率为</w:instrText>
            </w:r>
            <w:r w:rsidR="005C5980">
              <w:rPr>
                <w:rFonts w:eastAsia="等线" w:cs="Times New Roman" w:hint="eastAsia"/>
                <w:color w:val="000000"/>
                <w:kern w:val="0"/>
                <w:sz w:val="18"/>
                <w:szCs w:val="18"/>
              </w:rPr>
              <w:instrText>6.8</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(19/280).(5)</w:instrText>
            </w:r>
            <w:r w:rsidR="005C5980">
              <w:rPr>
                <w:rFonts w:eastAsia="等线" w:cs="Times New Roman" w:hint="eastAsia"/>
                <w:color w:val="000000"/>
                <w:kern w:val="0"/>
                <w:sz w:val="18"/>
                <w:szCs w:val="18"/>
              </w:rPr>
              <w:instrText>公众结核病防治知识知晓率仅为</w:instrText>
            </w:r>
            <w:r w:rsidR="005C5980">
              <w:rPr>
                <w:rFonts w:eastAsia="等线" w:cs="Times New Roman" w:hint="eastAsia"/>
                <w:color w:val="000000"/>
                <w:kern w:val="0"/>
                <w:sz w:val="18"/>
                <w:szCs w:val="18"/>
              </w:rPr>
              <w:instrText>57.0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(720912/1264905).(6)</w:instrText>
            </w:r>
            <w:r w:rsidR="005C5980">
              <w:rPr>
                <w:rFonts w:eastAsia="等线" w:cs="Times New Roman" w:hint="eastAsia"/>
                <w:color w:val="000000"/>
                <w:kern w:val="0"/>
                <w:sz w:val="18"/>
                <w:szCs w:val="18"/>
              </w:rPr>
              <w:instrText>肺结核患者的家庭年人均纯收入为</w:instrText>
            </w:r>
            <w:r w:rsidR="005C5980">
              <w:rPr>
                <w:rFonts w:eastAsia="等线" w:cs="Times New Roman" w:hint="eastAsia"/>
                <w:color w:val="000000"/>
                <w:kern w:val="0"/>
                <w:sz w:val="18"/>
                <w:szCs w:val="18"/>
              </w:rPr>
              <w:instrText>3292</w:instrText>
            </w:r>
            <w:r w:rsidR="005C5980">
              <w:rPr>
                <w:rFonts w:eastAsia="等线" w:cs="Times New Roman" w:hint="eastAsia"/>
                <w:color w:val="000000"/>
                <w:kern w:val="0"/>
                <w:sz w:val="18"/>
                <w:szCs w:val="18"/>
              </w:rPr>
              <w:instrText>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其中</w:instrText>
            </w:r>
            <w:r w:rsidR="005C5980">
              <w:rPr>
                <w:rFonts w:eastAsia="等线" w:cs="Times New Roman" w:hint="eastAsia"/>
                <w:color w:val="000000"/>
                <w:kern w:val="0"/>
                <w:sz w:val="18"/>
                <w:szCs w:val="18"/>
              </w:rPr>
              <w:instrText>66.8</w:instrText>
            </w:r>
            <w:r w:rsidR="005C5980">
              <w:rPr>
                <w:rFonts w:eastAsia="等线" w:cs="Times New Roman" w:hint="eastAsia"/>
                <w:color w:val="000000"/>
                <w:kern w:val="0"/>
                <w:sz w:val="18"/>
                <w:szCs w:val="18"/>
              </w:rPr>
              <w:instrText>％的患者家庭年人均纯收入低于全国人均纯收入水平的</w:instrText>
            </w:r>
            <w:r w:rsidR="005C5980">
              <w:rPr>
                <w:rFonts w:eastAsia="等线" w:cs="Times New Roman" w:hint="eastAsia"/>
                <w:color w:val="000000"/>
                <w:kern w:val="0"/>
                <w:sz w:val="18"/>
                <w:szCs w:val="18"/>
              </w:rPr>
              <w:instrText>60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此次流调结果与</w:instrText>
            </w:r>
            <w:r w:rsidR="005C5980">
              <w:rPr>
                <w:rFonts w:eastAsia="等线" w:cs="Times New Roman" w:hint="eastAsia"/>
                <w:color w:val="000000"/>
                <w:kern w:val="0"/>
                <w:sz w:val="18"/>
                <w:szCs w:val="18"/>
              </w:rPr>
              <w:instrText>2000</w:instrText>
            </w:r>
            <w:r w:rsidR="005C5980">
              <w:rPr>
                <w:rFonts w:eastAsia="等线" w:cs="Times New Roman" w:hint="eastAsia"/>
                <w:color w:val="000000"/>
                <w:kern w:val="0"/>
                <w:sz w:val="18"/>
                <w:szCs w:val="18"/>
              </w:rPr>
              <w:instrText>年流调结果相比</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岁及以上人群以及不同年龄、性别的涂阳肺结核患病率均呈下降趋势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但是乡村患病率高于城镇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西部地区患病率明显高于中部和东部</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调查结果提示结核病疫情虽有所下降</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但是结核病特别是耐药结核病负担仍很严重</w:instrText>
            </w:r>
            <w:r w:rsidR="005C5980">
              <w:rPr>
                <w:rFonts w:eastAsia="等线" w:cs="Times New Roman" w:hint="eastAsia"/>
                <w:color w:val="000000"/>
                <w:kern w:val="0"/>
                <w:sz w:val="18"/>
                <w:szCs w:val="18"/>
              </w:rPr>
              <w:instrText>.","archive_location":"</w:instrText>
            </w:r>
            <w:r w:rsidR="005C5980">
              <w:rPr>
                <w:rFonts w:eastAsia="等线" w:cs="Times New Roman" w:hint="eastAsia"/>
                <w:color w:val="000000"/>
                <w:kern w:val="0"/>
                <w:sz w:val="18"/>
                <w:szCs w:val="18"/>
              </w:rPr>
              <w:instrText>北京万方数据股份有限公司</w:instrText>
            </w:r>
            <w:r w:rsidR="005C5980">
              <w:rPr>
                <w:rFonts w:eastAsia="等线" w:cs="Times New Roman" w:hint="eastAsia"/>
                <w:color w:val="000000"/>
                <w:kern w:val="0"/>
                <w:sz w:val="18"/>
                <w:szCs w:val="18"/>
              </w:rPr>
              <w:instrText>","</w:instrText>
            </w:r>
            <w:r w:rsidR="005C5980">
              <w:rPr>
                <w:rFonts w:eastAsia="等线" w:cs="Times New Roman"/>
                <w:color w:val="000000"/>
                <w:kern w:val="0"/>
                <w:sz w:val="18"/>
                <w:szCs w:val="18"/>
              </w:rPr>
              <w:instrText>container-title":"Chinese Journal of Antituberculosis","issue":"8","language":"chi","note":"ISBN: 1000-6621\nTechnical Guidance Group of the Fifth National TB Epidemiological Survey\nThe Office of the Fifth National TB Epidemiological Survey","page":"485-</w:instrText>
            </w:r>
            <w:r w:rsidR="005C5980">
              <w:rPr>
                <w:rFonts w:eastAsia="等线" w:cs="Times New Roman" w:hint="eastAsia"/>
                <w:color w:val="000000"/>
                <w:kern w:val="0"/>
                <w:sz w:val="18"/>
                <w:szCs w:val="18"/>
              </w:rPr>
              <w:instrText>508","title":"2010</w:instrText>
            </w:r>
            <w:r w:rsidR="005C5980">
              <w:rPr>
                <w:rFonts w:eastAsia="等线" w:cs="Times New Roman" w:hint="eastAsia"/>
                <w:color w:val="000000"/>
                <w:kern w:val="0"/>
                <w:sz w:val="18"/>
                <w:szCs w:val="18"/>
              </w:rPr>
              <w:instrText>年全国第五次结核病流行病学抽样调查报告</w:instrText>
            </w:r>
            <w:r w:rsidR="005C5980">
              <w:rPr>
                <w:rFonts w:eastAsia="等线" w:cs="Times New Roman" w:hint="eastAsia"/>
                <w:color w:val="000000"/>
                <w:kern w:val="0"/>
                <w:sz w:val="18"/>
                <w:szCs w:val="18"/>
              </w:rPr>
              <w:instrText>","volume":"34","author":[{"family":"</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","multi":{"_key":{}}},{"family":"</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","multi":{"_key":{</w:instrText>
            </w:r>
            <w:r w:rsidR="005C5980">
              <w:rPr>
                <w:rFonts w:eastAsia="等线" w:cs="Times New Roman"/>
                <w:color w:val="000000"/>
                <w:kern w:val="0"/>
                <w:sz w:val="18"/>
                <w:szCs w:val="18"/>
              </w:rPr>
              <w:instrText xml:space="preserve">}}}],"issued":{"date-parts":[["2012"]]},"seeAlso":[]},"label":"page"}],"schema":"https://github.com/citation-style-language/schema/raw/master/csl-citation.json"}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7,8</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E3(0)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LTBIs aged 15-39</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224,592,208</w:t>
            </w:r>
          </w:p>
        </w:tc>
        <w:tc>
          <w:tcPr>
            <w:tcW w:w="2082" w:type="dxa"/>
            <w:shd w:val="clear" w:color="auto" w:fill="auto"/>
            <w:noWrap/>
            <w:vAlign w:val="center"/>
            <w:hideMark/>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{"citationID":"5L2WR9QF","properties":{"formattedCitation":"\\super 7,8\\nosupersub{}","plainCitation":"7,8","noteIndex":0,"suppress-trailing-punctuation":false},"citationItems":[{"id":351,"uris":["http://zotero.org/users/7</w:instrText>
            </w:r>
            <w:r w:rsidR="005C5980">
              <w:rPr>
                <w:rFonts w:eastAsia="等线" w:cs="Times New Roman" w:hint="eastAsia"/>
                <w:color w:val="000000"/>
                <w:kern w:val="0"/>
                <w:sz w:val="18"/>
                <w:szCs w:val="18"/>
              </w:rPr>
              <w:instrText>646506/items/2Z64Y9SI"],"uri":["http://zotero.org/users/7646506/items/2Z64Y9SI"],"itemData":{"id":351,"type":"article","multi":{"main":{},"_keys":{}},"publisher":"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multi":{"_key":{}}}],"issued":{"date-parts":[["2020"]]},"seeAlso":[]},"label":"page"},{"id":107,"uris":["http://zotero.org/users/7646506/items/TXIXN6FA"],"uri":["http://zotero.org/users/7646506/items/TXIXN6FA"],"itemData":{"id":107,"type":"article-journal","multi":{"main":{},"_keys":{}},"abstract":"</w:instrText>
            </w:r>
            <w:r w:rsidR="005C5980">
              <w:rPr>
                <w:rFonts w:eastAsia="等线" w:cs="Times New Roman" w:hint="eastAsia"/>
                <w:color w:val="000000"/>
                <w:kern w:val="0"/>
                <w:sz w:val="18"/>
                <w:szCs w:val="18"/>
              </w:rPr>
              <w:instrText>为了解中国结核病的流行现状及趋势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评价《全国结核病防治规划</w:instrText>
            </w:r>
            <w:r w:rsidR="005C5980">
              <w:rPr>
                <w:rFonts w:eastAsia="等线" w:cs="Times New Roman" w:hint="eastAsia"/>
                <w:color w:val="000000"/>
                <w:kern w:val="0"/>
                <w:sz w:val="18"/>
                <w:szCs w:val="18"/>
              </w:rPr>
              <w:instrText>(2001-2010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》的执行情况</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采用多阶段分层整群等比例随机抽样方法对流行病学抽样调查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简称”流调”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点</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岁及以上应检人口进行胸部</w:instrText>
            </w:r>
            <w:r w:rsidR="005C5980">
              <w:rPr>
                <w:rFonts w:eastAsia="等线" w:cs="Times New Roman" w:hint="eastAsia"/>
                <w:color w:val="000000"/>
                <w:kern w:val="0"/>
                <w:sz w:val="18"/>
                <w:szCs w:val="18"/>
              </w:rPr>
              <w:instrText>X</w:instrText>
            </w:r>
            <w:r w:rsidR="005C5980">
              <w:rPr>
                <w:rFonts w:eastAsia="等线" w:cs="Times New Roman" w:hint="eastAsia"/>
                <w:color w:val="000000"/>
                <w:kern w:val="0"/>
                <w:sz w:val="18"/>
                <w:szCs w:val="18"/>
              </w:rPr>
              <w:instrText>线摄片检查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对所有应查痰对象进行痰涂片和痰培养检查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对流调获得的所有菌株进行抗结核药品的药物敏感性检测</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对流调发现的所有活动性肺结核患者进行社会经济和结核病知识知晓情况问卷调查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研究发现</w:instrText>
            </w:r>
            <w:r w:rsidR="005C5980">
              <w:rPr>
                <w:rFonts w:eastAsia="等线" w:cs="Times New Roman" w:hint="eastAsia"/>
                <w:color w:val="000000"/>
                <w:kern w:val="0"/>
                <w:sz w:val="18"/>
                <w:szCs w:val="18"/>
              </w:rPr>
              <w:instrText>:(1)2010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岁及以上人群活动性肺结核的患病率为</w:instrText>
            </w:r>
            <w:r w:rsidR="005C5980">
              <w:rPr>
                <w:rFonts w:eastAsia="等线" w:cs="Times New Roman" w:hint="eastAsia"/>
                <w:color w:val="000000"/>
                <w:kern w:val="0"/>
                <w:sz w:val="18"/>
                <w:szCs w:val="18"/>
              </w:rPr>
              <w:instrText>459/10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涂阳肺结核患病率为</w:instrText>
            </w:r>
            <w:r w:rsidR="005C5980">
              <w:rPr>
                <w:rFonts w:eastAsia="等线" w:cs="Times New Roman" w:hint="eastAsia"/>
                <w:color w:val="000000"/>
                <w:kern w:val="0"/>
                <w:sz w:val="18"/>
                <w:szCs w:val="18"/>
              </w:rPr>
              <w:instrText>66/10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.(2)</w:instrText>
            </w:r>
            <w:r w:rsidR="005C5980">
              <w:rPr>
                <w:rFonts w:eastAsia="等线" w:cs="Times New Roman" w:hint="eastAsia"/>
                <w:color w:val="000000"/>
                <w:kern w:val="0"/>
                <w:sz w:val="18"/>
                <w:szCs w:val="18"/>
              </w:rPr>
              <w:instrText>肺结核患病率均为男性高于女性</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且随着年龄增加逐步增高</w:instrText>
            </w:r>
            <w:r w:rsidR="005C5980">
              <w:rPr>
                <w:rFonts w:eastAsia="等线" w:cs="Times New Roman" w:hint="eastAsia"/>
                <w:color w:val="000000"/>
                <w:kern w:val="0"/>
                <w:sz w:val="18"/>
                <w:szCs w:val="18"/>
              </w:rPr>
              <w:instrText>,75</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79</w:instrText>
            </w:r>
            <w:r w:rsidR="005C5980">
              <w:rPr>
                <w:rFonts w:eastAsia="等线" w:cs="Times New Roman" w:hint="eastAsia"/>
                <w:color w:val="000000"/>
                <w:kern w:val="0"/>
                <w:sz w:val="18"/>
                <w:szCs w:val="18"/>
              </w:rPr>
              <w:instrText>岁组达到高峰</w:instrText>
            </w:r>
            <w:r w:rsidR="005C5980">
              <w:rPr>
                <w:rFonts w:eastAsia="等线" w:cs="Times New Roman" w:hint="eastAsia"/>
                <w:color w:val="000000"/>
                <w:kern w:val="0"/>
                <w:sz w:val="18"/>
                <w:szCs w:val="18"/>
              </w:rPr>
              <w:instrText>.(3)</w:instrText>
            </w:r>
            <w:r w:rsidR="005C5980">
              <w:rPr>
                <w:rFonts w:eastAsia="等线" w:cs="Times New Roman" w:hint="eastAsia"/>
                <w:color w:val="000000"/>
                <w:kern w:val="0"/>
                <w:sz w:val="18"/>
                <w:szCs w:val="18"/>
              </w:rPr>
              <w:instrText>东部地区活动性和涂阳肺结核患病率为</w:instrText>
            </w:r>
            <w:r w:rsidR="005C5980">
              <w:rPr>
                <w:rFonts w:eastAsia="等线" w:cs="Times New Roman" w:hint="eastAsia"/>
                <w:color w:val="000000"/>
                <w:kern w:val="0"/>
                <w:sz w:val="18"/>
                <w:szCs w:val="18"/>
              </w:rPr>
              <w:instrText>291/10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44/10</w:instrText>
            </w:r>
            <w:r w:rsidR="005C5980">
              <w:rPr>
                <w:rFonts w:eastAsia="等线" w:cs="Times New Roman" w:hint="eastAsia"/>
                <w:color w:val="000000"/>
                <w:kern w:val="0"/>
                <w:sz w:val="18"/>
                <w:szCs w:val="18"/>
              </w:rPr>
              <w:instrText>万；中部地区活动性和涂阳肺结核患病率为</w:instrText>
            </w:r>
            <w:r w:rsidR="005C5980">
              <w:rPr>
                <w:rFonts w:eastAsia="等线" w:cs="Times New Roman" w:hint="eastAsia"/>
                <w:color w:val="000000"/>
                <w:kern w:val="0"/>
                <w:sz w:val="18"/>
                <w:szCs w:val="18"/>
              </w:rPr>
              <w:instrText>463/10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60/10</w:instrText>
            </w:r>
            <w:r w:rsidR="005C5980">
              <w:rPr>
                <w:rFonts w:eastAsia="等线" w:cs="Times New Roman" w:hint="eastAsia"/>
                <w:color w:val="000000"/>
                <w:kern w:val="0"/>
                <w:sz w:val="18"/>
                <w:szCs w:val="18"/>
              </w:rPr>
              <w:instrText>万；西部地区活动性和涂阳肺结核患病率为</w:instrText>
            </w:r>
            <w:r w:rsidR="005C5980">
              <w:rPr>
                <w:rFonts w:eastAsia="等线" w:cs="Times New Roman" w:hint="eastAsia"/>
                <w:color w:val="000000"/>
                <w:kern w:val="0"/>
                <w:sz w:val="18"/>
                <w:szCs w:val="18"/>
              </w:rPr>
              <w:instrText>695/10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105/10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乡村活动性和涂阳患病率为</w:instrText>
            </w:r>
            <w:r w:rsidR="005C5980">
              <w:rPr>
                <w:rFonts w:eastAsia="等线" w:cs="Times New Roman" w:hint="eastAsia"/>
                <w:color w:val="000000"/>
                <w:kern w:val="0"/>
                <w:sz w:val="18"/>
                <w:szCs w:val="18"/>
              </w:rPr>
              <w:instrText>569/10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78/10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城镇活动性和涂阳患病率为</w:instrText>
            </w:r>
            <w:r w:rsidR="005C5980">
              <w:rPr>
                <w:rFonts w:eastAsia="等线" w:cs="Times New Roman" w:hint="eastAsia"/>
                <w:color w:val="000000"/>
                <w:kern w:val="0"/>
                <w:sz w:val="18"/>
                <w:szCs w:val="18"/>
              </w:rPr>
              <w:instrText>307/10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49/10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w:instrText>
            </w:r>
            <w:r w:rsidR="005C5980">
              <w:rPr>
                <w:rFonts w:eastAsia="等线" w:cs="Times New Roman" w:hint="eastAsia"/>
                <w:color w:val="000000"/>
                <w:kern w:val="0"/>
                <w:sz w:val="18"/>
                <w:szCs w:val="18"/>
              </w:rPr>
              <w:instrText>耐多药率为</w:instrText>
            </w:r>
            <w:r w:rsidR="005C5980">
              <w:rPr>
                <w:rFonts w:eastAsia="等线" w:cs="Times New Roman" w:hint="eastAsia"/>
                <w:color w:val="000000"/>
                <w:kern w:val="0"/>
                <w:sz w:val="18"/>
                <w:szCs w:val="18"/>
              </w:rPr>
              <w:instrText>6.8</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(19/280).(5)</w:instrText>
            </w:r>
            <w:r w:rsidR="005C5980">
              <w:rPr>
                <w:rFonts w:eastAsia="等线" w:cs="Times New Roman" w:hint="eastAsia"/>
                <w:color w:val="000000"/>
                <w:kern w:val="0"/>
                <w:sz w:val="18"/>
                <w:szCs w:val="18"/>
              </w:rPr>
              <w:instrText>公众结核病防治知识知晓率仅为</w:instrText>
            </w:r>
            <w:r w:rsidR="005C5980">
              <w:rPr>
                <w:rFonts w:eastAsia="等线" w:cs="Times New Roman" w:hint="eastAsia"/>
                <w:color w:val="000000"/>
                <w:kern w:val="0"/>
                <w:sz w:val="18"/>
                <w:szCs w:val="18"/>
              </w:rPr>
              <w:instrText>57.0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(720912/1264905).(6)</w:instrText>
            </w:r>
            <w:r w:rsidR="005C5980">
              <w:rPr>
                <w:rFonts w:eastAsia="等线" w:cs="Times New Roman" w:hint="eastAsia"/>
                <w:color w:val="000000"/>
                <w:kern w:val="0"/>
                <w:sz w:val="18"/>
                <w:szCs w:val="18"/>
              </w:rPr>
              <w:instrText>肺结核患者的家庭年人均纯收入为</w:instrText>
            </w:r>
            <w:r w:rsidR="005C5980">
              <w:rPr>
                <w:rFonts w:eastAsia="等线" w:cs="Times New Roman" w:hint="eastAsia"/>
                <w:color w:val="000000"/>
                <w:kern w:val="0"/>
                <w:sz w:val="18"/>
                <w:szCs w:val="18"/>
              </w:rPr>
              <w:instrText>3292</w:instrText>
            </w:r>
            <w:r w:rsidR="005C5980">
              <w:rPr>
                <w:rFonts w:eastAsia="等线" w:cs="Times New Roman" w:hint="eastAsia"/>
                <w:color w:val="000000"/>
                <w:kern w:val="0"/>
                <w:sz w:val="18"/>
                <w:szCs w:val="18"/>
              </w:rPr>
              <w:instrText>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其中</w:instrText>
            </w:r>
            <w:r w:rsidR="005C5980">
              <w:rPr>
                <w:rFonts w:eastAsia="等线" w:cs="Times New Roman" w:hint="eastAsia"/>
                <w:color w:val="000000"/>
                <w:kern w:val="0"/>
                <w:sz w:val="18"/>
                <w:szCs w:val="18"/>
              </w:rPr>
              <w:instrText>66.8</w:instrText>
            </w:r>
            <w:r w:rsidR="005C5980">
              <w:rPr>
                <w:rFonts w:eastAsia="等线" w:cs="Times New Roman" w:hint="eastAsia"/>
                <w:color w:val="000000"/>
                <w:kern w:val="0"/>
                <w:sz w:val="18"/>
                <w:szCs w:val="18"/>
              </w:rPr>
              <w:instrText>％的患者家庭年人均纯收入低于全国人均纯收入水平的</w:instrText>
            </w:r>
            <w:r w:rsidR="005C5980">
              <w:rPr>
                <w:rFonts w:eastAsia="等线" w:cs="Times New Roman" w:hint="eastAsia"/>
                <w:color w:val="000000"/>
                <w:kern w:val="0"/>
                <w:sz w:val="18"/>
                <w:szCs w:val="18"/>
              </w:rPr>
              <w:instrText>60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此次流调结果与</w:instrText>
            </w:r>
            <w:r w:rsidR="005C5980">
              <w:rPr>
                <w:rFonts w:eastAsia="等线" w:cs="Times New Roman" w:hint="eastAsia"/>
                <w:color w:val="000000"/>
                <w:kern w:val="0"/>
                <w:sz w:val="18"/>
                <w:szCs w:val="18"/>
              </w:rPr>
              <w:instrText>2000</w:instrText>
            </w:r>
            <w:r w:rsidR="005C5980">
              <w:rPr>
                <w:rFonts w:eastAsia="等线" w:cs="Times New Roman" w:hint="eastAsia"/>
                <w:color w:val="000000"/>
                <w:kern w:val="0"/>
                <w:sz w:val="18"/>
                <w:szCs w:val="18"/>
              </w:rPr>
              <w:instrText>年流调结果相比</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岁及以上人群以及不同年龄、性别的涂阳肺结核患病率均呈下降趋势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但是乡村患病率高于城镇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西部地区患病率明显高于中部和东部</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调查结果提示结核病疫情虽有所下降</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但是结核病特别是耐药结核病负担仍很严重</w:instrText>
            </w:r>
            <w:r w:rsidR="005C5980">
              <w:rPr>
                <w:rFonts w:eastAsia="等线" w:cs="Times New Roman" w:hint="eastAsia"/>
                <w:color w:val="000000"/>
                <w:kern w:val="0"/>
                <w:sz w:val="18"/>
                <w:szCs w:val="18"/>
              </w:rPr>
              <w:instrText>.","archive_location":"</w:instrText>
            </w:r>
            <w:r w:rsidR="005C5980">
              <w:rPr>
                <w:rFonts w:eastAsia="等线" w:cs="Times New Roman" w:hint="eastAsia"/>
                <w:color w:val="000000"/>
                <w:kern w:val="0"/>
                <w:sz w:val="18"/>
                <w:szCs w:val="18"/>
              </w:rPr>
              <w:instrText>北京万方数据股份有限公司</w:instrText>
            </w:r>
            <w:r w:rsidR="005C5980">
              <w:rPr>
                <w:rFonts w:eastAsia="等线" w:cs="Times New Roman" w:hint="eastAsia"/>
                <w:color w:val="000000"/>
                <w:kern w:val="0"/>
                <w:sz w:val="18"/>
                <w:szCs w:val="18"/>
              </w:rPr>
              <w:instrText>","</w:instrText>
            </w:r>
            <w:r w:rsidR="005C5980">
              <w:rPr>
                <w:rFonts w:eastAsia="等线" w:cs="Times New Roman"/>
                <w:color w:val="000000"/>
                <w:kern w:val="0"/>
                <w:sz w:val="18"/>
                <w:szCs w:val="18"/>
              </w:rPr>
              <w:instrText>container-title":"Chinese Journal of Antituberculosis","issue":"8","language":"chi","note":"ISBN: 1000-6621\nTechnical Guidance Group of the Fifth National TB Epidemiological Survey\nThe Office of the Fifth National TB Epidemiological Survey","page":"485-</w:instrText>
            </w:r>
            <w:r w:rsidR="005C5980">
              <w:rPr>
                <w:rFonts w:eastAsia="等线" w:cs="Times New Roman" w:hint="eastAsia"/>
                <w:color w:val="000000"/>
                <w:kern w:val="0"/>
                <w:sz w:val="18"/>
                <w:szCs w:val="18"/>
              </w:rPr>
              <w:instrText>508","title":"2010</w:instrText>
            </w:r>
            <w:r w:rsidR="005C5980">
              <w:rPr>
                <w:rFonts w:eastAsia="等线" w:cs="Times New Roman" w:hint="eastAsia"/>
                <w:color w:val="000000"/>
                <w:kern w:val="0"/>
                <w:sz w:val="18"/>
                <w:szCs w:val="18"/>
              </w:rPr>
              <w:instrText>年全国第五次结核病流行病学抽样调查报告</w:instrText>
            </w:r>
            <w:r w:rsidR="005C5980">
              <w:rPr>
                <w:rFonts w:eastAsia="等线" w:cs="Times New Roman" w:hint="eastAsia"/>
                <w:color w:val="000000"/>
                <w:kern w:val="0"/>
                <w:sz w:val="18"/>
                <w:szCs w:val="18"/>
              </w:rPr>
              <w:instrText>","volume":"34","author":[{"family":"</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","multi":{"_key":{}}},{"family":"</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","multi":{"_key":{</w:instrText>
            </w:r>
            <w:r w:rsidR="005C5980">
              <w:rPr>
                <w:rFonts w:eastAsia="等线" w:cs="Times New Roman"/>
                <w:color w:val="000000"/>
                <w:kern w:val="0"/>
                <w:sz w:val="18"/>
                <w:szCs w:val="18"/>
              </w:rPr>
              <w:instrText xml:space="preserve">}}}],"issued":{"date-parts":[["2012"]]},"seeAlso":[]},"label":"page"}],"schema":"https://github.com/citation-style-language/schema/raw/master/csl-citation.json"}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7,8</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E4(0)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LTBIs aged 40-64</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182,548,912</w:t>
            </w:r>
          </w:p>
        </w:tc>
        <w:tc>
          <w:tcPr>
            <w:tcW w:w="2082" w:type="dxa"/>
            <w:shd w:val="clear" w:color="auto" w:fill="auto"/>
            <w:noWrap/>
            <w:vAlign w:val="center"/>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{"citationID":"f1XsLN1u","properties":{"formattedCitation":"\\super 7,8\\nosupersub{}","plainCitation":"7,8","noteIndex":0,"suppress-trailing-punctuation":false},"citationItems":[{"id":351,"uris":["http://zotero.org/users/7</w:instrText>
            </w:r>
            <w:r w:rsidR="005C5980">
              <w:rPr>
                <w:rFonts w:eastAsia="等线" w:cs="Times New Roman" w:hint="eastAsia"/>
                <w:color w:val="000000"/>
                <w:kern w:val="0"/>
                <w:sz w:val="18"/>
                <w:szCs w:val="18"/>
              </w:rPr>
              <w:instrText>646506/items/2Z64Y9SI"],"uri":["http://zotero.org/users/7646506/items/2Z64Y9SI"],"itemData":{"id":351,"type":"article","multi":{"main":{},"_keys":{}},"publisher":"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multi":{"_key":{}}}],"issued":{"date-parts":[["2020"]]},"seeAlso":[]},"label":"page"},{"id":107,"uris":["http://zotero.org/users/7646506/items/TXIXN6FA"],"uri":["http://zotero.org/users/7646506/items/TXIXN6FA"],"itemData":{"id":107,"type":"article-journal","multi":{"main":{},"_keys":{}},"abstract":"</w:instrText>
            </w:r>
            <w:r w:rsidR="005C5980">
              <w:rPr>
                <w:rFonts w:eastAsia="等线" w:cs="Times New Roman" w:hint="eastAsia"/>
                <w:color w:val="000000"/>
                <w:kern w:val="0"/>
                <w:sz w:val="18"/>
                <w:szCs w:val="18"/>
              </w:rPr>
              <w:instrText>为了解中国结核病的流行现状及趋势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评价《全国结核病防治规划</w:instrText>
            </w:r>
            <w:r w:rsidR="005C5980">
              <w:rPr>
                <w:rFonts w:eastAsia="等线" w:cs="Times New Roman" w:hint="eastAsia"/>
                <w:color w:val="000000"/>
                <w:kern w:val="0"/>
                <w:sz w:val="18"/>
                <w:szCs w:val="18"/>
              </w:rPr>
              <w:instrText>(2001-2010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》的执行情况</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采用多阶段分层整群等比例随机抽样方法对流行病学抽样调查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简称”流调”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点</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岁及以上应检人口进行胸部</w:instrText>
            </w:r>
            <w:r w:rsidR="005C5980">
              <w:rPr>
                <w:rFonts w:eastAsia="等线" w:cs="Times New Roman" w:hint="eastAsia"/>
                <w:color w:val="000000"/>
                <w:kern w:val="0"/>
                <w:sz w:val="18"/>
                <w:szCs w:val="18"/>
              </w:rPr>
              <w:instrText>X</w:instrText>
            </w:r>
            <w:r w:rsidR="005C5980">
              <w:rPr>
                <w:rFonts w:eastAsia="等线" w:cs="Times New Roman" w:hint="eastAsia"/>
                <w:color w:val="000000"/>
                <w:kern w:val="0"/>
                <w:sz w:val="18"/>
                <w:szCs w:val="18"/>
              </w:rPr>
              <w:instrText>线摄片检查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对所有应查痰对象进行痰涂片和痰培养检查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对流调获得的所有菌株进行抗结核药品的药物敏感性检测</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对流调发现的所有活动性肺结核患者进行社会经济和结核病知识知晓情况问卷调查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研究发现</w:instrText>
            </w:r>
            <w:r w:rsidR="005C5980">
              <w:rPr>
                <w:rFonts w:eastAsia="等线" w:cs="Times New Roman" w:hint="eastAsia"/>
                <w:color w:val="000000"/>
                <w:kern w:val="0"/>
                <w:sz w:val="18"/>
                <w:szCs w:val="18"/>
              </w:rPr>
              <w:instrText>:(1)2010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岁及以上人群活动性肺结核的患病率为</w:instrText>
            </w:r>
            <w:r w:rsidR="005C5980">
              <w:rPr>
                <w:rFonts w:eastAsia="等线" w:cs="Times New Roman" w:hint="eastAsia"/>
                <w:color w:val="000000"/>
                <w:kern w:val="0"/>
                <w:sz w:val="18"/>
                <w:szCs w:val="18"/>
              </w:rPr>
              <w:instrText>459/10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涂阳肺结核患病率为</w:instrText>
            </w:r>
            <w:r w:rsidR="005C5980">
              <w:rPr>
                <w:rFonts w:eastAsia="等线" w:cs="Times New Roman" w:hint="eastAsia"/>
                <w:color w:val="000000"/>
                <w:kern w:val="0"/>
                <w:sz w:val="18"/>
                <w:szCs w:val="18"/>
              </w:rPr>
              <w:instrText>66/10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.(2)</w:instrText>
            </w:r>
            <w:r w:rsidR="005C5980">
              <w:rPr>
                <w:rFonts w:eastAsia="等线" w:cs="Times New Roman" w:hint="eastAsia"/>
                <w:color w:val="000000"/>
                <w:kern w:val="0"/>
                <w:sz w:val="18"/>
                <w:szCs w:val="18"/>
              </w:rPr>
              <w:instrText>肺结核患病率均为男性高于女性</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且随着年龄增加逐步增高</w:instrText>
            </w:r>
            <w:r w:rsidR="005C5980">
              <w:rPr>
                <w:rFonts w:eastAsia="等线" w:cs="Times New Roman" w:hint="eastAsia"/>
                <w:color w:val="000000"/>
                <w:kern w:val="0"/>
                <w:sz w:val="18"/>
                <w:szCs w:val="18"/>
              </w:rPr>
              <w:instrText>,75</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79</w:instrText>
            </w:r>
            <w:r w:rsidR="005C5980">
              <w:rPr>
                <w:rFonts w:eastAsia="等线" w:cs="Times New Roman" w:hint="eastAsia"/>
                <w:color w:val="000000"/>
                <w:kern w:val="0"/>
                <w:sz w:val="18"/>
                <w:szCs w:val="18"/>
              </w:rPr>
              <w:instrText>岁组达到高峰</w:instrText>
            </w:r>
            <w:r w:rsidR="005C5980">
              <w:rPr>
                <w:rFonts w:eastAsia="等线" w:cs="Times New Roman" w:hint="eastAsia"/>
                <w:color w:val="000000"/>
                <w:kern w:val="0"/>
                <w:sz w:val="18"/>
                <w:szCs w:val="18"/>
              </w:rPr>
              <w:instrText>.(3)</w:instrText>
            </w:r>
            <w:r w:rsidR="005C5980">
              <w:rPr>
                <w:rFonts w:eastAsia="等线" w:cs="Times New Roman" w:hint="eastAsia"/>
                <w:color w:val="000000"/>
                <w:kern w:val="0"/>
                <w:sz w:val="18"/>
                <w:szCs w:val="18"/>
              </w:rPr>
              <w:instrText>东部地区活动性和涂阳肺结核患病率为</w:instrText>
            </w:r>
            <w:r w:rsidR="005C5980">
              <w:rPr>
                <w:rFonts w:eastAsia="等线" w:cs="Times New Roman" w:hint="eastAsia"/>
                <w:color w:val="000000"/>
                <w:kern w:val="0"/>
                <w:sz w:val="18"/>
                <w:szCs w:val="18"/>
              </w:rPr>
              <w:instrText>291/10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44/10</w:instrText>
            </w:r>
            <w:r w:rsidR="005C5980">
              <w:rPr>
                <w:rFonts w:eastAsia="等线" w:cs="Times New Roman" w:hint="eastAsia"/>
                <w:color w:val="000000"/>
                <w:kern w:val="0"/>
                <w:sz w:val="18"/>
                <w:szCs w:val="18"/>
              </w:rPr>
              <w:instrText>万；中部地区活动性和涂阳肺结核患病率为</w:instrText>
            </w:r>
            <w:r w:rsidR="005C5980">
              <w:rPr>
                <w:rFonts w:eastAsia="等线" w:cs="Times New Roman" w:hint="eastAsia"/>
                <w:color w:val="000000"/>
                <w:kern w:val="0"/>
                <w:sz w:val="18"/>
                <w:szCs w:val="18"/>
              </w:rPr>
              <w:instrText>463/10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60/10</w:instrText>
            </w:r>
            <w:r w:rsidR="005C5980">
              <w:rPr>
                <w:rFonts w:eastAsia="等线" w:cs="Times New Roman" w:hint="eastAsia"/>
                <w:color w:val="000000"/>
                <w:kern w:val="0"/>
                <w:sz w:val="18"/>
                <w:szCs w:val="18"/>
              </w:rPr>
              <w:instrText>万；西部地区活动性和涂阳肺结核患病率为</w:instrText>
            </w:r>
            <w:r w:rsidR="005C5980">
              <w:rPr>
                <w:rFonts w:eastAsia="等线" w:cs="Times New Roman" w:hint="eastAsia"/>
                <w:color w:val="000000"/>
                <w:kern w:val="0"/>
                <w:sz w:val="18"/>
                <w:szCs w:val="18"/>
              </w:rPr>
              <w:instrText>695/10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105/10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乡村活动性和涂阳患病率为</w:instrText>
            </w:r>
            <w:r w:rsidR="005C5980">
              <w:rPr>
                <w:rFonts w:eastAsia="等线" w:cs="Times New Roman" w:hint="eastAsia"/>
                <w:color w:val="000000"/>
                <w:kern w:val="0"/>
                <w:sz w:val="18"/>
                <w:szCs w:val="18"/>
              </w:rPr>
              <w:instrText>569/10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78/10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城镇活动性和涂阳患病率为</w:instrText>
            </w:r>
            <w:r w:rsidR="005C5980">
              <w:rPr>
                <w:rFonts w:eastAsia="等线" w:cs="Times New Roman" w:hint="eastAsia"/>
                <w:color w:val="000000"/>
                <w:kern w:val="0"/>
                <w:sz w:val="18"/>
                <w:szCs w:val="18"/>
              </w:rPr>
              <w:instrText>307/10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49/10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w:instrText>
            </w:r>
            <w:r w:rsidR="005C5980">
              <w:rPr>
                <w:rFonts w:eastAsia="等线" w:cs="Times New Roman" w:hint="eastAsia"/>
                <w:color w:val="000000"/>
                <w:kern w:val="0"/>
                <w:sz w:val="18"/>
                <w:szCs w:val="18"/>
              </w:rPr>
              <w:instrText>耐多药率为</w:instrText>
            </w:r>
            <w:r w:rsidR="005C5980">
              <w:rPr>
                <w:rFonts w:eastAsia="等线" w:cs="Times New Roman" w:hint="eastAsia"/>
                <w:color w:val="000000"/>
                <w:kern w:val="0"/>
                <w:sz w:val="18"/>
                <w:szCs w:val="18"/>
              </w:rPr>
              <w:instrText>6.8</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(19/280).(5)</w:instrText>
            </w:r>
            <w:r w:rsidR="005C5980">
              <w:rPr>
                <w:rFonts w:eastAsia="等线" w:cs="Times New Roman" w:hint="eastAsia"/>
                <w:color w:val="000000"/>
                <w:kern w:val="0"/>
                <w:sz w:val="18"/>
                <w:szCs w:val="18"/>
              </w:rPr>
              <w:instrText>公众结核病防治知识知晓率仅为</w:instrText>
            </w:r>
            <w:r w:rsidR="005C5980">
              <w:rPr>
                <w:rFonts w:eastAsia="等线" w:cs="Times New Roman" w:hint="eastAsia"/>
                <w:color w:val="000000"/>
                <w:kern w:val="0"/>
                <w:sz w:val="18"/>
                <w:szCs w:val="18"/>
              </w:rPr>
              <w:instrText>57.0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(720912/1264905).(6)</w:instrText>
            </w:r>
            <w:r w:rsidR="005C5980">
              <w:rPr>
                <w:rFonts w:eastAsia="等线" w:cs="Times New Roman" w:hint="eastAsia"/>
                <w:color w:val="000000"/>
                <w:kern w:val="0"/>
                <w:sz w:val="18"/>
                <w:szCs w:val="18"/>
              </w:rPr>
              <w:instrText>肺结核患者的家庭年人均纯收入为</w:instrText>
            </w:r>
            <w:r w:rsidR="005C5980">
              <w:rPr>
                <w:rFonts w:eastAsia="等线" w:cs="Times New Roman" w:hint="eastAsia"/>
                <w:color w:val="000000"/>
                <w:kern w:val="0"/>
                <w:sz w:val="18"/>
                <w:szCs w:val="18"/>
              </w:rPr>
              <w:instrText>3292</w:instrText>
            </w:r>
            <w:r w:rsidR="005C5980">
              <w:rPr>
                <w:rFonts w:eastAsia="等线" w:cs="Times New Roman" w:hint="eastAsia"/>
                <w:color w:val="000000"/>
                <w:kern w:val="0"/>
                <w:sz w:val="18"/>
                <w:szCs w:val="18"/>
              </w:rPr>
              <w:instrText>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其中</w:instrText>
            </w:r>
            <w:r w:rsidR="005C5980">
              <w:rPr>
                <w:rFonts w:eastAsia="等线" w:cs="Times New Roman" w:hint="eastAsia"/>
                <w:color w:val="000000"/>
                <w:kern w:val="0"/>
                <w:sz w:val="18"/>
                <w:szCs w:val="18"/>
              </w:rPr>
              <w:instrText>66.8</w:instrText>
            </w:r>
            <w:r w:rsidR="005C5980">
              <w:rPr>
                <w:rFonts w:eastAsia="等线" w:cs="Times New Roman" w:hint="eastAsia"/>
                <w:color w:val="000000"/>
                <w:kern w:val="0"/>
                <w:sz w:val="18"/>
                <w:szCs w:val="18"/>
              </w:rPr>
              <w:instrText>％的患者家庭年人均纯收入低于全国人均纯收入水平的</w:instrText>
            </w:r>
            <w:r w:rsidR="005C5980">
              <w:rPr>
                <w:rFonts w:eastAsia="等线" w:cs="Times New Roman" w:hint="eastAsia"/>
                <w:color w:val="000000"/>
                <w:kern w:val="0"/>
                <w:sz w:val="18"/>
                <w:szCs w:val="18"/>
              </w:rPr>
              <w:instrText>60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此次流调结果与</w:instrText>
            </w:r>
            <w:r w:rsidR="005C5980">
              <w:rPr>
                <w:rFonts w:eastAsia="等线" w:cs="Times New Roman" w:hint="eastAsia"/>
                <w:color w:val="000000"/>
                <w:kern w:val="0"/>
                <w:sz w:val="18"/>
                <w:szCs w:val="18"/>
              </w:rPr>
              <w:instrText>2000</w:instrText>
            </w:r>
            <w:r w:rsidR="005C5980">
              <w:rPr>
                <w:rFonts w:eastAsia="等线" w:cs="Times New Roman" w:hint="eastAsia"/>
                <w:color w:val="000000"/>
                <w:kern w:val="0"/>
                <w:sz w:val="18"/>
                <w:szCs w:val="18"/>
              </w:rPr>
              <w:instrText>年流调结果相比</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岁及以上人群以及不同年龄、性别的涂阳肺结核患病率均呈下降趋势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但是乡村患病率高于城镇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西部地区患病率明显高于中部和东部</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调查结果提示结核病疫情虽有所下降</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但是结核病特别是耐药结核病负担仍很严重</w:instrText>
            </w:r>
            <w:r w:rsidR="005C5980">
              <w:rPr>
                <w:rFonts w:eastAsia="等线" w:cs="Times New Roman" w:hint="eastAsia"/>
                <w:color w:val="000000"/>
                <w:kern w:val="0"/>
                <w:sz w:val="18"/>
                <w:szCs w:val="18"/>
              </w:rPr>
              <w:instrText>.","archive_location":"</w:instrText>
            </w:r>
            <w:r w:rsidR="005C5980">
              <w:rPr>
                <w:rFonts w:eastAsia="等线" w:cs="Times New Roman" w:hint="eastAsia"/>
                <w:color w:val="000000"/>
                <w:kern w:val="0"/>
                <w:sz w:val="18"/>
                <w:szCs w:val="18"/>
              </w:rPr>
              <w:instrText>北京万方数据股份有限公司</w:instrText>
            </w:r>
            <w:r w:rsidR="005C5980">
              <w:rPr>
                <w:rFonts w:eastAsia="等线" w:cs="Times New Roman" w:hint="eastAsia"/>
                <w:color w:val="000000"/>
                <w:kern w:val="0"/>
                <w:sz w:val="18"/>
                <w:szCs w:val="18"/>
              </w:rPr>
              <w:instrText>","</w:instrText>
            </w:r>
            <w:r w:rsidR="005C5980">
              <w:rPr>
                <w:rFonts w:eastAsia="等线" w:cs="Times New Roman"/>
                <w:color w:val="000000"/>
                <w:kern w:val="0"/>
                <w:sz w:val="18"/>
                <w:szCs w:val="18"/>
              </w:rPr>
              <w:instrText>container-title":"Chinese Journal of Antituberculosis","issue":"8","language":"chi","note":"ISBN: 1000-6621\nTechnical Guidance Group of the Fifth National TB Epidemiological Survey\nThe Office of the Fifth National TB Epidemiological Survey","page":"485-</w:instrText>
            </w:r>
            <w:r w:rsidR="005C5980">
              <w:rPr>
                <w:rFonts w:eastAsia="等线" w:cs="Times New Roman" w:hint="eastAsia"/>
                <w:color w:val="000000"/>
                <w:kern w:val="0"/>
                <w:sz w:val="18"/>
                <w:szCs w:val="18"/>
              </w:rPr>
              <w:instrText>508","title":"2010</w:instrText>
            </w:r>
            <w:r w:rsidR="005C5980">
              <w:rPr>
                <w:rFonts w:eastAsia="等线" w:cs="Times New Roman" w:hint="eastAsia"/>
                <w:color w:val="000000"/>
                <w:kern w:val="0"/>
                <w:sz w:val="18"/>
                <w:szCs w:val="18"/>
              </w:rPr>
              <w:instrText>年全国第五次结核病流行病学抽样调查报告</w:instrText>
            </w:r>
            <w:r w:rsidR="005C5980">
              <w:rPr>
                <w:rFonts w:eastAsia="等线" w:cs="Times New Roman" w:hint="eastAsia"/>
                <w:color w:val="000000"/>
                <w:kern w:val="0"/>
                <w:sz w:val="18"/>
                <w:szCs w:val="18"/>
              </w:rPr>
              <w:instrText>","volume":"34","author":[{"family":"</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","multi":{"_key":{}}},{"family":"</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","multi":{"_key":{</w:instrText>
            </w:r>
            <w:r w:rsidR="005C5980">
              <w:rPr>
                <w:rFonts w:eastAsia="等线" w:cs="Times New Roman"/>
                <w:color w:val="000000"/>
                <w:kern w:val="0"/>
                <w:sz w:val="18"/>
                <w:szCs w:val="18"/>
              </w:rPr>
              <w:instrText xml:space="preserve">}}}],"issued":{"date-parts":[["2012"]]},"seeAlso":[]},"label":"page"}],"schema":"https://github.com/citation-style-language/schema/raw/master/csl-citation.json"}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7,8</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E5(0)</w:t>
            </w:r>
          </w:p>
        </w:tc>
        <w:tc>
          <w:tcPr>
            <w:tcW w:w="4849" w:type="dxa"/>
            <w:shd w:val="clear" w:color="auto" w:fill="auto"/>
            <w:noWrap/>
            <w:vAlign w:val="center"/>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LTBIs aged 65+</w:t>
            </w:r>
          </w:p>
        </w:tc>
        <w:tc>
          <w:tcPr>
            <w:tcW w:w="1416" w:type="dxa"/>
            <w:shd w:val="clear" w:color="auto" w:fill="auto"/>
            <w:noWrap/>
            <w:vAlign w:val="center"/>
          </w:tcPr>
          <w:p w:rsidR="007F4EE1" w:rsidRPr="00902F69" w:rsidRDefault="007F4EE1" w:rsidP="00902F69">
            <w:pPr>
              <w:spacing w:line="240" w:lineRule="auto"/>
              <w:jc w:val="right"/>
              <w:rPr>
                <w:rFonts w:eastAsia="等线" w:cs="Times New Roman"/>
                <w:color w:val="000000"/>
                <w:kern w:val="0"/>
                <w:sz w:val="18"/>
                <w:szCs w:val="18"/>
              </w:rPr>
            </w:pPr>
            <w:r w:rsidRPr="00902F69">
              <w:rPr>
                <w:rFonts w:cs="Times New Roman"/>
                <w:sz w:val="18"/>
                <w:szCs w:val="18"/>
              </w:rPr>
              <w:t>51,627,114</w:t>
            </w:r>
          </w:p>
        </w:tc>
        <w:tc>
          <w:tcPr>
            <w:tcW w:w="2082" w:type="dxa"/>
            <w:shd w:val="clear" w:color="auto" w:fill="auto"/>
            <w:noWrap/>
            <w:vAlign w:val="center"/>
          </w:tcPr>
          <w:p w:rsidR="007F4EE1" w:rsidRPr="00950A4F" w:rsidRDefault="00950A4F"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 xml:space="preserve">Ref </w:t>
            </w:r>
            <w:r w:rsidR="007F4EE1" w:rsidRPr="00950A4F">
              <w:rPr>
                <w:rFonts w:eastAsia="等线" w:cs="Times New Roman"/>
                <w:color w:val="000000"/>
                <w:kern w:val="0"/>
                <w:sz w:val="18"/>
                <w:szCs w:val="18"/>
              </w:rPr>
              <w:fldChar w:fldCharType="begin"/>
            </w:r>
            <w:r w:rsidR="005C5980">
              <w:rPr>
                <w:rFonts w:eastAsia="等线" w:cs="Times New Roman"/>
                <w:color w:val="000000"/>
                <w:kern w:val="0"/>
                <w:sz w:val="18"/>
                <w:szCs w:val="18"/>
              </w:rPr>
              <w:instrText xml:space="preserve"> ADDIN ZOTERO_ITEM CSL_CITATION {"citationID":"z2Am4KQs","properties":{"formattedCitation":"\\super 7,8\\nosupersub{}","plainCitation":"7,8","noteIndex":0,"suppress-trailing-punctuation":false},"citationItems":[{"id":351,"uris":["http://zotero.org/users/7</w:instrText>
            </w:r>
            <w:r w:rsidR="005C5980">
              <w:rPr>
                <w:rFonts w:eastAsia="等线" w:cs="Times New Roman" w:hint="eastAsia"/>
                <w:color w:val="000000"/>
                <w:kern w:val="0"/>
                <w:sz w:val="18"/>
                <w:szCs w:val="18"/>
              </w:rPr>
              <w:instrText>646506/items/2Z64Y9SI"],"uri":["http://zotero.org/users/7646506/items/2Z64Y9SI"],"itemData":{"id":351,"type":"article","multi":{"main":{},"_keys":{}},"publisher":"</w:instrText>
            </w:r>
            <w:r w:rsidR="005C5980">
              <w:rPr>
                <w:rFonts w:eastAsia="等线" w:cs="Times New Roman" w:hint="eastAsia"/>
                <w:color w:val="000000"/>
                <w:kern w:val="0"/>
                <w:sz w:val="18"/>
                <w:szCs w:val="18"/>
              </w:rPr>
              <w:instrText>北京：中国统计出版社</w:instrText>
            </w:r>
            <w:r w:rsidR="005C5980">
              <w:rPr>
                <w:rFonts w:eastAsia="等线" w:cs="Times New Roman" w:hint="eastAsia"/>
                <w:color w:val="000000"/>
                <w:kern w:val="0"/>
                <w:sz w:val="18"/>
                <w:szCs w:val="18"/>
              </w:rPr>
              <w:instrText>","title":"</w:instrText>
            </w:r>
            <w:r w:rsidR="005C5980">
              <w:rPr>
                <w:rFonts w:eastAsia="等线" w:cs="Times New Roman" w:hint="eastAsia"/>
                <w:color w:val="000000"/>
                <w:kern w:val="0"/>
                <w:sz w:val="18"/>
                <w:szCs w:val="18"/>
              </w:rPr>
              <w:instrText>中国卫生健康统计年鉴</w:instrText>
            </w:r>
            <w:r w:rsidR="005C5980">
              <w:rPr>
                <w:rFonts w:eastAsia="等线" w:cs="Times New Roman" w:hint="eastAsia"/>
                <w:color w:val="000000"/>
                <w:kern w:val="0"/>
                <w:sz w:val="18"/>
                <w:szCs w:val="18"/>
              </w:rPr>
              <w:instrText>2020","author":[{"family":"</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中国国家统计局</w:instrText>
            </w:r>
            <w:r w:rsidR="005C5980">
              <w:rPr>
                <w:rFonts w:eastAsia="等线" w:cs="Times New Roman" w:hint="eastAsia"/>
                <w:color w:val="000000"/>
                <w:kern w:val="0"/>
                <w:sz w:val="18"/>
                <w:szCs w:val="18"/>
              </w:rPr>
              <w:instrText>","multi":{"_key":{}}}],"issued":{"date-parts":[["2020"]]},"seeAlso":[]},"label":"page"},{"id":107,"uris":["http://zotero.org/users/7646506/items/TXIXN6FA"],"uri":["http://zotero.org/users/7646506/items/TXIXN6FA"],"itemData":{"id":107,"type":"article-journal","multi":{"main":{},"_keys":{}},"abstract":"</w:instrText>
            </w:r>
            <w:r w:rsidR="005C5980">
              <w:rPr>
                <w:rFonts w:eastAsia="等线" w:cs="Times New Roman" w:hint="eastAsia"/>
                <w:color w:val="000000"/>
                <w:kern w:val="0"/>
                <w:sz w:val="18"/>
                <w:szCs w:val="18"/>
              </w:rPr>
              <w:instrText>为了解中国结核病的流行现状及趋势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评价《全国结核病防治规划</w:instrText>
            </w:r>
            <w:r w:rsidR="005C5980">
              <w:rPr>
                <w:rFonts w:eastAsia="等线" w:cs="Times New Roman" w:hint="eastAsia"/>
                <w:color w:val="000000"/>
                <w:kern w:val="0"/>
                <w:sz w:val="18"/>
                <w:szCs w:val="18"/>
              </w:rPr>
              <w:instrText>(2001-2010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》的执行情况</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采用多阶段分层整群等比例随机抽样方法对流行病学抽样调查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简称”流调”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点</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岁及以上应检人口进行胸部</w:instrText>
            </w:r>
            <w:r w:rsidR="005C5980">
              <w:rPr>
                <w:rFonts w:eastAsia="等线" w:cs="Times New Roman" w:hint="eastAsia"/>
                <w:color w:val="000000"/>
                <w:kern w:val="0"/>
                <w:sz w:val="18"/>
                <w:szCs w:val="18"/>
              </w:rPr>
              <w:instrText>X</w:instrText>
            </w:r>
            <w:r w:rsidR="005C5980">
              <w:rPr>
                <w:rFonts w:eastAsia="等线" w:cs="Times New Roman" w:hint="eastAsia"/>
                <w:color w:val="000000"/>
                <w:kern w:val="0"/>
                <w:sz w:val="18"/>
                <w:szCs w:val="18"/>
              </w:rPr>
              <w:instrText>线摄片检查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对所有应查痰对象进行痰涂片和痰培养检查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对流调获得的所有菌株进行抗结核药品的药物敏感性检测</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对流调发现的所有活动性肺结核患者进行社会经济和结核病知识知晓情况问卷调查</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研究发现</w:instrText>
            </w:r>
            <w:r w:rsidR="005C5980">
              <w:rPr>
                <w:rFonts w:eastAsia="等线" w:cs="Times New Roman" w:hint="eastAsia"/>
                <w:color w:val="000000"/>
                <w:kern w:val="0"/>
                <w:sz w:val="18"/>
                <w:szCs w:val="18"/>
              </w:rPr>
              <w:instrText>:(1)2010</w:instrText>
            </w:r>
            <w:r w:rsidR="005C5980">
              <w:rPr>
                <w:rFonts w:eastAsia="等线" w:cs="Times New Roman" w:hint="eastAsia"/>
                <w:color w:val="000000"/>
                <w:kern w:val="0"/>
                <w:sz w:val="18"/>
                <w:szCs w:val="18"/>
              </w:rPr>
              <w:instrText>年</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岁及以上人群活动性肺结核的患病率为</w:instrText>
            </w:r>
            <w:r w:rsidR="005C5980">
              <w:rPr>
                <w:rFonts w:eastAsia="等线" w:cs="Times New Roman" w:hint="eastAsia"/>
                <w:color w:val="000000"/>
                <w:kern w:val="0"/>
                <w:sz w:val="18"/>
                <w:szCs w:val="18"/>
              </w:rPr>
              <w:instrText>459/10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涂阳肺结核患病率为</w:instrText>
            </w:r>
            <w:r w:rsidR="005C5980">
              <w:rPr>
                <w:rFonts w:eastAsia="等线" w:cs="Times New Roman" w:hint="eastAsia"/>
                <w:color w:val="000000"/>
                <w:kern w:val="0"/>
                <w:sz w:val="18"/>
                <w:szCs w:val="18"/>
              </w:rPr>
              <w:instrText>66/10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.(2)</w:instrText>
            </w:r>
            <w:r w:rsidR="005C5980">
              <w:rPr>
                <w:rFonts w:eastAsia="等线" w:cs="Times New Roman" w:hint="eastAsia"/>
                <w:color w:val="000000"/>
                <w:kern w:val="0"/>
                <w:sz w:val="18"/>
                <w:szCs w:val="18"/>
              </w:rPr>
              <w:instrText>肺结核患病率均为男性高于女性</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且随着年龄增加逐步增高</w:instrText>
            </w:r>
            <w:r w:rsidR="005C5980">
              <w:rPr>
                <w:rFonts w:eastAsia="等线" w:cs="Times New Roman" w:hint="eastAsia"/>
                <w:color w:val="000000"/>
                <w:kern w:val="0"/>
                <w:sz w:val="18"/>
                <w:szCs w:val="18"/>
              </w:rPr>
              <w:instrText>,75</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79</w:instrText>
            </w:r>
            <w:r w:rsidR="005C5980">
              <w:rPr>
                <w:rFonts w:eastAsia="等线" w:cs="Times New Roman" w:hint="eastAsia"/>
                <w:color w:val="000000"/>
                <w:kern w:val="0"/>
                <w:sz w:val="18"/>
                <w:szCs w:val="18"/>
              </w:rPr>
              <w:instrText>岁组达到高峰</w:instrText>
            </w:r>
            <w:r w:rsidR="005C5980">
              <w:rPr>
                <w:rFonts w:eastAsia="等线" w:cs="Times New Roman" w:hint="eastAsia"/>
                <w:color w:val="000000"/>
                <w:kern w:val="0"/>
                <w:sz w:val="18"/>
                <w:szCs w:val="18"/>
              </w:rPr>
              <w:instrText>.(3)</w:instrText>
            </w:r>
            <w:r w:rsidR="005C5980">
              <w:rPr>
                <w:rFonts w:eastAsia="等线" w:cs="Times New Roman" w:hint="eastAsia"/>
                <w:color w:val="000000"/>
                <w:kern w:val="0"/>
                <w:sz w:val="18"/>
                <w:szCs w:val="18"/>
              </w:rPr>
              <w:instrText>东部地区活动性和涂阳肺结核患病率为</w:instrText>
            </w:r>
            <w:r w:rsidR="005C5980">
              <w:rPr>
                <w:rFonts w:eastAsia="等线" w:cs="Times New Roman" w:hint="eastAsia"/>
                <w:color w:val="000000"/>
                <w:kern w:val="0"/>
                <w:sz w:val="18"/>
                <w:szCs w:val="18"/>
              </w:rPr>
              <w:instrText>291/10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44/10</w:instrText>
            </w:r>
            <w:r w:rsidR="005C5980">
              <w:rPr>
                <w:rFonts w:eastAsia="等线" w:cs="Times New Roman" w:hint="eastAsia"/>
                <w:color w:val="000000"/>
                <w:kern w:val="0"/>
                <w:sz w:val="18"/>
                <w:szCs w:val="18"/>
              </w:rPr>
              <w:instrText>万；中部地区活动性和涂阳肺结核患病率为</w:instrText>
            </w:r>
            <w:r w:rsidR="005C5980">
              <w:rPr>
                <w:rFonts w:eastAsia="等线" w:cs="Times New Roman" w:hint="eastAsia"/>
                <w:color w:val="000000"/>
                <w:kern w:val="0"/>
                <w:sz w:val="18"/>
                <w:szCs w:val="18"/>
              </w:rPr>
              <w:instrText>463/10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60/10</w:instrText>
            </w:r>
            <w:r w:rsidR="005C5980">
              <w:rPr>
                <w:rFonts w:eastAsia="等线" w:cs="Times New Roman" w:hint="eastAsia"/>
                <w:color w:val="000000"/>
                <w:kern w:val="0"/>
                <w:sz w:val="18"/>
                <w:szCs w:val="18"/>
              </w:rPr>
              <w:instrText>万；西部地区活动性和涂阳肺结核患病率为</w:instrText>
            </w:r>
            <w:r w:rsidR="005C5980">
              <w:rPr>
                <w:rFonts w:eastAsia="等线" w:cs="Times New Roman" w:hint="eastAsia"/>
                <w:color w:val="000000"/>
                <w:kern w:val="0"/>
                <w:sz w:val="18"/>
                <w:szCs w:val="18"/>
              </w:rPr>
              <w:instrText>695/10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105/10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乡村活动性和涂阳患病率为</w:instrText>
            </w:r>
            <w:r w:rsidR="005C5980">
              <w:rPr>
                <w:rFonts w:eastAsia="等线" w:cs="Times New Roman" w:hint="eastAsia"/>
                <w:color w:val="000000"/>
                <w:kern w:val="0"/>
                <w:sz w:val="18"/>
                <w:szCs w:val="18"/>
              </w:rPr>
              <w:instrText>569/10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78/10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城镇活动性和涂阳患病率为</w:instrText>
            </w:r>
            <w:r w:rsidR="005C5980">
              <w:rPr>
                <w:rFonts w:eastAsia="等线" w:cs="Times New Roman" w:hint="eastAsia"/>
                <w:color w:val="000000"/>
                <w:kern w:val="0"/>
                <w:sz w:val="18"/>
                <w:szCs w:val="18"/>
              </w:rPr>
              <w:instrText>307/10</w:instrText>
            </w:r>
            <w:r w:rsidR="005C5980">
              <w:rPr>
                <w:rFonts w:eastAsia="等线" w:cs="Times New Roman" w:hint="eastAsia"/>
                <w:color w:val="000000"/>
                <w:kern w:val="0"/>
                <w:sz w:val="18"/>
                <w:szCs w:val="18"/>
              </w:rPr>
              <w:instrText>万和</w:instrText>
            </w:r>
            <w:r w:rsidR="005C5980">
              <w:rPr>
                <w:rFonts w:eastAsia="等线" w:cs="Times New Roman" w:hint="eastAsia"/>
                <w:color w:val="000000"/>
                <w:kern w:val="0"/>
                <w:sz w:val="18"/>
                <w:szCs w:val="18"/>
              </w:rPr>
              <w:instrText>49/10</w:instrText>
            </w:r>
            <w:r w:rsidR="005C5980">
              <w:rPr>
                <w:rFonts w:eastAsia="等线" w:cs="Times New Roman" w:hint="eastAsia"/>
                <w:color w:val="000000"/>
                <w:kern w:val="0"/>
                <w:sz w:val="18"/>
                <w:szCs w:val="18"/>
              </w:rPr>
              <w:instrText>万</w:instrText>
            </w:r>
            <w:r w:rsidR="005C5980">
              <w:rPr>
                <w:rFonts w:eastAsia="等线" w:cs="Times New Roman" w:hint="eastAsia"/>
                <w:color w:val="000000"/>
                <w:kern w:val="0"/>
                <w:sz w:val="18"/>
                <w:szCs w:val="18"/>
              </w:rPr>
              <w:instrText>.(4)</w:instrText>
            </w:r>
            <w:r w:rsidR="005C5980">
              <w:rPr>
                <w:rFonts w:eastAsia="等线" w:cs="Times New Roman" w:hint="eastAsia"/>
                <w:color w:val="000000"/>
                <w:kern w:val="0"/>
                <w:sz w:val="18"/>
                <w:szCs w:val="18"/>
              </w:rPr>
              <w:instrText>耐多药率为</w:instrText>
            </w:r>
            <w:r w:rsidR="005C5980">
              <w:rPr>
                <w:rFonts w:eastAsia="等线" w:cs="Times New Roman" w:hint="eastAsia"/>
                <w:color w:val="000000"/>
                <w:kern w:val="0"/>
                <w:sz w:val="18"/>
                <w:szCs w:val="18"/>
              </w:rPr>
              <w:instrText>6.8</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(19/280).(5)</w:instrText>
            </w:r>
            <w:r w:rsidR="005C5980">
              <w:rPr>
                <w:rFonts w:eastAsia="等线" w:cs="Times New Roman" w:hint="eastAsia"/>
                <w:color w:val="000000"/>
                <w:kern w:val="0"/>
                <w:sz w:val="18"/>
                <w:szCs w:val="18"/>
              </w:rPr>
              <w:instrText>公众结核病防治知识知晓率仅为</w:instrText>
            </w:r>
            <w:r w:rsidR="005C5980">
              <w:rPr>
                <w:rFonts w:eastAsia="等线" w:cs="Times New Roman" w:hint="eastAsia"/>
                <w:color w:val="000000"/>
                <w:kern w:val="0"/>
                <w:sz w:val="18"/>
                <w:szCs w:val="18"/>
              </w:rPr>
              <w:instrText>57.0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(720912/1264905).(6)</w:instrText>
            </w:r>
            <w:r w:rsidR="005C5980">
              <w:rPr>
                <w:rFonts w:eastAsia="等线" w:cs="Times New Roman" w:hint="eastAsia"/>
                <w:color w:val="000000"/>
                <w:kern w:val="0"/>
                <w:sz w:val="18"/>
                <w:szCs w:val="18"/>
              </w:rPr>
              <w:instrText>肺结核患者的家庭年人均纯收入为</w:instrText>
            </w:r>
            <w:r w:rsidR="005C5980">
              <w:rPr>
                <w:rFonts w:eastAsia="等线" w:cs="Times New Roman" w:hint="eastAsia"/>
                <w:color w:val="000000"/>
                <w:kern w:val="0"/>
                <w:sz w:val="18"/>
                <w:szCs w:val="18"/>
              </w:rPr>
              <w:instrText>3292</w:instrText>
            </w:r>
            <w:r w:rsidR="005C5980">
              <w:rPr>
                <w:rFonts w:eastAsia="等线" w:cs="Times New Roman" w:hint="eastAsia"/>
                <w:color w:val="000000"/>
                <w:kern w:val="0"/>
                <w:sz w:val="18"/>
                <w:szCs w:val="18"/>
              </w:rPr>
              <w:instrText>元</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其中</w:instrText>
            </w:r>
            <w:r w:rsidR="005C5980">
              <w:rPr>
                <w:rFonts w:eastAsia="等线" w:cs="Times New Roman" w:hint="eastAsia"/>
                <w:color w:val="000000"/>
                <w:kern w:val="0"/>
                <w:sz w:val="18"/>
                <w:szCs w:val="18"/>
              </w:rPr>
              <w:instrText>66.8</w:instrText>
            </w:r>
            <w:r w:rsidR="005C5980">
              <w:rPr>
                <w:rFonts w:eastAsia="等线" w:cs="Times New Roman" w:hint="eastAsia"/>
                <w:color w:val="000000"/>
                <w:kern w:val="0"/>
                <w:sz w:val="18"/>
                <w:szCs w:val="18"/>
              </w:rPr>
              <w:instrText>％的患者家庭年人均纯收入低于全国人均纯收入水平的</w:instrText>
            </w:r>
            <w:r w:rsidR="005C5980">
              <w:rPr>
                <w:rFonts w:eastAsia="等线" w:cs="Times New Roman" w:hint="eastAsia"/>
                <w:color w:val="000000"/>
                <w:kern w:val="0"/>
                <w:sz w:val="18"/>
                <w:szCs w:val="18"/>
              </w:rPr>
              <w:instrText>60</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此次流调结果与</w:instrText>
            </w:r>
            <w:r w:rsidR="005C5980">
              <w:rPr>
                <w:rFonts w:eastAsia="等线" w:cs="Times New Roman" w:hint="eastAsia"/>
                <w:color w:val="000000"/>
                <w:kern w:val="0"/>
                <w:sz w:val="18"/>
                <w:szCs w:val="18"/>
              </w:rPr>
              <w:instrText>2000</w:instrText>
            </w:r>
            <w:r w:rsidR="005C5980">
              <w:rPr>
                <w:rFonts w:eastAsia="等线" w:cs="Times New Roman" w:hint="eastAsia"/>
                <w:color w:val="000000"/>
                <w:kern w:val="0"/>
                <w:sz w:val="18"/>
                <w:szCs w:val="18"/>
              </w:rPr>
              <w:instrText>年流调结果相比</w:instrText>
            </w:r>
            <w:r w:rsidR="005C5980">
              <w:rPr>
                <w:rFonts w:eastAsia="等线" w:cs="Times New Roman" w:hint="eastAsia"/>
                <w:color w:val="000000"/>
                <w:kern w:val="0"/>
                <w:sz w:val="18"/>
                <w:szCs w:val="18"/>
              </w:rPr>
              <w:instrText>,15</w:instrText>
            </w:r>
            <w:r w:rsidR="005C5980">
              <w:rPr>
                <w:rFonts w:eastAsia="等线" w:cs="Times New Roman" w:hint="eastAsia"/>
                <w:color w:val="000000"/>
                <w:kern w:val="0"/>
                <w:sz w:val="18"/>
                <w:szCs w:val="18"/>
              </w:rPr>
              <w:instrText>岁及以上人群以及不同年龄、性别的涂阳肺结核患病率均呈下降趋势</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但是乡村患病率高于城镇</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西部地区患病率明显高于中部和东部</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调查结果提示结核病疫情虽有所下降</w:instrText>
            </w:r>
            <w:r w:rsidR="005C5980">
              <w:rPr>
                <w:rFonts w:eastAsia="等线" w:cs="Times New Roman" w:hint="eastAsia"/>
                <w:color w:val="000000"/>
                <w:kern w:val="0"/>
                <w:sz w:val="18"/>
                <w:szCs w:val="18"/>
              </w:rPr>
              <w:instrText>,</w:instrText>
            </w:r>
            <w:r w:rsidR="005C5980">
              <w:rPr>
                <w:rFonts w:eastAsia="等线" w:cs="Times New Roman" w:hint="eastAsia"/>
                <w:color w:val="000000"/>
                <w:kern w:val="0"/>
                <w:sz w:val="18"/>
                <w:szCs w:val="18"/>
              </w:rPr>
              <w:instrText>但是结核病特别是耐药结核病负担仍很严重</w:instrText>
            </w:r>
            <w:r w:rsidR="005C5980">
              <w:rPr>
                <w:rFonts w:eastAsia="等线" w:cs="Times New Roman" w:hint="eastAsia"/>
                <w:color w:val="000000"/>
                <w:kern w:val="0"/>
                <w:sz w:val="18"/>
                <w:szCs w:val="18"/>
              </w:rPr>
              <w:instrText>.","archive_location":"</w:instrText>
            </w:r>
            <w:r w:rsidR="005C5980">
              <w:rPr>
                <w:rFonts w:eastAsia="等线" w:cs="Times New Roman" w:hint="eastAsia"/>
                <w:color w:val="000000"/>
                <w:kern w:val="0"/>
                <w:sz w:val="18"/>
                <w:szCs w:val="18"/>
              </w:rPr>
              <w:instrText>北京万方数据股份有限公司</w:instrText>
            </w:r>
            <w:r w:rsidR="005C5980">
              <w:rPr>
                <w:rFonts w:eastAsia="等线" w:cs="Times New Roman" w:hint="eastAsia"/>
                <w:color w:val="000000"/>
                <w:kern w:val="0"/>
                <w:sz w:val="18"/>
                <w:szCs w:val="18"/>
              </w:rPr>
              <w:instrText>","</w:instrText>
            </w:r>
            <w:r w:rsidR="005C5980">
              <w:rPr>
                <w:rFonts w:eastAsia="等线" w:cs="Times New Roman"/>
                <w:color w:val="000000"/>
                <w:kern w:val="0"/>
                <w:sz w:val="18"/>
                <w:szCs w:val="18"/>
              </w:rPr>
              <w:instrText>container-title":"Chinese Journal of Antituberculosis","issue":"8","language":"chi","note":"ISBN: 1000-6621\nTechnical Guidance Group of the Fifth National TB Epidemiological Survey\nThe Office of the Fifth National TB Epidemiological Survey","page":"485-</w:instrText>
            </w:r>
            <w:r w:rsidR="005C5980">
              <w:rPr>
                <w:rFonts w:eastAsia="等线" w:cs="Times New Roman" w:hint="eastAsia"/>
                <w:color w:val="000000"/>
                <w:kern w:val="0"/>
                <w:sz w:val="18"/>
                <w:szCs w:val="18"/>
              </w:rPr>
              <w:instrText>508","title":"2010</w:instrText>
            </w:r>
            <w:r w:rsidR="005C5980">
              <w:rPr>
                <w:rFonts w:eastAsia="等线" w:cs="Times New Roman" w:hint="eastAsia"/>
                <w:color w:val="000000"/>
                <w:kern w:val="0"/>
                <w:sz w:val="18"/>
                <w:szCs w:val="18"/>
              </w:rPr>
              <w:instrText>年全国第五次结核病流行病学抽样调查报告</w:instrText>
            </w:r>
            <w:r w:rsidR="005C5980">
              <w:rPr>
                <w:rFonts w:eastAsia="等线" w:cs="Times New Roman" w:hint="eastAsia"/>
                <w:color w:val="000000"/>
                <w:kern w:val="0"/>
                <w:sz w:val="18"/>
                <w:szCs w:val="18"/>
              </w:rPr>
              <w:instrText>","volume":"34","author":[{"family":"</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全国第五次结核病流行病学抽样调查技术指导组</w:instrText>
            </w:r>
            <w:r w:rsidR="005C5980">
              <w:rPr>
                <w:rFonts w:eastAsia="等线" w:cs="Times New Roman" w:hint="eastAsia"/>
                <w:color w:val="000000"/>
                <w:kern w:val="0"/>
                <w:sz w:val="18"/>
                <w:szCs w:val="18"/>
              </w:rPr>
              <w:instrText>","multi":{"_key":{}}},{"family":"</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","given":"","literal":"</w:instrText>
            </w:r>
            <w:r w:rsidR="005C5980">
              <w:rPr>
                <w:rFonts w:eastAsia="等线" w:cs="Times New Roman" w:hint="eastAsia"/>
                <w:color w:val="000000"/>
                <w:kern w:val="0"/>
                <w:sz w:val="18"/>
                <w:szCs w:val="18"/>
              </w:rPr>
              <w:instrText>全国第五次结核病流行病学抽样调查办公室</w:instrText>
            </w:r>
            <w:r w:rsidR="005C5980">
              <w:rPr>
                <w:rFonts w:eastAsia="等线" w:cs="Times New Roman" w:hint="eastAsia"/>
                <w:color w:val="000000"/>
                <w:kern w:val="0"/>
                <w:sz w:val="18"/>
                <w:szCs w:val="18"/>
              </w:rPr>
              <w:instrText>","multi":{"_key":{</w:instrText>
            </w:r>
            <w:r w:rsidR="005C5980">
              <w:rPr>
                <w:rFonts w:eastAsia="等线" w:cs="Times New Roman"/>
                <w:color w:val="000000"/>
                <w:kern w:val="0"/>
                <w:sz w:val="18"/>
                <w:szCs w:val="18"/>
              </w:rPr>
              <w:instrText xml:space="preserve">}}}],"issued":{"date-parts":[["2012"]]},"seeAlso":[]},"label":"page"}],"schema":"https://github.com/citation-style-language/schema/raw/master/csl-citation.json"} </w:instrText>
            </w:r>
            <w:r w:rsidR="007F4EE1" w:rsidRPr="00950A4F">
              <w:rPr>
                <w:rFonts w:eastAsia="等线" w:cs="Times New Roman"/>
                <w:color w:val="000000"/>
                <w:kern w:val="0"/>
                <w:sz w:val="18"/>
                <w:szCs w:val="18"/>
              </w:rPr>
              <w:fldChar w:fldCharType="separate"/>
            </w:r>
            <w:r w:rsidR="005C5980" w:rsidRPr="005C5980">
              <w:rPr>
                <w:rFonts w:cs="Times New Roman"/>
                <w:kern w:val="0"/>
                <w:sz w:val="18"/>
                <w:szCs w:val="24"/>
                <w:vertAlign w:val="superscript"/>
              </w:rPr>
              <w:t>7,8</w:t>
            </w:r>
            <w:r w:rsidR="007F4EE1" w:rsidRPr="00950A4F">
              <w:rPr>
                <w:rFonts w:eastAsia="等线" w:cs="Times New Roman"/>
                <w:color w:val="000000"/>
                <w:kern w:val="0"/>
                <w:sz w:val="18"/>
                <w:szCs w:val="18"/>
              </w:rPr>
              <w:fldChar w:fldCharType="end"/>
            </w:r>
            <w:r w:rsidR="007F4EE1" w:rsidRPr="00950A4F">
              <w:rPr>
                <w:rFonts w:eastAsia="等线" w:cs="Times New Roman"/>
                <w:color w:val="000000"/>
                <w:kern w:val="0"/>
                <w:sz w:val="18"/>
                <w:szCs w:val="18"/>
              </w:rPr>
              <w:t>, computing</w:t>
            </w:r>
          </w:p>
        </w:tc>
      </w:tr>
      <w:tr w:rsidR="007F4EE1" w:rsidRPr="00902F69" w:rsidTr="005C5980">
        <w:trPr>
          <w:trHeight w:val="255"/>
          <w:jc w:val="center"/>
        </w:trPr>
        <w:tc>
          <w:tcPr>
            <w:tcW w:w="1105"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proofErr w:type="gramStart"/>
            <w:r w:rsidRPr="00902F69">
              <w:rPr>
                <w:rFonts w:eastAsia="等线" w:cs="Times New Roman"/>
                <w:color w:val="000000"/>
                <w:kern w:val="0"/>
                <w:sz w:val="18"/>
                <w:szCs w:val="18"/>
              </w:rPr>
              <w:t>I(</w:t>
            </w:r>
            <w:proofErr w:type="gramEnd"/>
            <w:r w:rsidRPr="00902F69">
              <w:rPr>
                <w:rFonts w:eastAsia="等线" w:cs="Times New Roman"/>
                <w:color w:val="000000"/>
                <w:kern w:val="0"/>
                <w:sz w:val="18"/>
                <w:szCs w:val="18"/>
              </w:rPr>
              <w:t>0)</w:t>
            </w:r>
          </w:p>
        </w:tc>
        <w:tc>
          <w:tcPr>
            <w:tcW w:w="4849"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active tuberculosis patients</w:t>
            </w:r>
          </w:p>
        </w:tc>
        <w:tc>
          <w:tcPr>
            <w:tcW w:w="1416" w:type="dxa"/>
            <w:shd w:val="clear" w:color="auto" w:fill="auto"/>
            <w:noWrap/>
            <w:vAlign w:val="center"/>
            <w:hideMark/>
          </w:tcPr>
          <w:p w:rsidR="007F4EE1" w:rsidRPr="00902F69" w:rsidRDefault="007F4EE1"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108,333</w:t>
            </w:r>
          </w:p>
        </w:tc>
        <w:tc>
          <w:tcPr>
            <w:tcW w:w="2082" w:type="dxa"/>
            <w:shd w:val="clear" w:color="auto" w:fill="auto"/>
            <w:noWrap/>
            <w:vAlign w:val="center"/>
            <w:hideMark/>
          </w:tcPr>
          <w:p w:rsidR="007F4EE1" w:rsidRPr="00950A4F" w:rsidRDefault="007F4EE1" w:rsidP="007D552A">
            <w:pPr>
              <w:spacing w:line="240" w:lineRule="auto"/>
              <w:rPr>
                <w:rFonts w:eastAsia="等线" w:cs="Times New Roman"/>
                <w:color w:val="000000"/>
                <w:kern w:val="0"/>
                <w:sz w:val="18"/>
                <w:szCs w:val="18"/>
              </w:rPr>
            </w:pPr>
            <w:r w:rsidRPr="00950A4F">
              <w:rPr>
                <w:rFonts w:eastAsia="等线" w:cs="Times New Roman"/>
                <w:color w:val="000000"/>
                <w:kern w:val="0"/>
                <w:sz w:val="18"/>
                <w:szCs w:val="18"/>
              </w:rPr>
              <w:t>Statutory infectious</w:t>
            </w:r>
            <w:r w:rsidR="007D552A">
              <w:rPr>
                <w:rFonts w:eastAsia="等线" w:cs="Times New Roman"/>
                <w:color w:val="000000"/>
                <w:kern w:val="0"/>
                <w:sz w:val="18"/>
                <w:szCs w:val="18"/>
              </w:rPr>
              <w:t xml:space="preserve"> </w:t>
            </w:r>
            <w:bookmarkStart w:id="3" w:name="_GoBack"/>
            <w:bookmarkEnd w:id="3"/>
            <w:r w:rsidRPr="00950A4F">
              <w:rPr>
                <w:rFonts w:eastAsia="等线" w:cs="Times New Roman"/>
                <w:color w:val="000000"/>
                <w:kern w:val="0"/>
                <w:sz w:val="18"/>
                <w:szCs w:val="18"/>
              </w:rPr>
              <w:t>disease report</w:t>
            </w:r>
          </w:p>
        </w:tc>
      </w:tr>
      <w:tr w:rsidR="007F4EE1" w:rsidRPr="00902F69" w:rsidTr="005C5980">
        <w:trPr>
          <w:trHeight w:val="255"/>
          <w:jc w:val="center"/>
        </w:trPr>
        <w:tc>
          <w:tcPr>
            <w:tcW w:w="1105"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proofErr w:type="gramStart"/>
            <w:r w:rsidRPr="00902F69">
              <w:rPr>
                <w:rFonts w:eastAsia="等线" w:cs="Times New Roman"/>
                <w:color w:val="000000"/>
                <w:kern w:val="0"/>
                <w:sz w:val="18"/>
                <w:szCs w:val="18"/>
              </w:rPr>
              <w:t>R(</w:t>
            </w:r>
            <w:proofErr w:type="gramEnd"/>
            <w:r w:rsidRPr="00902F69">
              <w:rPr>
                <w:rFonts w:eastAsia="等线" w:cs="Times New Roman"/>
                <w:color w:val="000000"/>
                <w:kern w:val="0"/>
                <w:sz w:val="18"/>
                <w:szCs w:val="18"/>
              </w:rPr>
              <w:t>0)</w:t>
            </w:r>
          </w:p>
        </w:tc>
        <w:tc>
          <w:tcPr>
            <w:tcW w:w="4849" w:type="dxa"/>
            <w:shd w:val="clear" w:color="auto" w:fill="auto"/>
            <w:noWrap/>
            <w:vAlign w:val="center"/>
            <w:hideMark/>
          </w:tcPr>
          <w:p w:rsidR="007F4EE1" w:rsidRPr="00902F69" w:rsidRDefault="007F4EE1" w:rsidP="00902F69">
            <w:pPr>
              <w:spacing w:line="240" w:lineRule="auto"/>
              <w:jc w:val="both"/>
              <w:rPr>
                <w:rFonts w:eastAsia="等线" w:cs="Times New Roman"/>
                <w:color w:val="000000"/>
                <w:kern w:val="0"/>
                <w:sz w:val="18"/>
                <w:szCs w:val="18"/>
              </w:rPr>
            </w:pPr>
            <w:r w:rsidRPr="00902F69">
              <w:rPr>
                <w:rFonts w:eastAsia="等线" w:cs="Times New Roman"/>
                <w:color w:val="000000"/>
                <w:kern w:val="0"/>
                <w:sz w:val="18"/>
                <w:szCs w:val="18"/>
              </w:rPr>
              <w:t>Initial number of recovery people</w:t>
            </w:r>
          </w:p>
        </w:tc>
        <w:tc>
          <w:tcPr>
            <w:tcW w:w="1416" w:type="dxa"/>
            <w:shd w:val="clear" w:color="auto" w:fill="auto"/>
            <w:noWrap/>
            <w:vAlign w:val="center"/>
            <w:hideMark/>
          </w:tcPr>
          <w:p w:rsidR="007F4EE1" w:rsidRPr="00902F69" w:rsidRDefault="007F4EE1" w:rsidP="00902F69">
            <w:pPr>
              <w:spacing w:line="240" w:lineRule="auto"/>
              <w:jc w:val="right"/>
              <w:rPr>
                <w:rFonts w:eastAsia="等线" w:cs="Times New Roman"/>
                <w:color w:val="000000"/>
                <w:kern w:val="0"/>
                <w:sz w:val="18"/>
                <w:szCs w:val="18"/>
              </w:rPr>
            </w:pPr>
            <w:r w:rsidRPr="00902F69">
              <w:rPr>
                <w:rFonts w:eastAsia="等线" w:cs="Times New Roman"/>
                <w:color w:val="000000"/>
                <w:kern w:val="0"/>
                <w:sz w:val="18"/>
                <w:szCs w:val="18"/>
              </w:rPr>
              <w:t>0</w:t>
            </w:r>
          </w:p>
        </w:tc>
        <w:tc>
          <w:tcPr>
            <w:tcW w:w="2082" w:type="dxa"/>
            <w:shd w:val="clear" w:color="auto" w:fill="auto"/>
            <w:noWrap/>
            <w:vAlign w:val="center"/>
            <w:hideMark/>
          </w:tcPr>
          <w:p w:rsidR="007F4EE1" w:rsidRPr="00950A4F" w:rsidRDefault="007F4EE1" w:rsidP="00902F69">
            <w:pPr>
              <w:spacing w:line="240" w:lineRule="auto"/>
              <w:jc w:val="both"/>
              <w:rPr>
                <w:rFonts w:eastAsia="等线" w:cs="Times New Roman"/>
                <w:color w:val="000000"/>
                <w:kern w:val="0"/>
                <w:sz w:val="18"/>
                <w:szCs w:val="18"/>
              </w:rPr>
            </w:pPr>
            <w:r w:rsidRPr="00950A4F">
              <w:rPr>
                <w:rFonts w:eastAsia="等线" w:cs="Times New Roman"/>
                <w:color w:val="000000"/>
                <w:kern w:val="0"/>
                <w:sz w:val="18"/>
                <w:szCs w:val="18"/>
              </w:rPr>
              <w:t>Assumption</w:t>
            </w:r>
          </w:p>
        </w:tc>
      </w:tr>
    </w:tbl>
    <w:p w:rsidR="00B23BD5" w:rsidRDefault="00B23BD5" w:rsidP="00713DD9">
      <w:pPr>
        <w:rPr>
          <w:rFonts w:eastAsia="黑体" w:cs="Times New Roman"/>
          <w:b/>
          <w:szCs w:val="18"/>
        </w:rPr>
        <w:sectPr w:rsidR="00B23BD5">
          <w:pgSz w:w="11906" w:h="16838"/>
          <w:pgMar w:top="1440" w:right="1800" w:bottom="1440" w:left="1800" w:header="851" w:footer="992" w:gutter="0"/>
          <w:cols w:space="425"/>
          <w:docGrid w:type="lines" w:linePitch="312"/>
        </w:sectPr>
      </w:pPr>
    </w:p>
    <w:p w:rsidR="007F6F02" w:rsidRPr="00902F69" w:rsidRDefault="00950A4F" w:rsidP="00713DD9">
      <w:pPr>
        <w:rPr>
          <w:rFonts w:eastAsia="黑体" w:cs="Times New Roman"/>
          <w:b/>
          <w:szCs w:val="18"/>
        </w:rPr>
      </w:pPr>
      <w:r>
        <w:rPr>
          <w:rFonts w:eastAsia="黑体" w:cs="Times New Roman"/>
          <w:b/>
          <w:szCs w:val="18"/>
        </w:rPr>
        <w:lastRenderedPageBreak/>
        <w:t>Ref</w:t>
      </w:r>
      <w:r w:rsidR="007F6F02" w:rsidRPr="00902F69">
        <w:rPr>
          <w:rFonts w:eastAsia="黑体" w:cs="Times New Roman"/>
          <w:b/>
          <w:szCs w:val="18"/>
        </w:rPr>
        <w:t>erences</w:t>
      </w:r>
    </w:p>
    <w:p w:rsidR="00AC7941" w:rsidRPr="00AC7941" w:rsidRDefault="007F6F02" w:rsidP="00AC7941">
      <w:pPr>
        <w:pStyle w:val="af4"/>
        <w:rPr>
          <w:rFonts w:cs="Times New Roman"/>
          <w:sz w:val="21"/>
        </w:rPr>
      </w:pPr>
      <w:r w:rsidRPr="00902F69">
        <w:rPr>
          <w:rFonts w:eastAsia="黑体"/>
          <w:b/>
          <w:sz w:val="21"/>
          <w:szCs w:val="18"/>
        </w:rPr>
        <w:fldChar w:fldCharType="begin"/>
      </w:r>
      <w:r w:rsidR="00AC7941">
        <w:rPr>
          <w:rFonts w:eastAsia="黑体"/>
          <w:b/>
          <w:sz w:val="21"/>
          <w:szCs w:val="18"/>
        </w:rPr>
        <w:instrText xml:space="preserve"> ADDIN ZOTERO_BIBL {"uncited":[],"omitted":[],"custom":[]} CSL_BIBLIOGRAPHY </w:instrText>
      </w:r>
      <w:r w:rsidRPr="00902F69">
        <w:rPr>
          <w:rFonts w:eastAsia="黑体"/>
          <w:b/>
          <w:sz w:val="21"/>
          <w:szCs w:val="18"/>
        </w:rPr>
        <w:fldChar w:fldCharType="separate"/>
      </w:r>
      <w:r w:rsidR="00AC7941" w:rsidRPr="00AC7941">
        <w:rPr>
          <w:rFonts w:cs="Times New Roman"/>
          <w:sz w:val="21"/>
        </w:rPr>
        <w:t xml:space="preserve">1. </w:t>
      </w:r>
      <w:r w:rsidR="00AC7941" w:rsidRPr="00AC7941">
        <w:rPr>
          <w:rFonts w:cs="Times New Roman"/>
          <w:sz w:val="21"/>
        </w:rPr>
        <w:tab/>
        <w:t xml:space="preserve">Harris RC, Sumner T, Knight GM, Evans T, Cardenas V, Chen C, et al. Age-targeted tuberculosis vaccination in China and implications for vaccine development: a modelling study. Lancet Glob Health. 02 2019;7(2):e209–18. </w:t>
      </w:r>
    </w:p>
    <w:p w:rsidR="00AC7941" w:rsidRPr="00AC7941" w:rsidRDefault="00AC7941" w:rsidP="00AC7941">
      <w:pPr>
        <w:pStyle w:val="af4"/>
        <w:rPr>
          <w:rFonts w:cs="Times New Roman"/>
          <w:sz w:val="21"/>
        </w:rPr>
      </w:pPr>
      <w:r w:rsidRPr="00AC7941">
        <w:rPr>
          <w:rFonts w:cs="Times New Roman"/>
          <w:sz w:val="21"/>
        </w:rPr>
        <w:t xml:space="preserve">2. </w:t>
      </w:r>
      <w:r w:rsidRPr="00AC7941">
        <w:rPr>
          <w:rFonts w:cs="Times New Roman"/>
          <w:sz w:val="21"/>
        </w:rPr>
        <w:tab/>
        <w:t xml:space="preserve">Knight GM, Griffiths UK, Sumner T, Laurence YV, Gheorghe A, Vassall A, et al. Impact and cost-effectiveness of new tuberculosis vaccines in low- and middle-income countries. Proc Natl Acad Sci U S A. 2014 Oct 28;111(43):15520–5. </w:t>
      </w:r>
    </w:p>
    <w:p w:rsidR="00AC7941" w:rsidRPr="00AC7941" w:rsidRDefault="00AC7941" w:rsidP="00AC7941">
      <w:pPr>
        <w:pStyle w:val="af4"/>
        <w:rPr>
          <w:rFonts w:cs="Times New Roman"/>
          <w:sz w:val="21"/>
        </w:rPr>
      </w:pPr>
      <w:r w:rsidRPr="00AC7941">
        <w:rPr>
          <w:rFonts w:cs="Times New Roman"/>
          <w:sz w:val="21"/>
        </w:rPr>
        <w:t xml:space="preserve">3. </w:t>
      </w:r>
      <w:r w:rsidRPr="00AC7941">
        <w:rPr>
          <w:rFonts w:cs="Times New Roman"/>
          <w:sz w:val="21"/>
        </w:rPr>
        <w:tab/>
        <w:t xml:space="preserve">Abu-Raddad LJ, Sabatelli L, Achterberg JT, Sugimoto JD, Longini IM, Dye C, et al. Epidemiological benefits of more-effective tuberculosis vaccines, drugs, and diagnostics. Proc Natl Acad Sci U S A. 2009 Aug 18;106(33):13980–5. </w:t>
      </w:r>
    </w:p>
    <w:p w:rsidR="00AC7941" w:rsidRPr="00AC7941" w:rsidRDefault="00AC7941" w:rsidP="00AC7941">
      <w:pPr>
        <w:pStyle w:val="af4"/>
        <w:rPr>
          <w:rFonts w:cs="Times New Roman"/>
          <w:sz w:val="21"/>
        </w:rPr>
      </w:pPr>
      <w:r w:rsidRPr="00AC7941">
        <w:rPr>
          <w:rFonts w:cs="Times New Roman"/>
          <w:sz w:val="21"/>
        </w:rPr>
        <w:t xml:space="preserve">4. </w:t>
      </w:r>
      <w:r w:rsidRPr="00AC7941">
        <w:rPr>
          <w:rFonts w:cs="Times New Roman"/>
          <w:sz w:val="21"/>
        </w:rPr>
        <w:tab/>
        <w:t xml:space="preserve">Dye C, Watt CJ, Bleed DM, Williams BG. What is the limit to case detection under the DOTS strategy for tuberculosis control? Tuberculosis (Edinb). 2003;83(1–3):35–43. </w:t>
      </w:r>
    </w:p>
    <w:p w:rsidR="00AC7941" w:rsidRPr="00AC7941" w:rsidRDefault="00AC7941" w:rsidP="00AC7941">
      <w:pPr>
        <w:pStyle w:val="af4"/>
        <w:rPr>
          <w:rFonts w:cs="Times New Roman"/>
          <w:sz w:val="21"/>
        </w:rPr>
      </w:pPr>
      <w:r w:rsidRPr="00AC7941">
        <w:rPr>
          <w:rFonts w:cs="Times New Roman"/>
          <w:sz w:val="21"/>
        </w:rPr>
        <w:t xml:space="preserve">5. </w:t>
      </w:r>
      <w:r w:rsidRPr="00AC7941">
        <w:rPr>
          <w:rFonts w:cs="Times New Roman"/>
          <w:sz w:val="21"/>
        </w:rPr>
        <w:tab/>
        <w:t xml:space="preserve">Ozcaglar C, Shabbeer A, Vandenberg SL, Yener B, Bennett KP. Epidemiological models of Mycobacterium tuberculosis complex infections. Math Biosci. 2012 Apr;236(2):77–96. </w:t>
      </w:r>
    </w:p>
    <w:p w:rsidR="00AC7941" w:rsidRPr="00AC7941" w:rsidRDefault="00AC7941" w:rsidP="00AC7941">
      <w:pPr>
        <w:pStyle w:val="af4"/>
        <w:rPr>
          <w:rFonts w:cs="Times New Roman"/>
          <w:sz w:val="21"/>
        </w:rPr>
      </w:pPr>
      <w:r w:rsidRPr="00AC7941">
        <w:rPr>
          <w:rFonts w:cs="Times New Roman"/>
          <w:sz w:val="21"/>
        </w:rPr>
        <w:t xml:space="preserve">6. </w:t>
      </w:r>
      <w:r w:rsidRPr="00AC7941">
        <w:rPr>
          <w:rFonts w:cs="Times New Roman"/>
          <w:sz w:val="21"/>
        </w:rPr>
        <w:tab/>
        <w:t xml:space="preserve">WHO. Global tuberculosis report 2020. Geneva. 2020. </w:t>
      </w:r>
    </w:p>
    <w:p w:rsidR="00AC7941" w:rsidRPr="00AC7941" w:rsidRDefault="00AC7941" w:rsidP="00AC7941">
      <w:pPr>
        <w:pStyle w:val="af4"/>
        <w:rPr>
          <w:rFonts w:cs="Times New Roman"/>
          <w:sz w:val="21"/>
        </w:rPr>
      </w:pPr>
      <w:r w:rsidRPr="00AC7941">
        <w:rPr>
          <w:rFonts w:cs="Times New Roman"/>
          <w:sz w:val="21"/>
        </w:rPr>
        <w:t xml:space="preserve">7. </w:t>
      </w:r>
      <w:r w:rsidRPr="00AC7941">
        <w:rPr>
          <w:rFonts w:cs="Times New Roman"/>
          <w:sz w:val="21"/>
        </w:rPr>
        <w:tab/>
      </w:r>
      <w:r w:rsidR="00B55B74" w:rsidRPr="00B55B74">
        <w:rPr>
          <w:rFonts w:cs="Times New Roman"/>
          <w:sz w:val="21"/>
        </w:rPr>
        <w:t>National Bureau of Statistics of China. China Statistical Yearbook 2020. Beijing: China Statistics Press; 2020.</w:t>
      </w:r>
    </w:p>
    <w:p w:rsidR="00AC7941" w:rsidRPr="00AC7941" w:rsidRDefault="00AC7941" w:rsidP="00AC7941">
      <w:pPr>
        <w:pStyle w:val="af4"/>
        <w:rPr>
          <w:rFonts w:cs="Times New Roman"/>
          <w:sz w:val="21"/>
        </w:rPr>
      </w:pPr>
      <w:r w:rsidRPr="00AC7941">
        <w:rPr>
          <w:rFonts w:cs="Times New Roman"/>
          <w:sz w:val="21"/>
        </w:rPr>
        <w:t xml:space="preserve">8. </w:t>
      </w:r>
      <w:r w:rsidRPr="00AC7941">
        <w:rPr>
          <w:rFonts w:cs="Times New Roman"/>
          <w:sz w:val="21"/>
        </w:rPr>
        <w:tab/>
      </w:r>
      <w:r w:rsidR="00B55B74" w:rsidRPr="00B55B74">
        <w:rPr>
          <w:rFonts w:cs="Times New Roman"/>
          <w:sz w:val="21"/>
        </w:rPr>
        <w:t>The Fifth National Tuberculosis Epidemiological Sampling Survey Technical Guidance Group, The Fifth National Tuberculosis Epidemiological Sampling Survey Office. Report on the Fifth National Tuberculosis Epidemiological Survey in 2010. Chinese Journal of Antituberculosis 2012; 34: 485–508.</w:t>
      </w:r>
    </w:p>
    <w:p w:rsidR="00001A4A" w:rsidRPr="00001A4A" w:rsidRDefault="007F6F02" w:rsidP="00001A4A">
      <w:pPr>
        <w:rPr>
          <w:rFonts w:cs="Times New Roman"/>
          <w:b/>
          <w:szCs w:val="24"/>
        </w:rPr>
      </w:pPr>
      <w:r w:rsidRPr="00902F69">
        <w:rPr>
          <w:rFonts w:eastAsia="黑体" w:cs="Times New Roman"/>
          <w:b/>
          <w:sz w:val="21"/>
          <w:szCs w:val="18"/>
        </w:rPr>
        <w:fldChar w:fldCharType="end"/>
      </w:r>
    </w:p>
    <w:sectPr w:rsidR="00001A4A" w:rsidRPr="00001A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6145" w:rsidRDefault="006E6145" w:rsidP="006F574A">
      <w:pPr>
        <w:spacing w:line="240" w:lineRule="auto"/>
      </w:pPr>
      <w:r>
        <w:separator/>
      </w:r>
    </w:p>
  </w:endnote>
  <w:endnote w:type="continuationSeparator" w:id="0">
    <w:p w:rsidR="006E6145" w:rsidRDefault="006E6145" w:rsidP="006F57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6145" w:rsidRDefault="006E6145" w:rsidP="006F574A">
      <w:pPr>
        <w:spacing w:line="240" w:lineRule="auto"/>
      </w:pPr>
      <w:r>
        <w:separator/>
      </w:r>
    </w:p>
  </w:footnote>
  <w:footnote w:type="continuationSeparator" w:id="0">
    <w:p w:rsidR="006E6145" w:rsidRDefault="006E6145" w:rsidP="006F574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91258"/>
    <w:multiLevelType w:val="hybridMultilevel"/>
    <w:tmpl w:val="CD106318"/>
    <w:lvl w:ilvl="0" w:tplc="38C2CF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DFB2D56"/>
    <w:multiLevelType w:val="hybridMultilevel"/>
    <w:tmpl w:val="CA0E326C"/>
    <w:lvl w:ilvl="0" w:tplc="870C700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E241ADC"/>
    <w:multiLevelType w:val="multilevel"/>
    <w:tmpl w:val="0409001D"/>
    <w:styleLink w:val="a"/>
    <w:lvl w:ilvl="0">
      <w:start w:val="1"/>
      <w:numFmt w:val="decimal"/>
      <w:pStyle w:val="a0"/>
      <w:lvlText w:val="%1"/>
      <w:lvlJc w:val="left"/>
      <w:pPr>
        <w:ind w:left="425" w:hanging="425"/>
      </w:pPr>
      <w:rPr>
        <w:rFonts w:ascii="Times New Roman" w:eastAsia="宋体" w:hAnsi="Times New Roman" w:hint="eastAsia"/>
        <w:b/>
        <w:sz w:val="28"/>
      </w:rPr>
    </w:lvl>
    <w:lvl w:ilvl="1">
      <w:start w:val="1"/>
      <w:numFmt w:val="decimal"/>
      <w:lvlText w:val="%1.%2"/>
      <w:lvlJc w:val="left"/>
      <w:pPr>
        <w:ind w:left="782" w:hanging="567"/>
      </w:pPr>
      <w:rPr>
        <w:rFonts w:ascii="Times New Roman" w:eastAsia="宋体" w:hAnsi="Times New Roman" w:hint="eastAsia"/>
        <w:b/>
        <w:sz w:val="24"/>
      </w:rPr>
    </w:lvl>
    <w:lvl w:ilvl="2">
      <w:start w:val="1"/>
      <w:numFmt w:val="decimal"/>
      <w:lvlText w:val="%1.%2.%3"/>
      <w:lvlJc w:val="left"/>
      <w:pPr>
        <w:ind w:left="1208" w:hanging="567"/>
      </w:pPr>
      <w:rPr>
        <w:rFonts w:ascii="Times New Roman" w:eastAsia="宋体" w:hAnsi="Times New Roman"/>
        <w:sz w:val="21"/>
      </w:rPr>
    </w:lvl>
    <w:lvl w:ilvl="3">
      <w:start w:val="1"/>
      <w:numFmt w:val="decimal"/>
      <w:lvlText w:val="%1.%2.%3.%4"/>
      <w:lvlJc w:val="left"/>
      <w:pPr>
        <w:ind w:left="1774" w:hanging="708"/>
      </w:pPr>
      <w:rPr>
        <w:rFonts w:ascii="Times New Roman" w:eastAsia="宋体" w:hAnsi="Times New Roman" w:hint="eastAsia"/>
        <w:sz w:val="21"/>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3E9E72DF"/>
    <w:multiLevelType w:val="hybridMultilevel"/>
    <w:tmpl w:val="5CB0591E"/>
    <w:lvl w:ilvl="0" w:tplc="C338D680">
      <w:start w:val="1"/>
      <w:numFmt w:val="decimal"/>
      <w:lvlText w:val="%1)"/>
      <w:lvlJc w:val="left"/>
      <w:pPr>
        <w:ind w:left="620" w:hanging="420"/>
      </w:p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4" w15:restartNumberingAfterBreak="0">
    <w:nsid w:val="62D25E6F"/>
    <w:multiLevelType w:val="hybridMultilevel"/>
    <w:tmpl w:val="37A0413C"/>
    <w:lvl w:ilvl="0" w:tplc="3106F85C">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647932A9"/>
    <w:multiLevelType w:val="multilevel"/>
    <w:tmpl w:val="0409001D"/>
    <w:numStyleLink w:val="a"/>
  </w:abstractNum>
  <w:abstractNum w:abstractNumId="6" w15:restartNumberingAfterBreak="0">
    <w:nsid w:val="6E516A05"/>
    <w:multiLevelType w:val="multilevel"/>
    <w:tmpl w:val="0409001D"/>
    <w:numStyleLink w:val="a"/>
  </w:abstractNum>
  <w:abstractNum w:abstractNumId="7" w15:restartNumberingAfterBreak="0">
    <w:nsid w:val="7FA41878"/>
    <w:multiLevelType w:val="hybridMultilevel"/>
    <w:tmpl w:val="D9343332"/>
    <w:lvl w:ilvl="0" w:tplc="130ACBEE">
      <w:start w:val="1"/>
      <w:numFmt w:val="decimal"/>
      <w:pStyle w:val="a1"/>
      <w:lvlText w:val="（%1）"/>
      <w:lvlJc w:val="left"/>
      <w:pPr>
        <w:ind w:left="816" w:hanging="420"/>
      </w:pPr>
      <w:rPr>
        <w:rFonts w:hint="eastAsia"/>
      </w:rPr>
    </w:lvl>
    <w:lvl w:ilvl="1" w:tplc="04090019" w:tentative="1">
      <w:start w:val="1"/>
      <w:numFmt w:val="lowerLetter"/>
      <w:lvlText w:val="%2)"/>
      <w:lvlJc w:val="left"/>
      <w:pPr>
        <w:ind w:left="1236" w:hanging="420"/>
      </w:pPr>
    </w:lvl>
    <w:lvl w:ilvl="2" w:tplc="0409001B" w:tentative="1">
      <w:start w:val="1"/>
      <w:numFmt w:val="lowerRoman"/>
      <w:lvlText w:val="%3."/>
      <w:lvlJc w:val="right"/>
      <w:pPr>
        <w:ind w:left="1656" w:hanging="420"/>
      </w:pPr>
    </w:lvl>
    <w:lvl w:ilvl="3" w:tplc="0409000F" w:tentative="1">
      <w:start w:val="1"/>
      <w:numFmt w:val="decimal"/>
      <w:lvlText w:val="%4."/>
      <w:lvlJc w:val="left"/>
      <w:pPr>
        <w:ind w:left="2076" w:hanging="420"/>
      </w:pPr>
    </w:lvl>
    <w:lvl w:ilvl="4" w:tplc="04090019" w:tentative="1">
      <w:start w:val="1"/>
      <w:numFmt w:val="lowerLetter"/>
      <w:lvlText w:val="%5)"/>
      <w:lvlJc w:val="left"/>
      <w:pPr>
        <w:ind w:left="2496" w:hanging="420"/>
      </w:pPr>
    </w:lvl>
    <w:lvl w:ilvl="5" w:tplc="0409001B" w:tentative="1">
      <w:start w:val="1"/>
      <w:numFmt w:val="lowerRoman"/>
      <w:lvlText w:val="%6."/>
      <w:lvlJc w:val="right"/>
      <w:pPr>
        <w:ind w:left="2916" w:hanging="420"/>
      </w:pPr>
    </w:lvl>
    <w:lvl w:ilvl="6" w:tplc="0409000F" w:tentative="1">
      <w:start w:val="1"/>
      <w:numFmt w:val="decimal"/>
      <w:lvlText w:val="%7."/>
      <w:lvlJc w:val="left"/>
      <w:pPr>
        <w:ind w:left="3336" w:hanging="420"/>
      </w:pPr>
    </w:lvl>
    <w:lvl w:ilvl="7" w:tplc="04090019" w:tentative="1">
      <w:start w:val="1"/>
      <w:numFmt w:val="lowerLetter"/>
      <w:lvlText w:val="%8)"/>
      <w:lvlJc w:val="left"/>
      <w:pPr>
        <w:ind w:left="3756" w:hanging="420"/>
      </w:pPr>
    </w:lvl>
    <w:lvl w:ilvl="8" w:tplc="0409001B" w:tentative="1">
      <w:start w:val="1"/>
      <w:numFmt w:val="lowerRoman"/>
      <w:lvlText w:val="%9."/>
      <w:lvlJc w:val="right"/>
      <w:pPr>
        <w:ind w:left="4176" w:hanging="420"/>
      </w:pPr>
    </w:lvl>
  </w:abstractNum>
  <w:num w:numId="1">
    <w:abstractNumId w:val="1"/>
  </w:num>
  <w:num w:numId="2">
    <w:abstractNumId w:val="4"/>
  </w:num>
  <w:num w:numId="3">
    <w:abstractNumId w:val="3"/>
  </w:num>
  <w:num w:numId="4">
    <w:abstractNumId w:val="7"/>
  </w:num>
  <w:num w:numId="5">
    <w:abstractNumId w:val="3"/>
  </w:num>
  <w:num w:numId="6">
    <w:abstractNumId w:val="2"/>
  </w:num>
  <w:num w:numId="7">
    <w:abstractNumId w:val="2"/>
  </w:num>
  <w:num w:numId="8">
    <w:abstractNumId w:val="6"/>
  </w:num>
  <w:num w:numId="9">
    <w:abstractNumId w:val="2"/>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stylePaneSortMethod w:val="0003"/>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97E"/>
    <w:rsid w:val="00001A4A"/>
    <w:rsid w:val="000151C4"/>
    <w:rsid w:val="000412AC"/>
    <w:rsid w:val="00041FB1"/>
    <w:rsid w:val="00054301"/>
    <w:rsid w:val="00071039"/>
    <w:rsid w:val="00084852"/>
    <w:rsid w:val="00094985"/>
    <w:rsid w:val="00186998"/>
    <w:rsid w:val="001A5425"/>
    <w:rsid w:val="002A53BB"/>
    <w:rsid w:val="003514BD"/>
    <w:rsid w:val="003646AA"/>
    <w:rsid w:val="003B084E"/>
    <w:rsid w:val="003E48E4"/>
    <w:rsid w:val="003E7E5B"/>
    <w:rsid w:val="00424D92"/>
    <w:rsid w:val="00434D30"/>
    <w:rsid w:val="0045046A"/>
    <w:rsid w:val="004E5956"/>
    <w:rsid w:val="00503C67"/>
    <w:rsid w:val="005858FD"/>
    <w:rsid w:val="0059244E"/>
    <w:rsid w:val="005C5980"/>
    <w:rsid w:val="006D01F3"/>
    <w:rsid w:val="006E6145"/>
    <w:rsid w:val="006F574A"/>
    <w:rsid w:val="00713DD9"/>
    <w:rsid w:val="00717B85"/>
    <w:rsid w:val="00724767"/>
    <w:rsid w:val="00754CBA"/>
    <w:rsid w:val="007C2DB0"/>
    <w:rsid w:val="007D552A"/>
    <w:rsid w:val="007E7676"/>
    <w:rsid w:val="007F4EE1"/>
    <w:rsid w:val="007F6F02"/>
    <w:rsid w:val="00861D54"/>
    <w:rsid w:val="008A6F4E"/>
    <w:rsid w:val="00902F69"/>
    <w:rsid w:val="00910CDE"/>
    <w:rsid w:val="00921AB5"/>
    <w:rsid w:val="00950A4F"/>
    <w:rsid w:val="00951979"/>
    <w:rsid w:val="009A18DD"/>
    <w:rsid w:val="00AA0961"/>
    <w:rsid w:val="00AA7163"/>
    <w:rsid w:val="00AB3579"/>
    <w:rsid w:val="00AB5EC9"/>
    <w:rsid w:val="00AC7941"/>
    <w:rsid w:val="00B21F37"/>
    <w:rsid w:val="00B23BD5"/>
    <w:rsid w:val="00B55B74"/>
    <w:rsid w:val="00C16B6E"/>
    <w:rsid w:val="00C85527"/>
    <w:rsid w:val="00D11E50"/>
    <w:rsid w:val="00D31762"/>
    <w:rsid w:val="00D3185E"/>
    <w:rsid w:val="00D66BF6"/>
    <w:rsid w:val="00D8297E"/>
    <w:rsid w:val="00D9286E"/>
    <w:rsid w:val="00E55700"/>
    <w:rsid w:val="00E909C4"/>
    <w:rsid w:val="00EF14EE"/>
    <w:rsid w:val="00EF22CB"/>
    <w:rsid w:val="00F27766"/>
    <w:rsid w:val="00F37401"/>
    <w:rsid w:val="00F95BEA"/>
    <w:rsid w:val="00FB6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FADFF8"/>
  <w15:chartTrackingRefBased/>
  <w15:docId w15:val="{7373D9EF-14E3-4352-AE5B-2147B3ABE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pPr>
        <w:spacing w:line="400" w:lineRule="exact"/>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9A18DD"/>
    <w:rPr>
      <w:rFonts w:ascii="Times New Roman" w:eastAsia="宋体" w:hAnsi="Times New Roman"/>
      <w:sz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a6">
    <w:name w:val="一级标题"/>
    <w:next w:val="a0"/>
    <w:link w:val="a7"/>
    <w:autoRedefine/>
    <w:qFormat/>
    <w:rsid w:val="00E909C4"/>
    <w:pPr>
      <w:outlineLvl w:val="0"/>
    </w:pPr>
    <w:rPr>
      <w:rFonts w:ascii="Times New Roman" w:eastAsia="宋体" w:hAnsi="Times New Roman"/>
      <w:b/>
    </w:rPr>
  </w:style>
  <w:style w:type="character" w:customStyle="1" w:styleId="a7">
    <w:name w:val="一级标题 字符"/>
    <w:basedOn w:val="a3"/>
    <w:link w:val="a6"/>
    <w:rsid w:val="00E909C4"/>
    <w:rPr>
      <w:rFonts w:ascii="Times New Roman" w:eastAsia="宋体" w:hAnsi="Times New Roman"/>
      <w:b/>
    </w:rPr>
  </w:style>
  <w:style w:type="paragraph" w:customStyle="1" w:styleId="a0">
    <w:name w:val="二级标题"/>
    <w:basedOn w:val="a2"/>
    <w:next w:val="a8"/>
    <w:link w:val="a9"/>
    <w:autoRedefine/>
    <w:qFormat/>
    <w:rsid w:val="00E909C4"/>
    <w:pPr>
      <w:numPr>
        <w:numId w:val="10"/>
      </w:numPr>
      <w:ind w:firstLine="0"/>
      <w:outlineLvl w:val="1"/>
    </w:pPr>
    <w:rPr>
      <w:b/>
    </w:rPr>
  </w:style>
  <w:style w:type="character" w:customStyle="1" w:styleId="a9">
    <w:name w:val="二级标题 字符"/>
    <w:basedOn w:val="a3"/>
    <w:link w:val="a0"/>
    <w:rsid w:val="00E909C4"/>
    <w:rPr>
      <w:rFonts w:ascii="Times New Roman" w:hAnsi="Times New Roman"/>
      <w:b/>
    </w:rPr>
  </w:style>
  <w:style w:type="paragraph" w:customStyle="1" w:styleId="a8">
    <w:name w:val="三级标题"/>
    <w:basedOn w:val="a2"/>
    <w:next w:val="a2"/>
    <w:qFormat/>
    <w:rsid w:val="007C2DB0"/>
    <w:pPr>
      <w:ind w:left="425"/>
      <w:outlineLvl w:val="2"/>
    </w:pPr>
    <w:rPr>
      <w:b/>
      <w:sz w:val="28"/>
    </w:rPr>
  </w:style>
  <w:style w:type="paragraph" w:customStyle="1" w:styleId="a1">
    <w:name w:val="四级标题"/>
    <w:basedOn w:val="a8"/>
    <w:qFormat/>
    <w:rsid w:val="003646AA"/>
    <w:pPr>
      <w:numPr>
        <w:numId w:val="4"/>
      </w:numPr>
      <w:ind w:firstLine="0"/>
      <w:outlineLvl w:val="4"/>
    </w:pPr>
  </w:style>
  <w:style w:type="paragraph" w:styleId="aa">
    <w:name w:val="Title"/>
    <w:basedOn w:val="a2"/>
    <w:next w:val="a2"/>
    <w:link w:val="ab"/>
    <w:autoRedefine/>
    <w:uiPriority w:val="10"/>
    <w:qFormat/>
    <w:rsid w:val="00E909C4"/>
    <w:pPr>
      <w:spacing w:before="240" w:after="60"/>
      <w:outlineLvl w:val="0"/>
    </w:pPr>
    <w:rPr>
      <w:rFonts w:eastAsiaTheme="majorEastAsia" w:cstheme="majorBidi"/>
      <w:b/>
      <w:bCs/>
      <w:szCs w:val="32"/>
    </w:rPr>
  </w:style>
  <w:style w:type="character" w:customStyle="1" w:styleId="ab">
    <w:name w:val="标题 字符"/>
    <w:basedOn w:val="a3"/>
    <w:link w:val="aa"/>
    <w:uiPriority w:val="10"/>
    <w:rsid w:val="00E909C4"/>
    <w:rPr>
      <w:rFonts w:ascii="Times New Roman" w:eastAsiaTheme="majorEastAsia" w:hAnsi="Times New Roman" w:cstheme="majorBidi"/>
      <w:b/>
      <w:bCs/>
      <w:szCs w:val="32"/>
    </w:rPr>
  </w:style>
  <w:style w:type="numbering" w:customStyle="1" w:styleId="a">
    <w:name w:val="中文文章"/>
    <w:uiPriority w:val="99"/>
    <w:rsid w:val="007C2DB0"/>
    <w:pPr>
      <w:numPr>
        <w:numId w:val="6"/>
      </w:numPr>
    </w:pPr>
  </w:style>
  <w:style w:type="paragraph" w:customStyle="1" w:styleId="ac">
    <w:name w:val="摘要"/>
    <w:basedOn w:val="a2"/>
    <w:link w:val="ad"/>
    <w:autoRedefine/>
    <w:qFormat/>
    <w:rsid w:val="007C2DB0"/>
    <w:rPr>
      <w:b/>
    </w:rPr>
  </w:style>
  <w:style w:type="character" w:customStyle="1" w:styleId="ad">
    <w:name w:val="摘要 字符"/>
    <w:basedOn w:val="a3"/>
    <w:link w:val="ac"/>
    <w:rsid w:val="007C2DB0"/>
    <w:rPr>
      <w:rFonts w:ascii="Times New Roman" w:eastAsia="宋体" w:hAnsi="Times New Roman"/>
      <w:b/>
    </w:rPr>
  </w:style>
  <w:style w:type="paragraph" w:styleId="ae">
    <w:name w:val="List Paragraph"/>
    <w:basedOn w:val="a1"/>
    <w:uiPriority w:val="34"/>
    <w:qFormat/>
    <w:rsid w:val="007C2DB0"/>
    <w:pPr>
      <w:numPr>
        <w:numId w:val="0"/>
      </w:numPr>
    </w:pPr>
    <w:rPr>
      <w:sz w:val="24"/>
    </w:rPr>
  </w:style>
  <w:style w:type="paragraph" w:styleId="af">
    <w:name w:val="header"/>
    <w:basedOn w:val="a2"/>
    <w:link w:val="af0"/>
    <w:uiPriority w:val="99"/>
    <w:unhideWhenUsed/>
    <w:rsid w:val="006F574A"/>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f0">
    <w:name w:val="页眉 字符"/>
    <w:basedOn w:val="a3"/>
    <w:link w:val="af"/>
    <w:uiPriority w:val="99"/>
    <w:rsid w:val="006F574A"/>
    <w:rPr>
      <w:rFonts w:ascii="Times New Roman" w:eastAsia="宋体" w:hAnsi="Times New Roman"/>
      <w:sz w:val="18"/>
      <w:szCs w:val="18"/>
    </w:rPr>
  </w:style>
  <w:style w:type="paragraph" w:styleId="af1">
    <w:name w:val="footer"/>
    <w:basedOn w:val="a2"/>
    <w:link w:val="af2"/>
    <w:uiPriority w:val="99"/>
    <w:unhideWhenUsed/>
    <w:rsid w:val="006F574A"/>
    <w:pPr>
      <w:tabs>
        <w:tab w:val="center" w:pos="4153"/>
        <w:tab w:val="right" w:pos="8306"/>
      </w:tabs>
      <w:snapToGrid w:val="0"/>
      <w:spacing w:line="240" w:lineRule="atLeast"/>
    </w:pPr>
    <w:rPr>
      <w:sz w:val="18"/>
      <w:szCs w:val="18"/>
    </w:rPr>
  </w:style>
  <w:style w:type="character" w:customStyle="1" w:styleId="af2">
    <w:name w:val="页脚 字符"/>
    <w:basedOn w:val="a3"/>
    <w:link w:val="af1"/>
    <w:uiPriority w:val="99"/>
    <w:rsid w:val="006F574A"/>
    <w:rPr>
      <w:rFonts w:ascii="Times New Roman" w:eastAsia="宋体" w:hAnsi="Times New Roman"/>
      <w:sz w:val="18"/>
      <w:szCs w:val="18"/>
    </w:rPr>
  </w:style>
  <w:style w:type="paragraph" w:styleId="af3">
    <w:name w:val="caption"/>
    <w:basedOn w:val="a2"/>
    <w:next w:val="a2"/>
    <w:uiPriority w:val="35"/>
    <w:unhideWhenUsed/>
    <w:qFormat/>
    <w:rsid w:val="003E48E4"/>
    <w:rPr>
      <w:rFonts w:asciiTheme="majorHAnsi" w:eastAsia="黑体" w:hAnsiTheme="majorHAnsi" w:cstheme="majorBidi"/>
      <w:sz w:val="20"/>
      <w:szCs w:val="20"/>
    </w:rPr>
  </w:style>
  <w:style w:type="paragraph" w:styleId="af4">
    <w:name w:val="Bibliography"/>
    <w:basedOn w:val="a2"/>
    <w:next w:val="a2"/>
    <w:uiPriority w:val="37"/>
    <w:unhideWhenUsed/>
    <w:rsid w:val="007F6F02"/>
    <w:pPr>
      <w:tabs>
        <w:tab w:val="left" w:pos="384"/>
      </w:tabs>
      <w:spacing w:after="240" w:line="240" w:lineRule="exact"/>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92B47B-4ADB-490B-B948-D7EBFD339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3</Pages>
  <Words>17243</Words>
  <Characters>98290</Characters>
  <Application>Microsoft Office Word</Application>
  <DocSecurity>0</DocSecurity>
  <Lines>819</Lines>
  <Paragraphs>230</Paragraphs>
  <ScaleCrop>false</ScaleCrop>
  <Company/>
  <LinksUpToDate>false</LinksUpToDate>
  <CharactersWithSpaces>115303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Layomiii</dc:creator>
  <cp:keywords/>
  <dc:description/>
  <cp:lastModifiedBy>Layomiii</cp:lastModifiedBy>
  <cp:revision>10</cp:revision>
  <dcterms:created xsi:type="dcterms:W3CDTF">2021-09-24T03:05:00Z</dcterms:created>
  <dcterms:modified xsi:type="dcterms:W3CDTF">2021-10-12T01:43:00Z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zotero-version="5.0.93m18"&gt;&lt;session id="B4kzBvih"/&gt;&lt;style id="http://www.zotero.org/styles/vancouver-superscript" locale="en-US" hasBibliography="1" bibliographyStyleHasBeenSet="1"/&gt;&lt;prefs&gt;&lt;pref name="citationTransliteration" value=</vt:lpwstr>
  </property>
  <property fmtid="{D5CDD505-2E9C-101B-9397-08002B2CF9AE}" pid="3" name="ZOTERO_PREF_2">
    <vt:lpwstr>""/&gt;&lt;pref name="citationTranslation" value=""/&gt;&lt;pref name="citationSort" value=""/&gt;&lt;pref name="citationLangPrefsPersons" value="orig"/&gt;&lt;pref name="citationLangPrefsInstitutions" value="orig"/&gt;&lt;pref name="citationLangPrefsTitles" value="orig"/&gt;&lt;pref name="</vt:lpwstr>
  </property>
  <property fmtid="{D5CDD505-2E9C-101B-9397-08002B2CF9AE}" pid="4" name="ZOTERO_PREF_3">
    <vt:lpwstr>citationLangPrefsJournals" value="orig"/&gt;&lt;pref name="citationLangPrefsPublishers" value="orig"/&gt;&lt;pref name="citationLangPrefsPlaces" value="orig"/&gt;&lt;pref name="citationAffixes" value="|||||||||||||||||||||||||||||||||||||||||||||||"/&gt;&lt;pref name="extracting</vt:lpwstr>
  </property>
  <property fmtid="{D5CDD505-2E9C-101B-9397-08002B2CF9AE}" pid="5" name="ZOTERO_PREF_4">
    <vt:lpwstr>LibraryName" value="No group selected"/&gt;&lt;pref name="fieldType" value="Field"/&gt;&lt;pref name="automaticJournalAbbreviations" value="true"/&gt;&lt;pref name="delayCitationUpdates" value="true"/&gt;&lt;pref name="dontAskDelayCitationUpdates" value="true"/&gt;&lt;/prefs&gt;&lt;/data&gt;</vt:lpwstr>
  </property>
</Properties>
</file>