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73555" w14:textId="77777777" w:rsidR="00A97A52" w:rsidRPr="004B184A" w:rsidRDefault="00A97A52" w:rsidP="00A97A52">
      <w:pPr>
        <w:pStyle w:val="Bibliography"/>
        <w:rPr>
          <w:rFonts w:ascii="Arial" w:hAnsi="Arial" w:cs="Arial"/>
          <w:b/>
          <w:bCs/>
          <w:sz w:val="28"/>
          <w:szCs w:val="28"/>
        </w:rPr>
      </w:pPr>
      <w:r w:rsidRPr="004B184A">
        <w:rPr>
          <w:rFonts w:ascii="Arial" w:hAnsi="Arial" w:cs="Arial"/>
          <w:b/>
          <w:bCs/>
          <w:sz w:val="28"/>
          <w:szCs w:val="28"/>
        </w:rPr>
        <w:t>Supplementary materials</w:t>
      </w:r>
    </w:p>
    <w:p w14:paraId="3205AFB5" w14:textId="77777777" w:rsidR="00A97A52" w:rsidRPr="008F0C42" w:rsidRDefault="00A97A52" w:rsidP="00A97A52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 w:rsidRPr="008F0C42"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6134DA04" wp14:editId="439CACC9">
            <wp:extent cx="5731510" cy="4309745"/>
            <wp:effectExtent l="0" t="0" r="0" b="0"/>
            <wp:docPr id="1727172969" name="Picture 4" descr="A graph of different sizes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172969" name="Picture 4" descr="A graph of different sizes of data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28494" w14:textId="77777777" w:rsidR="00A97A52" w:rsidRPr="008F0C42" w:rsidRDefault="00A97A52" w:rsidP="00A97A52">
      <w:pPr>
        <w:jc w:val="both"/>
        <w:rPr>
          <w:rFonts w:ascii="Arial" w:hAnsi="Arial" w:cs="Arial"/>
          <w:b/>
          <w:bCs/>
          <w:lang w:val="en-US"/>
        </w:rPr>
      </w:pPr>
      <w:r w:rsidRPr="008F0C42">
        <w:rPr>
          <w:rFonts w:ascii="Arial" w:hAnsi="Arial" w:cs="Arial"/>
          <w:b/>
          <w:bCs/>
          <w:lang w:val="en-US"/>
        </w:rPr>
        <w:t xml:space="preserve">Figure 1S | Monte Carlo leave-one-out analysis. </w:t>
      </w:r>
    </w:p>
    <w:p w14:paraId="7014E2BA" w14:textId="77777777" w:rsidR="00A97A52" w:rsidRPr="008F0C42" w:rsidRDefault="00A97A52" w:rsidP="00A97A52">
      <w:pPr>
        <w:rPr>
          <w:rFonts w:ascii="Arial" w:hAnsi="Arial" w:cs="Arial"/>
          <w:sz w:val="22"/>
          <w:szCs w:val="22"/>
          <w:lang w:val="en-US"/>
        </w:rPr>
      </w:pPr>
      <w:r w:rsidRPr="008F0C42">
        <w:rPr>
          <w:rFonts w:ascii="Arial" w:hAnsi="Arial" w:cs="Arial"/>
          <w:sz w:val="22"/>
          <w:szCs w:val="22"/>
          <w:lang w:val="en-US"/>
        </w:rPr>
        <w:t>On the x-axis the held-out measurement, on the y-axis the predicted value. One measurement is represented in light blue dots whilst the mean of two measurements is represented by salmon dots.</w:t>
      </w:r>
    </w:p>
    <w:p w14:paraId="6C4AE5EA" w14:textId="77777777" w:rsidR="00A97A52" w:rsidRPr="008F0C42" w:rsidRDefault="00A97A52" w:rsidP="00A97A52">
      <w:pPr>
        <w:rPr>
          <w:rFonts w:ascii="Arial" w:hAnsi="Arial" w:cs="Arial"/>
          <w:lang w:val="en-US"/>
        </w:rPr>
      </w:pPr>
      <w:r w:rsidRPr="008F0C42">
        <w:rPr>
          <w:rFonts w:ascii="Arial" w:hAnsi="Arial" w:cs="Arial"/>
          <w:noProof/>
          <w:lang w:val="en-US"/>
          <w14:ligatures w14:val="standardContextual"/>
        </w:rPr>
        <w:lastRenderedPageBreak/>
        <w:drawing>
          <wp:inline distT="0" distB="0" distL="0" distR="0" wp14:anchorId="6C9D72FC" wp14:editId="6F5110D3">
            <wp:extent cx="5731510" cy="5424170"/>
            <wp:effectExtent l="0" t="0" r="0" b="0"/>
            <wp:docPr id="1429284027" name="Picture 5" descr="A collage of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284027" name="Picture 5" descr="A collage of graph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2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334E0" w14:textId="77777777" w:rsidR="00A97A52" w:rsidRPr="008F0C42" w:rsidRDefault="00A97A52" w:rsidP="00A97A52">
      <w:pPr>
        <w:jc w:val="both"/>
        <w:rPr>
          <w:rFonts w:ascii="Arial" w:hAnsi="Arial" w:cs="Arial"/>
          <w:b/>
          <w:bCs/>
          <w:lang w:val="en-US"/>
        </w:rPr>
      </w:pPr>
    </w:p>
    <w:p w14:paraId="48F03A62" w14:textId="77777777" w:rsidR="00A97A52" w:rsidRPr="008F0C42" w:rsidRDefault="00A97A52" w:rsidP="00A97A52">
      <w:pPr>
        <w:jc w:val="both"/>
        <w:rPr>
          <w:rFonts w:ascii="Arial" w:hAnsi="Arial" w:cs="Arial"/>
          <w:b/>
          <w:bCs/>
          <w:lang w:val="en-US"/>
        </w:rPr>
      </w:pPr>
      <w:r w:rsidRPr="008F0C42">
        <w:rPr>
          <w:rFonts w:ascii="Arial" w:hAnsi="Arial" w:cs="Arial"/>
          <w:b/>
          <w:bCs/>
          <w:lang w:val="en-US"/>
        </w:rPr>
        <w:t xml:space="preserve">Figure 2S | Monte Carlo leave-one-out analysis. </w:t>
      </w:r>
    </w:p>
    <w:p w14:paraId="42FCA69B" w14:textId="77777777" w:rsidR="00A97A52" w:rsidRPr="008F0C42" w:rsidRDefault="00A97A52" w:rsidP="00A97A52">
      <w:pPr>
        <w:rPr>
          <w:rFonts w:ascii="Arial" w:hAnsi="Arial" w:cs="Arial"/>
          <w:sz w:val="22"/>
          <w:szCs w:val="22"/>
          <w:lang w:val="en-US"/>
        </w:rPr>
      </w:pPr>
      <w:r w:rsidRPr="008F0C42">
        <w:rPr>
          <w:rFonts w:ascii="Arial" w:hAnsi="Arial" w:cs="Arial"/>
          <w:sz w:val="22"/>
          <w:szCs w:val="22"/>
          <w:lang w:val="en-US"/>
        </w:rPr>
        <w:t>On the x-axis the held-out measurement, on the y-axis the predicted value. One measurement is represented in light blue dots whilst the mean of two measurements is represented by salmon dots.</w:t>
      </w:r>
      <w:r w:rsidRPr="008F0C42">
        <w:rPr>
          <w:rFonts w:ascii="Arial" w:hAnsi="Arial" w:cs="Arial"/>
          <w:i/>
          <w:sz w:val="22"/>
          <w:szCs w:val="22"/>
        </w:rPr>
        <w:br/>
      </w:r>
    </w:p>
    <w:p w14:paraId="71905C73" w14:textId="77777777" w:rsidR="00A97A52" w:rsidRDefault="00A97A52" w:rsidP="00A97A52">
      <w:pPr>
        <w:rPr>
          <w:rFonts w:ascii="Arial" w:hAnsi="Arial" w:cs="Arial"/>
          <w:lang w:val="en-US"/>
        </w:rPr>
      </w:pPr>
      <w:r w:rsidRPr="008F0C42">
        <w:rPr>
          <w:rFonts w:ascii="Arial" w:hAnsi="Arial" w:cs="Arial"/>
          <w:i/>
        </w:rPr>
        <w:br/>
      </w:r>
      <w:r>
        <w:rPr>
          <w:rFonts w:ascii="Arial" w:hAnsi="Arial" w:cs="Arial"/>
          <w:noProof/>
          <w:lang w:val="en-US"/>
          <w14:ligatures w14:val="standardContextual"/>
        </w:rPr>
        <w:drawing>
          <wp:inline distT="0" distB="0" distL="0" distR="0" wp14:anchorId="13FF626B" wp14:editId="476F6EC6">
            <wp:extent cx="5731510" cy="1991995"/>
            <wp:effectExtent l="0" t="0" r="0" b="1905"/>
            <wp:docPr id="1423237643" name="Picture 3" descr="A graph of a number of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237643" name="Picture 3" descr="A graph of a number of people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9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7A74E" w14:textId="77777777" w:rsidR="00A97A52" w:rsidRDefault="00A97A52" w:rsidP="00A97A52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Figure 3S | Coefficient of variation of ACE </w:t>
      </w:r>
    </w:p>
    <w:p w14:paraId="541A3B05" w14:textId="77777777" w:rsidR="00A97A52" w:rsidRDefault="00A97A52" w:rsidP="00A97A52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500110">
        <w:rPr>
          <w:rFonts w:ascii="Arial" w:hAnsi="Arial" w:cs="Arial"/>
          <w:sz w:val="22"/>
          <w:szCs w:val="22"/>
          <w:lang w:val="en-US"/>
        </w:rPr>
        <w:lastRenderedPageBreak/>
        <w:t>CV% is presented in entire sample and within groups (HC and AD).</w:t>
      </w:r>
    </w:p>
    <w:p w14:paraId="0D5706EF" w14:textId="77777777" w:rsidR="00A97A52" w:rsidRDefault="00A97A52" w:rsidP="00A97A52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  <w14:ligatures w14:val="standardContextual"/>
        </w:rPr>
        <w:drawing>
          <wp:inline distT="0" distB="0" distL="0" distR="0" wp14:anchorId="18F97BD9" wp14:editId="3610E61C">
            <wp:extent cx="5731510" cy="2139315"/>
            <wp:effectExtent l="0" t="0" r="0" b="0"/>
            <wp:docPr id="1088298314" name="Picture 5" descr="A comparison of a number of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298314" name="Picture 5" descr="A comparison of a number of colored bar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1C9AD" w14:textId="77777777" w:rsidR="00A97A52" w:rsidRDefault="00A97A52" w:rsidP="00A97A52">
      <w:pPr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Figure 4S | </w:t>
      </w:r>
      <w:r w:rsidRPr="00A54558">
        <w:rPr>
          <w:rFonts w:ascii="Arial" w:hAnsi="Arial" w:cs="Arial"/>
          <w:b/>
          <w:bCs/>
        </w:rPr>
        <w:t>Intraclass Correlation Coefficient</w:t>
      </w:r>
      <w:r w:rsidRPr="00A54558"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>of ACE</w:t>
      </w:r>
    </w:p>
    <w:p w14:paraId="6592DD4B" w14:textId="77777777" w:rsidR="00A97A52" w:rsidRDefault="00A97A52" w:rsidP="00A97A52">
      <w:pPr>
        <w:jc w:val="both"/>
        <w:rPr>
          <w:rFonts w:ascii="Arial" w:hAnsi="Arial" w:cs="Arial"/>
          <w:b/>
          <w:bCs/>
          <w:lang w:val="en-US"/>
        </w:rPr>
      </w:pPr>
    </w:p>
    <w:p w14:paraId="4E407238" w14:textId="77777777" w:rsidR="00A97A52" w:rsidRDefault="00A97A52" w:rsidP="00A97A52">
      <w:pPr>
        <w:jc w:val="both"/>
        <w:rPr>
          <w:rFonts w:ascii="Arial" w:hAnsi="Arial" w:cs="Arial"/>
          <w:b/>
          <w:bCs/>
          <w:lang w:val="en-US"/>
        </w:rPr>
      </w:pPr>
    </w:p>
    <w:p w14:paraId="196A9E5F" w14:textId="77777777" w:rsidR="00A97A52" w:rsidRDefault="00A97A52" w:rsidP="00A97A52">
      <w:pPr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  <w14:ligatures w14:val="standardContextual"/>
        </w:rPr>
        <w:drawing>
          <wp:inline distT="0" distB="0" distL="0" distR="0" wp14:anchorId="41589571" wp14:editId="7E69DEA6">
            <wp:extent cx="5731510" cy="2220595"/>
            <wp:effectExtent l="0" t="0" r="0" b="1905"/>
            <wp:docPr id="2105804215" name="Picture 4" descr="A graph of a number of individua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804215" name="Picture 4" descr="A graph of a number of individual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A55B0" w14:textId="77777777" w:rsidR="00A97A52" w:rsidRDefault="00A97A52" w:rsidP="00A97A52">
      <w:pPr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Figure 5S | Proportion of variance (between subjects and within subjects) of ACE</w:t>
      </w:r>
    </w:p>
    <w:p w14:paraId="00C61D1A" w14:textId="77777777" w:rsidR="00A97A52" w:rsidRDefault="00A97A52" w:rsidP="00A97A52">
      <w:pPr>
        <w:jc w:val="both"/>
        <w:rPr>
          <w:rFonts w:ascii="Arial" w:hAnsi="Arial" w:cs="Arial"/>
          <w:b/>
          <w:bCs/>
          <w:lang w:val="en-US"/>
        </w:rPr>
      </w:pPr>
      <w:r w:rsidRPr="00193268">
        <w:rPr>
          <w:rFonts w:ascii="Arial" w:hAnsi="Arial" w:cs="Arial"/>
          <w:sz w:val="22"/>
          <w:szCs w:val="22"/>
          <w:lang w:val="en-US"/>
        </w:rPr>
        <w:t>Proportion of variance of in the whole sample and within groups (HC and AD).</w:t>
      </w:r>
    </w:p>
    <w:p w14:paraId="4B5731F5" w14:textId="77777777" w:rsidR="00A97A52" w:rsidRPr="00500110" w:rsidRDefault="00A97A52" w:rsidP="00A97A52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6B2450BB" w14:textId="77777777" w:rsidR="00A97A52" w:rsidRDefault="00A97A52" w:rsidP="00A97A52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  <w14:ligatures w14:val="standardContextual"/>
        </w:rPr>
        <w:lastRenderedPageBreak/>
        <w:drawing>
          <wp:inline distT="0" distB="0" distL="0" distR="0" wp14:anchorId="3E8F74E6" wp14:editId="2084794B">
            <wp:extent cx="5731510" cy="3612515"/>
            <wp:effectExtent l="0" t="0" r="0" b="0"/>
            <wp:docPr id="18067835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783599" name="Picture 180678359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9FB3C" w14:textId="77777777" w:rsidR="00A97A52" w:rsidRDefault="00A97A52" w:rsidP="00A97A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-US"/>
        </w:rPr>
        <w:t xml:space="preserve">Figure 6S | </w:t>
      </w:r>
      <w:r w:rsidRPr="00EF03DF">
        <w:rPr>
          <w:rFonts w:ascii="Arial" w:hAnsi="Arial" w:cs="Arial"/>
          <w:b/>
          <w:bCs/>
        </w:rPr>
        <w:t>Distribution plots of signed relative error</w:t>
      </w:r>
      <w:r>
        <w:rPr>
          <w:rFonts w:ascii="Arial" w:hAnsi="Arial" w:cs="Arial"/>
          <w:b/>
          <w:bCs/>
        </w:rPr>
        <w:t xml:space="preserve"> with one or two measurements.</w:t>
      </w:r>
    </w:p>
    <w:p w14:paraId="2A681CD1" w14:textId="77777777" w:rsidR="00A97A52" w:rsidRDefault="00A97A52" w:rsidP="00A97A52">
      <w:pPr>
        <w:rPr>
          <w:rFonts w:ascii="Arial" w:hAnsi="Arial" w:cs="Arial"/>
          <w:sz w:val="22"/>
          <w:szCs w:val="22"/>
          <w:lang w:val="en-US"/>
        </w:rPr>
      </w:pPr>
      <w:r w:rsidRPr="00500110">
        <w:rPr>
          <w:rFonts w:ascii="Arial" w:hAnsi="Arial" w:cs="Arial"/>
          <w:sz w:val="22"/>
          <w:szCs w:val="22"/>
          <w:lang w:val="en-US"/>
        </w:rPr>
        <w:t>One measurement is represented by a light blue area whilst the mean of two measurements is represented in salmon. Best reliability is indexed by a narrower curve, more centered around 0 and showing less discrepancy between measurements. 1st and 99th percentile across all data was chosen for x-axis limits.</w:t>
      </w:r>
    </w:p>
    <w:p w14:paraId="772646AE" w14:textId="77777777" w:rsidR="00A97A52" w:rsidRDefault="00A97A52" w:rsidP="00A97A52">
      <w:pPr>
        <w:rPr>
          <w:rFonts w:ascii="Arial" w:hAnsi="Arial" w:cs="Arial"/>
          <w:sz w:val="22"/>
          <w:szCs w:val="22"/>
          <w:lang w:val="en-US"/>
        </w:rPr>
      </w:pPr>
    </w:p>
    <w:p w14:paraId="1272695D" w14:textId="77777777" w:rsidR="00A97A52" w:rsidRDefault="00A97A52" w:rsidP="00A97A52">
      <w:pPr>
        <w:rPr>
          <w:rFonts w:ascii="Arial" w:hAnsi="Arial" w:cs="Arial"/>
          <w:sz w:val="22"/>
          <w:szCs w:val="22"/>
          <w:lang w:val="en-US"/>
        </w:rPr>
      </w:pPr>
    </w:p>
    <w:p w14:paraId="4A40DAB1" w14:textId="77777777" w:rsidR="00A97A52" w:rsidRPr="008F0C42" w:rsidRDefault="00A97A52" w:rsidP="00A97A52">
      <w:pPr>
        <w:rPr>
          <w:rFonts w:ascii="Arial" w:hAnsi="Arial" w:cs="Arial"/>
          <w:lang w:val="en-US"/>
        </w:rPr>
      </w:pPr>
    </w:p>
    <w:p w14:paraId="3512A433" w14:textId="77777777" w:rsidR="00A97A52" w:rsidRPr="008F0C42" w:rsidRDefault="00A97A52" w:rsidP="00A97A52">
      <w:pPr>
        <w:jc w:val="center"/>
        <w:rPr>
          <w:rFonts w:ascii="Arial" w:hAnsi="Arial" w:cs="Arial"/>
          <w:lang w:val="en-US"/>
        </w:rPr>
      </w:pPr>
      <w:r w:rsidRPr="008F0C42">
        <w:rPr>
          <w:rFonts w:ascii="Arial" w:hAnsi="Arial" w:cs="Arial"/>
          <w:noProof/>
          <w:lang w:val="en-US"/>
          <w14:ligatures w14:val="standardContextual"/>
        </w:rPr>
        <w:drawing>
          <wp:inline distT="0" distB="0" distL="0" distR="0" wp14:anchorId="152DEEA4" wp14:editId="1E28CC7E">
            <wp:extent cx="4139921" cy="3165255"/>
            <wp:effectExtent l="0" t="0" r="635" b="0"/>
            <wp:docPr id="616186033" name="Picture 6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86033" name="Picture 6" descr="A graph of different colored lines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656" cy="317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20196" w14:textId="77777777" w:rsidR="00A97A52" w:rsidRPr="008F0C42" w:rsidRDefault="00A97A52" w:rsidP="00A97A52">
      <w:pPr>
        <w:jc w:val="both"/>
        <w:rPr>
          <w:rFonts w:ascii="Arial" w:hAnsi="Arial" w:cs="Arial"/>
          <w:b/>
          <w:bCs/>
          <w:lang w:val="en-US"/>
        </w:rPr>
      </w:pPr>
      <w:r w:rsidRPr="008F0C42">
        <w:rPr>
          <w:rFonts w:ascii="Arial" w:hAnsi="Arial" w:cs="Arial"/>
          <w:b/>
          <w:bCs/>
          <w:lang w:val="en-US"/>
        </w:rPr>
        <w:t xml:space="preserve">Figure </w:t>
      </w:r>
      <w:r>
        <w:rPr>
          <w:rFonts w:ascii="Arial" w:hAnsi="Arial" w:cs="Arial"/>
          <w:b/>
          <w:bCs/>
          <w:lang w:val="en-US"/>
        </w:rPr>
        <w:t>7</w:t>
      </w:r>
      <w:r w:rsidRPr="008F0C42">
        <w:rPr>
          <w:rFonts w:ascii="Arial" w:hAnsi="Arial" w:cs="Arial"/>
          <w:b/>
          <w:bCs/>
          <w:lang w:val="en-US"/>
        </w:rPr>
        <w:t xml:space="preserve">S | </w:t>
      </w:r>
      <w:r w:rsidRPr="008F0C42">
        <w:rPr>
          <w:rFonts w:ascii="Arial" w:hAnsi="Arial" w:cs="Arial"/>
          <w:b/>
          <w:bCs/>
        </w:rPr>
        <w:t>Impact on clinical accuracy – ROC curves for ACE</w:t>
      </w:r>
    </w:p>
    <w:p w14:paraId="44738ECA" w14:textId="77777777" w:rsidR="00A97A52" w:rsidRDefault="00A97A52" w:rsidP="00A97A52">
      <w:pPr>
        <w:rPr>
          <w:rFonts w:ascii="Arial" w:hAnsi="Arial" w:cs="Arial"/>
          <w:sz w:val="22"/>
          <w:szCs w:val="22"/>
          <w:lang w:val="en-US"/>
        </w:rPr>
      </w:pPr>
      <w:r w:rsidRPr="008F0C42">
        <w:rPr>
          <w:rFonts w:ascii="Arial" w:hAnsi="Arial" w:cs="Arial"/>
          <w:i/>
          <w:sz w:val="22"/>
          <w:szCs w:val="22"/>
        </w:rPr>
        <w:lastRenderedPageBreak/>
        <w:br/>
      </w:r>
      <w:r>
        <w:rPr>
          <w:rFonts w:ascii="Arial" w:hAnsi="Arial" w:cs="Arial"/>
          <w:noProof/>
          <w:sz w:val="22"/>
          <w:szCs w:val="22"/>
          <w:lang w:val="en-US"/>
          <w14:ligatures w14:val="standardContextual"/>
        </w:rPr>
        <w:drawing>
          <wp:inline distT="0" distB="0" distL="0" distR="0" wp14:anchorId="1E39B91E" wp14:editId="277F8858">
            <wp:extent cx="5731510" cy="3305175"/>
            <wp:effectExtent l="0" t="0" r="0" b="0"/>
            <wp:docPr id="2067710400" name="Picture 7" descr="A group of colorful bars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710400" name="Picture 7" descr="A group of colorful bars with number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9B72C" w14:textId="77777777" w:rsidR="00A97A52" w:rsidRDefault="00A97A52" w:rsidP="00A97A52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en-US"/>
        </w:rPr>
        <w:t xml:space="preserve">Figure 8S | </w:t>
      </w:r>
      <w:r>
        <w:rPr>
          <w:rFonts w:ascii="Arial" w:hAnsi="Arial" w:cs="Arial"/>
          <w:b/>
          <w:bCs/>
        </w:rPr>
        <w:t>Impact on clinical accuracy (ACE) – class change</w:t>
      </w:r>
    </w:p>
    <w:p w14:paraId="3B6327E9" w14:textId="77777777" w:rsidR="00A874CA" w:rsidRDefault="00A874CA"/>
    <w:sectPr w:rsidR="00A874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52"/>
    <w:rsid w:val="00004E6C"/>
    <w:rsid w:val="000269C4"/>
    <w:rsid w:val="000338E1"/>
    <w:rsid w:val="000461E6"/>
    <w:rsid w:val="00057B53"/>
    <w:rsid w:val="00072106"/>
    <w:rsid w:val="000804B0"/>
    <w:rsid w:val="00083F68"/>
    <w:rsid w:val="00097C77"/>
    <w:rsid w:val="000A2D1D"/>
    <w:rsid w:val="000C083C"/>
    <w:rsid w:val="000C2C5F"/>
    <w:rsid w:val="000D703E"/>
    <w:rsid w:val="000D7709"/>
    <w:rsid w:val="000E4498"/>
    <w:rsid w:val="000E6BA2"/>
    <w:rsid w:val="000F7DF6"/>
    <w:rsid w:val="0010329E"/>
    <w:rsid w:val="00104A17"/>
    <w:rsid w:val="00124D10"/>
    <w:rsid w:val="00136ED5"/>
    <w:rsid w:val="00137FEF"/>
    <w:rsid w:val="00141794"/>
    <w:rsid w:val="00142D3A"/>
    <w:rsid w:val="001514DC"/>
    <w:rsid w:val="001623A2"/>
    <w:rsid w:val="001640EA"/>
    <w:rsid w:val="001741AA"/>
    <w:rsid w:val="001745F7"/>
    <w:rsid w:val="001822C0"/>
    <w:rsid w:val="00183385"/>
    <w:rsid w:val="001A5585"/>
    <w:rsid w:val="001C18C7"/>
    <w:rsid w:val="001D785B"/>
    <w:rsid w:val="001E451E"/>
    <w:rsid w:val="001E4BE7"/>
    <w:rsid w:val="001E6E70"/>
    <w:rsid w:val="001F6163"/>
    <w:rsid w:val="001F6C8B"/>
    <w:rsid w:val="002005E9"/>
    <w:rsid w:val="00217CF2"/>
    <w:rsid w:val="002343D0"/>
    <w:rsid w:val="00250BC1"/>
    <w:rsid w:val="00261379"/>
    <w:rsid w:val="002646BB"/>
    <w:rsid w:val="002755E5"/>
    <w:rsid w:val="0028019E"/>
    <w:rsid w:val="002815B9"/>
    <w:rsid w:val="00294771"/>
    <w:rsid w:val="00297EAA"/>
    <w:rsid w:val="002A599E"/>
    <w:rsid w:val="002B3AD2"/>
    <w:rsid w:val="002C1C8B"/>
    <w:rsid w:val="002D063B"/>
    <w:rsid w:val="002D1761"/>
    <w:rsid w:val="0030702A"/>
    <w:rsid w:val="003105DC"/>
    <w:rsid w:val="00311F66"/>
    <w:rsid w:val="003211D7"/>
    <w:rsid w:val="00325113"/>
    <w:rsid w:val="003374CE"/>
    <w:rsid w:val="003435AF"/>
    <w:rsid w:val="003461FA"/>
    <w:rsid w:val="003472E8"/>
    <w:rsid w:val="003558E8"/>
    <w:rsid w:val="00375453"/>
    <w:rsid w:val="00376CFB"/>
    <w:rsid w:val="0038325D"/>
    <w:rsid w:val="00387070"/>
    <w:rsid w:val="003D1534"/>
    <w:rsid w:val="003D6BE0"/>
    <w:rsid w:val="003E3BD3"/>
    <w:rsid w:val="003E6689"/>
    <w:rsid w:val="0040408A"/>
    <w:rsid w:val="00416B36"/>
    <w:rsid w:val="00416D1D"/>
    <w:rsid w:val="00420494"/>
    <w:rsid w:val="004307B4"/>
    <w:rsid w:val="00436FAB"/>
    <w:rsid w:val="004606C0"/>
    <w:rsid w:val="0047513E"/>
    <w:rsid w:val="00494577"/>
    <w:rsid w:val="00497269"/>
    <w:rsid w:val="004D4058"/>
    <w:rsid w:val="004F08ED"/>
    <w:rsid w:val="004F6B88"/>
    <w:rsid w:val="00516C58"/>
    <w:rsid w:val="00521621"/>
    <w:rsid w:val="0053022B"/>
    <w:rsid w:val="005447A5"/>
    <w:rsid w:val="0055431E"/>
    <w:rsid w:val="00561B84"/>
    <w:rsid w:val="0057380D"/>
    <w:rsid w:val="00580CC9"/>
    <w:rsid w:val="005A7FD9"/>
    <w:rsid w:val="005B159A"/>
    <w:rsid w:val="005C42B3"/>
    <w:rsid w:val="005D02F5"/>
    <w:rsid w:val="005D3882"/>
    <w:rsid w:val="005F215C"/>
    <w:rsid w:val="006017D1"/>
    <w:rsid w:val="00610ADC"/>
    <w:rsid w:val="00614B7C"/>
    <w:rsid w:val="00616110"/>
    <w:rsid w:val="006362E6"/>
    <w:rsid w:val="00654E49"/>
    <w:rsid w:val="006718E8"/>
    <w:rsid w:val="00676DB1"/>
    <w:rsid w:val="006812BA"/>
    <w:rsid w:val="0068417C"/>
    <w:rsid w:val="00684BC0"/>
    <w:rsid w:val="00686CBA"/>
    <w:rsid w:val="00697BC3"/>
    <w:rsid w:val="006B6025"/>
    <w:rsid w:val="006E5E01"/>
    <w:rsid w:val="0071124B"/>
    <w:rsid w:val="00735E6E"/>
    <w:rsid w:val="00737CF8"/>
    <w:rsid w:val="00756DE0"/>
    <w:rsid w:val="0076467C"/>
    <w:rsid w:val="007655CB"/>
    <w:rsid w:val="00770B24"/>
    <w:rsid w:val="0077671B"/>
    <w:rsid w:val="00780465"/>
    <w:rsid w:val="00792BB7"/>
    <w:rsid w:val="00795AFA"/>
    <w:rsid w:val="007C0D6C"/>
    <w:rsid w:val="007D5344"/>
    <w:rsid w:val="007D6D83"/>
    <w:rsid w:val="007F1E86"/>
    <w:rsid w:val="00804B18"/>
    <w:rsid w:val="00805D2E"/>
    <w:rsid w:val="00810BDC"/>
    <w:rsid w:val="008123A6"/>
    <w:rsid w:val="00813C6F"/>
    <w:rsid w:val="00815359"/>
    <w:rsid w:val="008233DA"/>
    <w:rsid w:val="00824FD4"/>
    <w:rsid w:val="0082736E"/>
    <w:rsid w:val="008542D8"/>
    <w:rsid w:val="008545EE"/>
    <w:rsid w:val="00856058"/>
    <w:rsid w:val="008854A7"/>
    <w:rsid w:val="008A39F8"/>
    <w:rsid w:val="008C014C"/>
    <w:rsid w:val="008C114C"/>
    <w:rsid w:val="008C6654"/>
    <w:rsid w:val="008E2E87"/>
    <w:rsid w:val="008E3449"/>
    <w:rsid w:val="008E53EE"/>
    <w:rsid w:val="008F2445"/>
    <w:rsid w:val="009007C4"/>
    <w:rsid w:val="0091305F"/>
    <w:rsid w:val="00914621"/>
    <w:rsid w:val="009235EA"/>
    <w:rsid w:val="00931988"/>
    <w:rsid w:val="009615B9"/>
    <w:rsid w:val="009616E0"/>
    <w:rsid w:val="009639C7"/>
    <w:rsid w:val="009716A9"/>
    <w:rsid w:val="0097233D"/>
    <w:rsid w:val="00983821"/>
    <w:rsid w:val="009868B9"/>
    <w:rsid w:val="00991BFF"/>
    <w:rsid w:val="0099248E"/>
    <w:rsid w:val="009929C1"/>
    <w:rsid w:val="0099373A"/>
    <w:rsid w:val="00997653"/>
    <w:rsid w:val="00997885"/>
    <w:rsid w:val="009A228F"/>
    <w:rsid w:val="009B2773"/>
    <w:rsid w:val="009B5153"/>
    <w:rsid w:val="009C0535"/>
    <w:rsid w:val="009C10EB"/>
    <w:rsid w:val="009E1E89"/>
    <w:rsid w:val="009E371E"/>
    <w:rsid w:val="00A11B56"/>
    <w:rsid w:val="00A32113"/>
    <w:rsid w:val="00A42FC6"/>
    <w:rsid w:val="00A46CC9"/>
    <w:rsid w:val="00A75EA6"/>
    <w:rsid w:val="00A77ABD"/>
    <w:rsid w:val="00A874CA"/>
    <w:rsid w:val="00A95756"/>
    <w:rsid w:val="00A97A52"/>
    <w:rsid w:val="00AA2C51"/>
    <w:rsid w:val="00AB2337"/>
    <w:rsid w:val="00AE4D18"/>
    <w:rsid w:val="00B04136"/>
    <w:rsid w:val="00B11163"/>
    <w:rsid w:val="00B132A0"/>
    <w:rsid w:val="00B336A4"/>
    <w:rsid w:val="00B4159F"/>
    <w:rsid w:val="00B457DD"/>
    <w:rsid w:val="00B5214F"/>
    <w:rsid w:val="00B54581"/>
    <w:rsid w:val="00B63C68"/>
    <w:rsid w:val="00B670C3"/>
    <w:rsid w:val="00B72513"/>
    <w:rsid w:val="00B77CC6"/>
    <w:rsid w:val="00B83EF0"/>
    <w:rsid w:val="00BB1786"/>
    <w:rsid w:val="00BB1E47"/>
    <w:rsid w:val="00BB3453"/>
    <w:rsid w:val="00BB3E43"/>
    <w:rsid w:val="00BC2FD5"/>
    <w:rsid w:val="00BC4778"/>
    <w:rsid w:val="00BC678B"/>
    <w:rsid w:val="00BD52F2"/>
    <w:rsid w:val="00BE12E6"/>
    <w:rsid w:val="00BE307F"/>
    <w:rsid w:val="00BE42EE"/>
    <w:rsid w:val="00C04A63"/>
    <w:rsid w:val="00C066A4"/>
    <w:rsid w:val="00C300FE"/>
    <w:rsid w:val="00C3711B"/>
    <w:rsid w:val="00C41012"/>
    <w:rsid w:val="00C44F83"/>
    <w:rsid w:val="00C4718B"/>
    <w:rsid w:val="00C555A5"/>
    <w:rsid w:val="00C60EEE"/>
    <w:rsid w:val="00C63B01"/>
    <w:rsid w:val="00C63D92"/>
    <w:rsid w:val="00C759AA"/>
    <w:rsid w:val="00C834F7"/>
    <w:rsid w:val="00C85BB8"/>
    <w:rsid w:val="00C86124"/>
    <w:rsid w:val="00C95E4C"/>
    <w:rsid w:val="00CA1B4D"/>
    <w:rsid w:val="00CA323A"/>
    <w:rsid w:val="00CB1689"/>
    <w:rsid w:val="00CD5E33"/>
    <w:rsid w:val="00CE2DBC"/>
    <w:rsid w:val="00CF55A7"/>
    <w:rsid w:val="00CF6E29"/>
    <w:rsid w:val="00D07354"/>
    <w:rsid w:val="00D074E4"/>
    <w:rsid w:val="00D20DAF"/>
    <w:rsid w:val="00D24173"/>
    <w:rsid w:val="00D35FC9"/>
    <w:rsid w:val="00D45F6F"/>
    <w:rsid w:val="00D630E9"/>
    <w:rsid w:val="00D6364F"/>
    <w:rsid w:val="00D706CF"/>
    <w:rsid w:val="00D83F7D"/>
    <w:rsid w:val="00D96078"/>
    <w:rsid w:val="00DB0AC3"/>
    <w:rsid w:val="00DB0CFA"/>
    <w:rsid w:val="00DE035E"/>
    <w:rsid w:val="00DF696C"/>
    <w:rsid w:val="00DF7AB4"/>
    <w:rsid w:val="00E01C7A"/>
    <w:rsid w:val="00E26EAE"/>
    <w:rsid w:val="00E319C9"/>
    <w:rsid w:val="00E35A28"/>
    <w:rsid w:val="00E4018A"/>
    <w:rsid w:val="00E42B32"/>
    <w:rsid w:val="00E4669C"/>
    <w:rsid w:val="00E609CB"/>
    <w:rsid w:val="00E67F3D"/>
    <w:rsid w:val="00E7713A"/>
    <w:rsid w:val="00E94C46"/>
    <w:rsid w:val="00EA314B"/>
    <w:rsid w:val="00EC4CD8"/>
    <w:rsid w:val="00ED2ECF"/>
    <w:rsid w:val="00ED729A"/>
    <w:rsid w:val="00EE661E"/>
    <w:rsid w:val="00EF3BE6"/>
    <w:rsid w:val="00EF7DEB"/>
    <w:rsid w:val="00F0016C"/>
    <w:rsid w:val="00F03360"/>
    <w:rsid w:val="00F036A0"/>
    <w:rsid w:val="00F11645"/>
    <w:rsid w:val="00F12354"/>
    <w:rsid w:val="00F35409"/>
    <w:rsid w:val="00F515B1"/>
    <w:rsid w:val="00F5500D"/>
    <w:rsid w:val="00F7156D"/>
    <w:rsid w:val="00F746C2"/>
    <w:rsid w:val="00F76B32"/>
    <w:rsid w:val="00F85929"/>
    <w:rsid w:val="00FA00EA"/>
    <w:rsid w:val="00FA4880"/>
    <w:rsid w:val="00FC0DEC"/>
    <w:rsid w:val="00FC0F16"/>
    <w:rsid w:val="00FC4C33"/>
    <w:rsid w:val="00FD469E"/>
    <w:rsid w:val="00FE376C"/>
    <w:rsid w:val="00FE4D5D"/>
    <w:rsid w:val="00FE556F"/>
    <w:rsid w:val="00FF19C0"/>
    <w:rsid w:val="00FF53BC"/>
    <w:rsid w:val="00FF5992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97D518"/>
  <w15:chartTrackingRefBased/>
  <w15:docId w15:val="{F580B7BF-4242-024D-A7AF-94AFFD5B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A52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7A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A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A5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A5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A5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A5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A5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A5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A5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A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A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A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A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A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A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A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A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A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A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7A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A5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7A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A5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7A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A5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7A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A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A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A52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A97A52"/>
    <w:pPr>
      <w:tabs>
        <w:tab w:val="left" w:pos="260"/>
        <w:tab w:val="left" w:pos="380"/>
      </w:tabs>
      <w:spacing w:after="240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2026-06-12T09:06:00Z</dcterms:created>
  <dcterms:modified xsi:type="dcterms:W3CDTF">2026-06-12T09:07:00Z</dcterms:modified>
</cp:coreProperties>
</file>